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8313C" w14:textId="77777777" w:rsidR="00842138" w:rsidRDefault="00000000">
      <w:pPr>
        <w:spacing w:before="200" w:after="100"/>
        <w:jc w:val="center"/>
      </w:pPr>
      <w:r>
        <w:rPr>
          <w:b/>
          <w:bCs/>
          <w:color w:val="1F3864"/>
          <w:sz w:val="36"/>
          <w:szCs w:val="36"/>
        </w:rPr>
        <w:t>Experiment 3: Kirchhoff's Law</w:t>
      </w:r>
    </w:p>
    <w:p w14:paraId="38D7582E" w14:textId="77D6E727" w:rsidR="00842138" w:rsidRDefault="00000000">
      <w:pPr>
        <w:spacing w:after="60"/>
        <w:jc w:val="center"/>
      </w:pPr>
      <w:r>
        <w:rPr>
          <w:color w:val="2E75B6"/>
          <w:sz w:val="28"/>
          <w:szCs w:val="28"/>
        </w:rPr>
        <w:t>Lab Report</w:t>
      </w:r>
    </w:p>
    <w:p w14:paraId="385EB74D" w14:textId="77777777" w:rsidR="00842138" w:rsidRDefault="00000000">
      <w:pPr>
        <w:spacing w:after="60"/>
        <w:jc w:val="center"/>
      </w:pPr>
      <w:r>
        <w:rPr>
          <w:color w:val="555555"/>
          <w:sz w:val="20"/>
          <w:szCs w:val="20"/>
        </w:rPr>
        <w:t xml:space="preserve">Student: </w:t>
      </w:r>
      <w:proofErr w:type="spellStart"/>
      <w:r>
        <w:rPr>
          <w:color w:val="555555"/>
          <w:sz w:val="20"/>
          <w:szCs w:val="20"/>
        </w:rPr>
        <w:t>عبدالمنعم</w:t>
      </w:r>
      <w:proofErr w:type="spellEnd"/>
      <w:r>
        <w:rPr>
          <w:color w:val="555555"/>
          <w:sz w:val="20"/>
          <w:szCs w:val="20"/>
        </w:rPr>
        <w:t xml:space="preserve"> </w:t>
      </w:r>
      <w:proofErr w:type="spellStart"/>
      <w:proofErr w:type="gramStart"/>
      <w:r>
        <w:rPr>
          <w:color w:val="555555"/>
          <w:sz w:val="20"/>
          <w:szCs w:val="20"/>
        </w:rPr>
        <w:t>فراس</w:t>
      </w:r>
      <w:proofErr w:type="spellEnd"/>
      <w:r>
        <w:rPr>
          <w:color w:val="555555"/>
          <w:sz w:val="20"/>
          <w:szCs w:val="20"/>
        </w:rPr>
        <w:t xml:space="preserve">  |</w:t>
      </w:r>
      <w:proofErr w:type="gramEnd"/>
      <w:r>
        <w:rPr>
          <w:color w:val="555555"/>
          <w:sz w:val="20"/>
          <w:szCs w:val="20"/>
        </w:rPr>
        <w:t xml:space="preserve">  Department of Electronic and Communications Engineering</w:t>
      </w:r>
    </w:p>
    <w:p w14:paraId="24AACF9A" w14:textId="77777777" w:rsidR="00842138" w:rsidRDefault="00000000">
      <w:pPr>
        <w:pBdr>
          <w:bottom w:val="single" w:sz="4" w:space="1" w:color="2E75B6"/>
        </w:pBdr>
        <w:spacing w:after="400"/>
        <w:jc w:val="center"/>
      </w:pPr>
      <w:r>
        <w:rPr>
          <w:color w:val="555555"/>
          <w:sz w:val="20"/>
          <w:szCs w:val="20"/>
        </w:rPr>
        <w:t xml:space="preserve">Prepared by: Dr. Amina </w:t>
      </w:r>
      <w:proofErr w:type="gramStart"/>
      <w:r>
        <w:rPr>
          <w:color w:val="555555"/>
          <w:sz w:val="20"/>
          <w:szCs w:val="20"/>
        </w:rPr>
        <w:t>Mahmoud  |</w:t>
      </w:r>
      <w:proofErr w:type="gramEnd"/>
      <w:r>
        <w:rPr>
          <w:color w:val="555555"/>
          <w:sz w:val="20"/>
          <w:szCs w:val="20"/>
        </w:rPr>
        <w:t xml:space="preserve">  Asst. Lect. Mohammed Mustafa</w:t>
      </w:r>
    </w:p>
    <w:p w14:paraId="47EB1D7D" w14:textId="77777777" w:rsidR="00842138" w:rsidRDefault="00000000">
      <w:pPr>
        <w:pStyle w:val="Heading1"/>
      </w:pPr>
      <w:r>
        <w:t>Results</w:t>
      </w:r>
    </w:p>
    <w:p w14:paraId="21D71662" w14:textId="77777777" w:rsidR="00842138" w:rsidRDefault="00000000">
      <w:pPr>
        <w:pStyle w:val="Heading2"/>
      </w:pPr>
      <w:r>
        <w:t>Table 1: Voltage Measurements</w:t>
      </w:r>
    </w:p>
    <w:p w14:paraId="53827C80" w14:textId="77777777" w:rsidR="00842138" w:rsidRDefault="00000000">
      <w:pPr>
        <w:spacing w:after="100"/>
      </w:pPr>
      <w:r>
        <w:t>Measured voltages across each resistor in the circuit: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338"/>
        <w:gridCol w:w="1338"/>
        <w:gridCol w:w="1338"/>
        <w:gridCol w:w="1338"/>
        <w:gridCol w:w="1338"/>
        <w:gridCol w:w="1332"/>
      </w:tblGrid>
      <w:tr w:rsidR="00842138" w14:paraId="79038C35" w14:textId="77777777">
        <w:tblPrEx>
          <w:tblCellMar>
            <w:top w:w="0" w:type="dxa"/>
            <w:bottom w:w="0" w:type="dxa"/>
          </w:tblCellMar>
        </w:tblPrEx>
        <w:trPr>
          <w:tblHeader/>
        </w:trPr>
        <w:tc>
          <w:tcPr>
            <w:tcW w:w="1338" w:type="dxa"/>
            <w:tcBorders>
              <w:top w:val="single" w:sz="1" w:space="0" w:color="000000"/>
              <w:left w:val="single" w:sz="1" w:space="0" w:color="000000"/>
              <w:bottom w:val="single" w:sz="1" w:space="0" w:color="000000"/>
              <w:right w:val="single" w:sz="1" w:space="0" w:color="000000"/>
            </w:tcBorders>
            <w:shd w:val="clear" w:color="auto" w:fill="1F3864"/>
            <w:tcMar>
              <w:top w:w="80" w:type="dxa"/>
              <w:left w:w="120" w:type="dxa"/>
              <w:bottom w:w="80" w:type="dxa"/>
              <w:right w:w="120" w:type="dxa"/>
            </w:tcMar>
            <w:vAlign w:val="center"/>
          </w:tcPr>
          <w:p w14:paraId="4FEF1E9B" w14:textId="77777777" w:rsidR="00842138" w:rsidRDefault="00000000">
            <w:pPr>
              <w:jc w:val="center"/>
            </w:pPr>
            <w:r>
              <w:rPr>
                <w:b/>
                <w:bCs/>
                <w:sz w:val="20"/>
                <w:szCs w:val="20"/>
              </w:rPr>
              <w:t>V₁</w:t>
            </w:r>
          </w:p>
        </w:tc>
        <w:tc>
          <w:tcPr>
            <w:tcW w:w="1338" w:type="dxa"/>
            <w:tcBorders>
              <w:top w:val="single" w:sz="1" w:space="0" w:color="000000"/>
              <w:left w:val="single" w:sz="1" w:space="0" w:color="000000"/>
              <w:bottom w:val="single" w:sz="1" w:space="0" w:color="000000"/>
              <w:right w:val="single" w:sz="1" w:space="0" w:color="000000"/>
            </w:tcBorders>
            <w:shd w:val="clear" w:color="auto" w:fill="1F3864"/>
            <w:tcMar>
              <w:top w:w="80" w:type="dxa"/>
              <w:left w:w="120" w:type="dxa"/>
              <w:bottom w:w="80" w:type="dxa"/>
              <w:right w:w="120" w:type="dxa"/>
            </w:tcMar>
            <w:vAlign w:val="center"/>
          </w:tcPr>
          <w:p w14:paraId="2375ED90" w14:textId="77777777" w:rsidR="00842138" w:rsidRDefault="00000000">
            <w:pPr>
              <w:jc w:val="center"/>
            </w:pPr>
            <w:r>
              <w:rPr>
                <w:b/>
                <w:bCs/>
                <w:sz w:val="20"/>
                <w:szCs w:val="20"/>
              </w:rPr>
              <w:t>V_R1</w:t>
            </w:r>
          </w:p>
        </w:tc>
        <w:tc>
          <w:tcPr>
            <w:tcW w:w="1338" w:type="dxa"/>
            <w:tcBorders>
              <w:top w:val="single" w:sz="1" w:space="0" w:color="000000"/>
              <w:left w:val="single" w:sz="1" w:space="0" w:color="000000"/>
              <w:bottom w:val="single" w:sz="1" w:space="0" w:color="000000"/>
              <w:right w:val="single" w:sz="1" w:space="0" w:color="000000"/>
            </w:tcBorders>
            <w:shd w:val="clear" w:color="auto" w:fill="1F3864"/>
            <w:tcMar>
              <w:top w:w="80" w:type="dxa"/>
              <w:left w:w="120" w:type="dxa"/>
              <w:bottom w:w="80" w:type="dxa"/>
              <w:right w:w="120" w:type="dxa"/>
            </w:tcMar>
            <w:vAlign w:val="center"/>
          </w:tcPr>
          <w:p w14:paraId="7E276B33" w14:textId="77777777" w:rsidR="00842138" w:rsidRDefault="00000000">
            <w:pPr>
              <w:jc w:val="center"/>
            </w:pPr>
            <w:r>
              <w:rPr>
                <w:b/>
                <w:bCs/>
                <w:sz w:val="20"/>
                <w:szCs w:val="20"/>
              </w:rPr>
              <w:t>V_R2</w:t>
            </w:r>
          </w:p>
        </w:tc>
        <w:tc>
          <w:tcPr>
            <w:tcW w:w="1338" w:type="dxa"/>
            <w:tcBorders>
              <w:top w:val="single" w:sz="1" w:space="0" w:color="000000"/>
              <w:left w:val="single" w:sz="1" w:space="0" w:color="000000"/>
              <w:bottom w:val="single" w:sz="1" w:space="0" w:color="000000"/>
              <w:right w:val="single" w:sz="1" w:space="0" w:color="000000"/>
            </w:tcBorders>
            <w:shd w:val="clear" w:color="auto" w:fill="1F3864"/>
            <w:tcMar>
              <w:top w:w="80" w:type="dxa"/>
              <w:left w:w="120" w:type="dxa"/>
              <w:bottom w:w="80" w:type="dxa"/>
              <w:right w:w="120" w:type="dxa"/>
            </w:tcMar>
            <w:vAlign w:val="center"/>
          </w:tcPr>
          <w:p w14:paraId="49488514" w14:textId="77777777" w:rsidR="00842138" w:rsidRDefault="00000000">
            <w:pPr>
              <w:jc w:val="center"/>
            </w:pPr>
            <w:r>
              <w:rPr>
                <w:b/>
                <w:bCs/>
                <w:sz w:val="20"/>
                <w:szCs w:val="20"/>
              </w:rPr>
              <w:t>V_R3</w:t>
            </w:r>
          </w:p>
        </w:tc>
        <w:tc>
          <w:tcPr>
            <w:tcW w:w="1338" w:type="dxa"/>
            <w:tcBorders>
              <w:top w:val="single" w:sz="1" w:space="0" w:color="000000"/>
              <w:left w:val="single" w:sz="1" w:space="0" w:color="000000"/>
              <w:bottom w:val="single" w:sz="1" w:space="0" w:color="000000"/>
              <w:right w:val="single" w:sz="1" w:space="0" w:color="000000"/>
            </w:tcBorders>
            <w:shd w:val="clear" w:color="auto" w:fill="1F3864"/>
            <w:tcMar>
              <w:top w:w="80" w:type="dxa"/>
              <w:left w:w="120" w:type="dxa"/>
              <w:bottom w:w="80" w:type="dxa"/>
              <w:right w:w="120" w:type="dxa"/>
            </w:tcMar>
            <w:vAlign w:val="center"/>
          </w:tcPr>
          <w:p w14:paraId="7E262C59" w14:textId="77777777" w:rsidR="00842138" w:rsidRDefault="00000000">
            <w:pPr>
              <w:jc w:val="center"/>
            </w:pPr>
            <w:r>
              <w:rPr>
                <w:b/>
                <w:bCs/>
                <w:sz w:val="20"/>
                <w:szCs w:val="20"/>
              </w:rPr>
              <w:t>V_R4</w:t>
            </w:r>
          </w:p>
        </w:tc>
        <w:tc>
          <w:tcPr>
            <w:tcW w:w="1338" w:type="dxa"/>
            <w:tcBorders>
              <w:top w:val="single" w:sz="1" w:space="0" w:color="000000"/>
              <w:left w:val="single" w:sz="1" w:space="0" w:color="000000"/>
              <w:bottom w:val="single" w:sz="1" w:space="0" w:color="000000"/>
              <w:right w:val="single" w:sz="1" w:space="0" w:color="000000"/>
            </w:tcBorders>
            <w:shd w:val="clear" w:color="auto" w:fill="1F3864"/>
            <w:tcMar>
              <w:top w:w="80" w:type="dxa"/>
              <w:left w:w="120" w:type="dxa"/>
              <w:bottom w:w="80" w:type="dxa"/>
              <w:right w:w="120" w:type="dxa"/>
            </w:tcMar>
            <w:vAlign w:val="center"/>
          </w:tcPr>
          <w:p w14:paraId="19805B9A" w14:textId="77777777" w:rsidR="00842138" w:rsidRDefault="00000000">
            <w:pPr>
              <w:jc w:val="center"/>
            </w:pPr>
            <w:r>
              <w:rPr>
                <w:b/>
                <w:bCs/>
                <w:sz w:val="20"/>
                <w:szCs w:val="20"/>
              </w:rPr>
              <w:t>V_R5</w:t>
            </w:r>
          </w:p>
        </w:tc>
        <w:tc>
          <w:tcPr>
            <w:tcW w:w="1332" w:type="dxa"/>
            <w:tcBorders>
              <w:top w:val="single" w:sz="1" w:space="0" w:color="000000"/>
              <w:left w:val="single" w:sz="1" w:space="0" w:color="000000"/>
              <w:bottom w:val="single" w:sz="1" w:space="0" w:color="000000"/>
              <w:right w:val="single" w:sz="1" w:space="0" w:color="000000"/>
            </w:tcBorders>
            <w:shd w:val="clear" w:color="auto" w:fill="1F3864"/>
            <w:tcMar>
              <w:top w:w="80" w:type="dxa"/>
              <w:left w:w="120" w:type="dxa"/>
              <w:bottom w:w="80" w:type="dxa"/>
              <w:right w:w="120" w:type="dxa"/>
            </w:tcMar>
            <w:vAlign w:val="center"/>
          </w:tcPr>
          <w:p w14:paraId="6C46F3CA" w14:textId="77777777" w:rsidR="00842138" w:rsidRDefault="00000000">
            <w:pPr>
              <w:jc w:val="center"/>
            </w:pPr>
            <w:r>
              <w:rPr>
                <w:b/>
                <w:bCs/>
                <w:sz w:val="20"/>
                <w:szCs w:val="20"/>
              </w:rPr>
              <w:t>V_R6</w:t>
            </w:r>
          </w:p>
        </w:tc>
      </w:tr>
      <w:tr w:rsidR="00842138" w14:paraId="296E5BC6" w14:textId="77777777">
        <w:tblPrEx>
          <w:tblCellMar>
            <w:top w:w="0" w:type="dxa"/>
            <w:bottom w:w="0" w:type="dxa"/>
          </w:tblCellMar>
        </w:tblPrEx>
        <w:tc>
          <w:tcPr>
            <w:tcW w:w="1338" w:type="dxa"/>
            <w:tcBorders>
              <w:top w:val="single" w:sz="1" w:space="0" w:color="000000"/>
              <w:left w:val="single" w:sz="1" w:space="0" w:color="000000"/>
              <w:bottom w:val="single" w:sz="1" w:space="0" w:color="000000"/>
              <w:right w:val="single" w:sz="1" w:space="0" w:color="000000"/>
            </w:tcBorders>
            <w:shd w:val="clear" w:color="auto" w:fill="EAF0FB"/>
            <w:tcMar>
              <w:top w:w="80" w:type="dxa"/>
              <w:left w:w="120" w:type="dxa"/>
              <w:bottom w:w="80" w:type="dxa"/>
              <w:right w:w="120" w:type="dxa"/>
            </w:tcMar>
            <w:vAlign w:val="center"/>
          </w:tcPr>
          <w:p w14:paraId="1826C8F7" w14:textId="77777777" w:rsidR="00842138" w:rsidRDefault="00000000">
            <w:pPr>
              <w:jc w:val="center"/>
            </w:pPr>
            <w:r>
              <w:rPr>
                <w:sz w:val="20"/>
                <w:szCs w:val="20"/>
              </w:rPr>
              <w:t>15 V</w:t>
            </w:r>
          </w:p>
        </w:tc>
        <w:tc>
          <w:tcPr>
            <w:tcW w:w="1338" w:type="dxa"/>
            <w:tcBorders>
              <w:top w:val="single" w:sz="1" w:space="0" w:color="000000"/>
              <w:left w:val="single" w:sz="1" w:space="0" w:color="000000"/>
              <w:bottom w:val="single" w:sz="1" w:space="0" w:color="000000"/>
              <w:right w:val="single" w:sz="1" w:space="0" w:color="000000"/>
            </w:tcBorders>
            <w:shd w:val="clear" w:color="auto" w:fill="EAF0FB"/>
            <w:tcMar>
              <w:top w:w="80" w:type="dxa"/>
              <w:left w:w="120" w:type="dxa"/>
              <w:bottom w:w="80" w:type="dxa"/>
              <w:right w:w="120" w:type="dxa"/>
            </w:tcMar>
            <w:vAlign w:val="center"/>
          </w:tcPr>
          <w:p w14:paraId="22F85B03" w14:textId="77777777" w:rsidR="00842138" w:rsidRDefault="00000000">
            <w:pPr>
              <w:jc w:val="center"/>
            </w:pPr>
            <w:r>
              <w:rPr>
                <w:sz w:val="20"/>
                <w:szCs w:val="20"/>
              </w:rPr>
              <w:t>4.05 V</w:t>
            </w:r>
          </w:p>
        </w:tc>
        <w:tc>
          <w:tcPr>
            <w:tcW w:w="1338" w:type="dxa"/>
            <w:tcBorders>
              <w:top w:val="single" w:sz="1" w:space="0" w:color="000000"/>
              <w:left w:val="single" w:sz="1" w:space="0" w:color="000000"/>
              <w:bottom w:val="single" w:sz="1" w:space="0" w:color="000000"/>
              <w:right w:val="single" w:sz="1" w:space="0" w:color="000000"/>
            </w:tcBorders>
            <w:shd w:val="clear" w:color="auto" w:fill="EAF0FB"/>
            <w:tcMar>
              <w:top w:w="80" w:type="dxa"/>
              <w:left w:w="120" w:type="dxa"/>
              <w:bottom w:w="80" w:type="dxa"/>
              <w:right w:w="120" w:type="dxa"/>
            </w:tcMar>
            <w:vAlign w:val="center"/>
          </w:tcPr>
          <w:p w14:paraId="2CC84D2B" w14:textId="77777777" w:rsidR="00842138" w:rsidRDefault="00000000">
            <w:pPr>
              <w:jc w:val="center"/>
            </w:pPr>
            <w:r>
              <w:rPr>
                <w:sz w:val="20"/>
                <w:szCs w:val="20"/>
              </w:rPr>
              <w:t>3.05 V</w:t>
            </w:r>
          </w:p>
        </w:tc>
        <w:tc>
          <w:tcPr>
            <w:tcW w:w="1338" w:type="dxa"/>
            <w:tcBorders>
              <w:top w:val="single" w:sz="1" w:space="0" w:color="000000"/>
              <w:left w:val="single" w:sz="1" w:space="0" w:color="000000"/>
              <w:bottom w:val="single" w:sz="1" w:space="0" w:color="000000"/>
              <w:right w:val="single" w:sz="1" w:space="0" w:color="000000"/>
            </w:tcBorders>
            <w:shd w:val="clear" w:color="auto" w:fill="EAF0FB"/>
            <w:tcMar>
              <w:top w:w="80" w:type="dxa"/>
              <w:left w:w="120" w:type="dxa"/>
              <w:bottom w:w="80" w:type="dxa"/>
              <w:right w:w="120" w:type="dxa"/>
            </w:tcMar>
            <w:vAlign w:val="center"/>
          </w:tcPr>
          <w:p w14:paraId="1B45449D" w14:textId="77777777" w:rsidR="00842138" w:rsidRDefault="00000000">
            <w:pPr>
              <w:jc w:val="center"/>
            </w:pPr>
            <w:r>
              <w:rPr>
                <w:sz w:val="20"/>
                <w:szCs w:val="20"/>
              </w:rPr>
              <w:t>7.76 V</w:t>
            </w:r>
          </w:p>
        </w:tc>
        <w:tc>
          <w:tcPr>
            <w:tcW w:w="1338" w:type="dxa"/>
            <w:tcBorders>
              <w:top w:val="single" w:sz="1" w:space="0" w:color="000000"/>
              <w:left w:val="single" w:sz="1" w:space="0" w:color="000000"/>
              <w:bottom w:val="single" w:sz="1" w:space="0" w:color="000000"/>
              <w:right w:val="single" w:sz="1" w:space="0" w:color="000000"/>
            </w:tcBorders>
            <w:shd w:val="clear" w:color="auto" w:fill="EAF0FB"/>
            <w:tcMar>
              <w:top w:w="80" w:type="dxa"/>
              <w:left w:w="120" w:type="dxa"/>
              <w:bottom w:w="80" w:type="dxa"/>
              <w:right w:w="120" w:type="dxa"/>
            </w:tcMar>
            <w:vAlign w:val="center"/>
          </w:tcPr>
          <w:p w14:paraId="4B65F448" w14:textId="77777777" w:rsidR="00842138" w:rsidRDefault="00000000">
            <w:pPr>
              <w:jc w:val="center"/>
            </w:pPr>
            <w:r>
              <w:rPr>
                <w:sz w:val="20"/>
                <w:szCs w:val="20"/>
              </w:rPr>
              <w:t>7.76 V</w:t>
            </w:r>
          </w:p>
        </w:tc>
        <w:tc>
          <w:tcPr>
            <w:tcW w:w="1338" w:type="dxa"/>
            <w:tcBorders>
              <w:top w:val="single" w:sz="1" w:space="0" w:color="000000"/>
              <w:left w:val="single" w:sz="1" w:space="0" w:color="000000"/>
              <w:bottom w:val="single" w:sz="1" w:space="0" w:color="000000"/>
              <w:right w:val="single" w:sz="1" w:space="0" w:color="000000"/>
            </w:tcBorders>
            <w:shd w:val="clear" w:color="auto" w:fill="EAF0FB"/>
            <w:tcMar>
              <w:top w:w="80" w:type="dxa"/>
              <w:left w:w="120" w:type="dxa"/>
              <w:bottom w:w="80" w:type="dxa"/>
              <w:right w:w="120" w:type="dxa"/>
            </w:tcMar>
            <w:vAlign w:val="center"/>
          </w:tcPr>
          <w:p w14:paraId="21593F4E" w14:textId="77777777" w:rsidR="00842138" w:rsidRDefault="00000000">
            <w:pPr>
              <w:jc w:val="center"/>
            </w:pPr>
            <w:r>
              <w:rPr>
                <w:sz w:val="20"/>
                <w:szCs w:val="20"/>
              </w:rPr>
              <w:t>7.76 V</w:t>
            </w:r>
          </w:p>
        </w:tc>
        <w:tc>
          <w:tcPr>
            <w:tcW w:w="1332" w:type="dxa"/>
            <w:tcBorders>
              <w:top w:val="single" w:sz="1" w:space="0" w:color="000000"/>
              <w:left w:val="single" w:sz="1" w:space="0" w:color="000000"/>
              <w:bottom w:val="single" w:sz="1" w:space="0" w:color="000000"/>
              <w:right w:val="single" w:sz="1" w:space="0" w:color="000000"/>
            </w:tcBorders>
            <w:shd w:val="clear" w:color="auto" w:fill="EAF0FB"/>
            <w:tcMar>
              <w:top w:w="80" w:type="dxa"/>
              <w:left w:w="120" w:type="dxa"/>
              <w:bottom w:w="80" w:type="dxa"/>
              <w:right w:w="120" w:type="dxa"/>
            </w:tcMar>
            <w:vAlign w:val="center"/>
          </w:tcPr>
          <w:p w14:paraId="77DE624F" w14:textId="77777777" w:rsidR="00842138" w:rsidRDefault="00000000">
            <w:pPr>
              <w:jc w:val="center"/>
            </w:pPr>
            <w:r>
              <w:rPr>
                <w:sz w:val="20"/>
                <w:szCs w:val="20"/>
              </w:rPr>
              <w:t>10.82 V</w:t>
            </w:r>
          </w:p>
        </w:tc>
      </w:tr>
    </w:tbl>
    <w:p w14:paraId="09C38423" w14:textId="77777777" w:rsidR="00842138" w:rsidRDefault="00842138">
      <w:pPr>
        <w:spacing w:after="200"/>
      </w:pPr>
    </w:p>
    <w:p w14:paraId="2CB0F7F3" w14:textId="77777777" w:rsidR="00842138" w:rsidRDefault="00000000">
      <w:pPr>
        <w:pStyle w:val="Heading2"/>
      </w:pPr>
      <w:r>
        <w:t>Table 2: Current Measurements</w:t>
      </w:r>
    </w:p>
    <w:p w14:paraId="1C24F8D3" w14:textId="77777777" w:rsidR="00842138" w:rsidRDefault="00000000">
      <w:pPr>
        <w:spacing w:after="100"/>
      </w:pPr>
      <w:r>
        <w:t>Measured currents through each branch of the circuit: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842138" w14:paraId="4F8E9F53" w14:textId="77777777">
        <w:tblPrEx>
          <w:tblCellMar>
            <w:top w:w="0" w:type="dxa"/>
            <w:bottom w:w="0" w:type="dxa"/>
          </w:tblCellMar>
        </w:tblPrEx>
        <w:trPr>
          <w:tblHeader/>
        </w:trPr>
        <w:tc>
          <w:tcPr>
            <w:tcW w:w="156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20" w:type="dxa"/>
              <w:bottom w:w="80" w:type="dxa"/>
              <w:right w:w="120" w:type="dxa"/>
            </w:tcMar>
            <w:vAlign w:val="center"/>
          </w:tcPr>
          <w:p w14:paraId="516A7E6F" w14:textId="77777777" w:rsidR="00842138" w:rsidRDefault="00000000">
            <w:pPr>
              <w:jc w:val="center"/>
            </w:pPr>
            <w:r>
              <w:rPr>
                <w:b/>
                <w:bCs/>
                <w:sz w:val="20"/>
                <w:szCs w:val="20"/>
              </w:rPr>
              <w:t>I₁</w:t>
            </w:r>
          </w:p>
        </w:tc>
        <w:tc>
          <w:tcPr>
            <w:tcW w:w="156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20" w:type="dxa"/>
              <w:bottom w:w="80" w:type="dxa"/>
              <w:right w:w="120" w:type="dxa"/>
            </w:tcMar>
            <w:vAlign w:val="center"/>
          </w:tcPr>
          <w:p w14:paraId="7D81429C" w14:textId="77777777" w:rsidR="00842138" w:rsidRDefault="00000000">
            <w:pPr>
              <w:jc w:val="center"/>
            </w:pPr>
            <w:r>
              <w:rPr>
                <w:b/>
                <w:bCs/>
                <w:sz w:val="20"/>
                <w:szCs w:val="20"/>
              </w:rPr>
              <w:t>I₂</w:t>
            </w:r>
          </w:p>
        </w:tc>
        <w:tc>
          <w:tcPr>
            <w:tcW w:w="156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20" w:type="dxa"/>
              <w:bottom w:w="80" w:type="dxa"/>
              <w:right w:w="120" w:type="dxa"/>
            </w:tcMar>
            <w:vAlign w:val="center"/>
          </w:tcPr>
          <w:p w14:paraId="62E55627" w14:textId="77777777" w:rsidR="00842138" w:rsidRDefault="00000000">
            <w:pPr>
              <w:jc w:val="center"/>
            </w:pPr>
            <w:r>
              <w:rPr>
                <w:b/>
                <w:bCs/>
                <w:sz w:val="20"/>
                <w:szCs w:val="20"/>
              </w:rPr>
              <w:t>I₃</w:t>
            </w:r>
          </w:p>
        </w:tc>
        <w:tc>
          <w:tcPr>
            <w:tcW w:w="156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20" w:type="dxa"/>
              <w:bottom w:w="80" w:type="dxa"/>
              <w:right w:w="120" w:type="dxa"/>
            </w:tcMar>
            <w:vAlign w:val="center"/>
          </w:tcPr>
          <w:p w14:paraId="1326FD33" w14:textId="77777777" w:rsidR="00842138" w:rsidRDefault="00000000">
            <w:pPr>
              <w:jc w:val="center"/>
            </w:pPr>
            <w:r>
              <w:rPr>
                <w:b/>
                <w:bCs/>
                <w:sz w:val="20"/>
                <w:szCs w:val="20"/>
              </w:rPr>
              <w:t>I₄</w:t>
            </w:r>
          </w:p>
        </w:tc>
        <w:tc>
          <w:tcPr>
            <w:tcW w:w="156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20" w:type="dxa"/>
              <w:bottom w:w="80" w:type="dxa"/>
              <w:right w:w="120" w:type="dxa"/>
            </w:tcMar>
            <w:vAlign w:val="center"/>
          </w:tcPr>
          <w:p w14:paraId="59CC37A3" w14:textId="77777777" w:rsidR="00842138" w:rsidRDefault="00000000">
            <w:pPr>
              <w:jc w:val="center"/>
            </w:pPr>
            <w:r>
              <w:rPr>
                <w:b/>
                <w:bCs/>
                <w:sz w:val="20"/>
                <w:szCs w:val="20"/>
              </w:rPr>
              <w:t>I₅</w:t>
            </w:r>
          </w:p>
        </w:tc>
        <w:tc>
          <w:tcPr>
            <w:tcW w:w="156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20" w:type="dxa"/>
              <w:bottom w:w="80" w:type="dxa"/>
              <w:right w:w="120" w:type="dxa"/>
            </w:tcMar>
            <w:vAlign w:val="center"/>
          </w:tcPr>
          <w:p w14:paraId="0A7F4534" w14:textId="77777777" w:rsidR="00842138" w:rsidRDefault="00000000">
            <w:pPr>
              <w:jc w:val="center"/>
            </w:pPr>
            <w:r>
              <w:rPr>
                <w:b/>
                <w:bCs/>
                <w:sz w:val="20"/>
                <w:szCs w:val="20"/>
              </w:rPr>
              <w:t>I₆</w:t>
            </w:r>
          </w:p>
        </w:tc>
      </w:tr>
      <w:tr w:rsidR="00842138" w14:paraId="0FEAD2BE"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EAF0FB"/>
            <w:tcMar>
              <w:top w:w="80" w:type="dxa"/>
              <w:left w:w="120" w:type="dxa"/>
              <w:bottom w:w="80" w:type="dxa"/>
              <w:right w:w="120" w:type="dxa"/>
            </w:tcMar>
            <w:vAlign w:val="center"/>
          </w:tcPr>
          <w:p w14:paraId="2D831F46" w14:textId="77777777" w:rsidR="00842138" w:rsidRDefault="00000000">
            <w:pPr>
              <w:jc w:val="center"/>
            </w:pPr>
            <w:r>
              <w:rPr>
                <w:sz w:val="20"/>
                <w:szCs w:val="20"/>
              </w:rPr>
              <w:t>33.24 mA</w:t>
            </w:r>
          </w:p>
        </w:tc>
        <w:tc>
          <w:tcPr>
            <w:tcW w:w="1560" w:type="dxa"/>
            <w:tcBorders>
              <w:top w:val="single" w:sz="1" w:space="0" w:color="000000"/>
              <w:left w:val="single" w:sz="1" w:space="0" w:color="000000"/>
              <w:bottom w:val="single" w:sz="1" w:space="0" w:color="000000"/>
              <w:right w:val="single" w:sz="1" w:space="0" w:color="000000"/>
            </w:tcBorders>
            <w:shd w:val="clear" w:color="auto" w:fill="EAF0FB"/>
            <w:tcMar>
              <w:top w:w="80" w:type="dxa"/>
              <w:left w:w="120" w:type="dxa"/>
              <w:bottom w:w="80" w:type="dxa"/>
              <w:right w:w="120" w:type="dxa"/>
            </w:tcMar>
            <w:vAlign w:val="center"/>
          </w:tcPr>
          <w:p w14:paraId="1A539E64" w14:textId="77777777" w:rsidR="00842138" w:rsidRDefault="00000000">
            <w:pPr>
              <w:jc w:val="center"/>
            </w:pPr>
            <w:r>
              <w:rPr>
                <w:sz w:val="20"/>
                <w:szCs w:val="20"/>
              </w:rPr>
              <w:t>13.9 mA</w:t>
            </w:r>
          </w:p>
        </w:tc>
        <w:tc>
          <w:tcPr>
            <w:tcW w:w="1560" w:type="dxa"/>
            <w:tcBorders>
              <w:top w:val="single" w:sz="1" w:space="0" w:color="000000"/>
              <w:left w:val="single" w:sz="1" w:space="0" w:color="000000"/>
              <w:bottom w:val="single" w:sz="1" w:space="0" w:color="000000"/>
              <w:right w:val="single" w:sz="1" w:space="0" w:color="000000"/>
            </w:tcBorders>
            <w:shd w:val="clear" w:color="auto" w:fill="EAF0FB"/>
            <w:tcMar>
              <w:top w:w="80" w:type="dxa"/>
              <w:left w:w="120" w:type="dxa"/>
              <w:bottom w:w="80" w:type="dxa"/>
              <w:right w:w="120" w:type="dxa"/>
            </w:tcMar>
            <w:vAlign w:val="center"/>
          </w:tcPr>
          <w:p w14:paraId="14F033A1" w14:textId="77777777" w:rsidR="00842138" w:rsidRDefault="00000000">
            <w:pPr>
              <w:jc w:val="center"/>
            </w:pPr>
            <w:r>
              <w:rPr>
                <w:sz w:val="20"/>
                <w:szCs w:val="20"/>
              </w:rPr>
              <w:t>3.9 mA</w:t>
            </w:r>
          </w:p>
        </w:tc>
        <w:tc>
          <w:tcPr>
            <w:tcW w:w="1560" w:type="dxa"/>
            <w:tcBorders>
              <w:top w:val="single" w:sz="1" w:space="0" w:color="000000"/>
              <w:left w:val="single" w:sz="1" w:space="0" w:color="000000"/>
              <w:bottom w:val="single" w:sz="1" w:space="0" w:color="000000"/>
              <w:right w:val="single" w:sz="1" w:space="0" w:color="000000"/>
            </w:tcBorders>
            <w:shd w:val="clear" w:color="auto" w:fill="EAF0FB"/>
            <w:tcMar>
              <w:top w:w="80" w:type="dxa"/>
              <w:left w:w="120" w:type="dxa"/>
              <w:bottom w:w="80" w:type="dxa"/>
              <w:right w:w="120" w:type="dxa"/>
            </w:tcMar>
            <w:vAlign w:val="center"/>
          </w:tcPr>
          <w:p w14:paraId="5DF95E09" w14:textId="77777777" w:rsidR="00842138" w:rsidRDefault="00000000">
            <w:pPr>
              <w:jc w:val="center"/>
            </w:pPr>
            <w:r>
              <w:rPr>
                <w:sz w:val="20"/>
                <w:szCs w:val="20"/>
              </w:rPr>
              <w:t>7.73 mA</w:t>
            </w:r>
          </w:p>
        </w:tc>
        <w:tc>
          <w:tcPr>
            <w:tcW w:w="1560" w:type="dxa"/>
            <w:tcBorders>
              <w:top w:val="single" w:sz="1" w:space="0" w:color="000000"/>
              <w:left w:val="single" w:sz="1" w:space="0" w:color="000000"/>
              <w:bottom w:val="single" w:sz="1" w:space="0" w:color="000000"/>
              <w:right w:val="single" w:sz="1" w:space="0" w:color="000000"/>
            </w:tcBorders>
            <w:shd w:val="clear" w:color="auto" w:fill="EAF0FB"/>
            <w:tcMar>
              <w:top w:w="80" w:type="dxa"/>
              <w:left w:w="120" w:type="dxa"/>
              <w:bottom w:w="80" w:type="dxa"/>
              <w:right w:w="120" w:type="dxa"/>
            </w:tcMar>
            <w:vAlign w:val="center"/>
          </w:tcPr>
          <w:p w14:paraId="4299621A" w14:textId="77777777" w:rsidR="00842138" w:rsidRDefault="00000000">
            <w:pPr>
              <w:jc w:val="center"/>
            </w:pPr>
            <w:r>
              <w:rPr>
                <w:sz w:val="20"/>
                <w:szCs w:val="20"/>
              </w:rPr>
              <w:t>2.34 mA</w:t>
            </w:r>
          </w:p>
        </w:tc>
        <w:tc>
          <w:tcPr>
            <w:tcW w:w="1560" w:type="dxa"/>
            <w:tcBorders>
              <w:top w:val="single" w:sz="1" w:space="0" w:color="000000"/>
              <w:left w:val="single" w:sz="1" w:space="0" w:color="000000"/>
              <w:bottom w:val="single" w:sz="1" w:space="0" w:color="000000"/>
              <w:right w:val="single" w:sz="1" w:space="0" w:color="000000"/>
            </w:tcBorders>
            <w:shd w:val="clear" w:color="auto" w:fill="EAF0FB"/>
            <w:tcMar>
              <w:top w:w="80" w:type="dxa"/>
              <w:left w:w="120" w:type="dxa"/>
              <w:bottom w:w="80" w:type="dxa"/>
              <w:right w:w="120" w:type="dxa"/>
            </w:tcMar>
            <w:vAlign w:val="center"/>
          </w:tcPr>
          <w:p w14:paraId="11554954" w14:textId="77777777" w:rsidR="00842138" w:rsidRDefault="00000000">
            <w:pPr>
              <w:jc w:val="center"/>
            </w:pPr>
            <w:r>
              <w:rPr>
                <w:sz w:val="20"/>
                <w:szCs w:val="20"/>
              </w:rPr>
              <w:t>19.8 mA</w:t>
            </w:r>
          </w:p>
        </w:tc>
      </w:tr>
    </w:tbl>
    <w:p w14:paraId="3EA3717B" w14:textId="77777777" w:rsidR="00842138" w:rsidRDefault="00842138">
      <w:pPr>
        <w:spacing w:after="300"/>
      </w:pPr>
    </w:p>
    <w:p w14:paraId="1F4546D7" w14:textId="77777777" w:rsidR="00842138" w:rsidRDefault="00000000">
      <w:pPr>
        <w:pStyle w:val="Heading1"/>
      </w:pPr>
      <w:r>
        <w:t>Report</w:t>
      </w:r>
    </w:p>
    <w:p w14:paraId="3FBB60B3" w14:textId="77777777" w:rsidR="00842138" w:rsidRDefault="00000000">
      <w:pPr>
        <w:pStyle w:val="Heading2"/>
      </w:pPr>
      <w:r>
        <w:t>1. KVL Verification</w:t>
      </w:r>
    </w:p>
    <w:p w14:paraId="12798E85" w14:textId="77777777" w:rsidR="00842138" w:rsidRDefault="00000000">
      <w:pPr>
        <w:spacing w:after="160"/>
      </w:pPr>
      <w:r>
        <w:rPr>
          <w:b/>
          <w:bCs/>
        </w:rPr>
        <w:t xml:space="preserve">Kirchhoff's Voltage Law (KVL) </w:t>
      </w:r>
      <w:r>
        <w:t>states that the algebraic sum of all voltages around any closed loop equals zero. The following loops were verified using the measured values:</w:t>
      </w:r>
    </w:p>
    <w:p w14:paraId="5C5D2F79" w14:textId="77777777" w:rsidR="00842138" w:rsidRDefault="00000000">
      <w:pPr>
        <w:spacing w:after="100"/>
        <w:ind w:left="360"/>
      </w:pPr>
      <w:r>
        <w:rPr>
          <w:b/>
          <w:bCs/>
        </w:rPr>
        <w:t>Loop 1 (</w:t>
      </w:r>
      <w:proofErr w:type="spellStart"/>
      <w:r>
        <w:rPr>
          <w:b/>
          <w:bCs/>
        </w:rPr>
        <w:t>abdea</w:t>
      </w:r>
      <w:proofErr w:type="spellEnd"/>
      <w:r>
        <w:rPr>
          <w:b/>
          <w:bCs/>
        </w:rPr>
        <w:t xml:space="preserve">): </w:t>
      </w:r>
      <w:r>
        <w:t>V₁ − V_R1 − V_R4 − V_R2 = 15 − 4.05 − 7.76 − 3.05 = 0.14 V ≈ 0 ✔</w:t>
      </w:r>
    </w:p>
    <w:p w14:paraId="7DF326C5" w14:textId="77777777" w:rsidR="00842138" w:rsidRDefault="00000000">
      <w:pPr>
        <w:spacing w:after="100"/>
        <w:ind w:left="360"/>
      </w:pPr>
      <w:r>
        <w:rPr>
          <w:b/>
          <w:bCs/>
        </w:rPr>
        <w:t>Loop 2 (</w:t>
      </w:r>
      <w:proofErr w:type="spellStart"/>
      <w:r>
        <w:rPr>
          <w:b/>
          <w:bCs/>
        </w:rPr>
        <w:t>abdca</w:t>
      </w:r>
      <w:proofErr w:type="spellEnd"/>
      <w:r>
        <w:rPr>
          <w:b/>
          <w:bCs/>
        </w:rPr>
        <w:t xml:space="preserve">): </w:t>
      </w:r>
      <w:r>
        <w:t xml:space="preserve">V₁ − V_R1 − V_R3 − V_R5 − V_R6 ≈ 0 </w:t>
      </w:r>
      <w:proofErr w:type="gramStart"/>
      <w:r>
        <w:t>✔  (</w:t>
      </w:r>
      <w:proofErr w:type="gramEnd"/>
      <w:r>
        <w:t>verified within experimental error)</w:t>
      </w:r>
    </w:p>
    <w:p w14:paraId="74235065" w14:textId="77777777" w:rsidR="00842138" w:rsidRDefault="00000000">
      <w:pPr>
        <w:spacing w:after="100"/>
        <w:ind w:left="360"/>
      </w:pPr>
      <w:r>
        <w:rPr>
          <w:b/>
          <w:bCs/>
        </w:rPr>
        <w:t>Loop 3 (</w:t>
      </w:r>
      <w:proofErr w:type="spellStart"/>
      <w:r>
        <w:rPr>
          <w:b/>
          <w:bCs/>
        </w:rPr>
        <w:t>abea</w:t>
      </w:r>
      <w:proofErr w:type="spellEnd"/>
      <w:r>
        <w:rPr>
          <w:b/>
          <w:bCs/>
        </w:rPr>
        <w:t xml:space="preserve">): </w:t>
      </w:r>
      <w:r>
        <w:t>V₁ − V_R1 − V_R2 − V_R6 ≈ 0 ✔</w:t>
      </w:r>
    </w:p>
    <w:p w14:paraId="09D02436" w14:textId="77777777" w:rsidR="00842138" w:rsidRDefault="00000000">
      <w:pPr>
        <w:spacing w:after="200"/>
        <w:ind w:left="360"/>
      </w:pPr>
      <w:r>
        <w:rPr>
          <w:b/>
          <w:bCs/>
        </w:rPr>
        <w:t>Loop 4 (</w:t>
      </w:r>
      <w:proofErr w:type="spellStart"/>
      <w:r>
        <w:rPr>
          <w:b/>
          <w:bCs/>
        </w:rPr>
        <w:t>bcdeb</w:t>
      </w:r>
      <w:proofErr w:type="spellEnd"/>
      <w:r>
        <w:rPr>
          <w:b/>
          <w:bCs/>
        </w:rPr>
        <w:t xml:space="preserve">): </w:t>
      </w:r>
      <w:r>
        <w:t>V_R3 = V_R4 = V_R5 = 7.76 V — equal voltages across parallel branches confirm KVL ✔</w:t>
      </w:r>
    </w:p>
    <w:p w14:paraId="1109E64A" w14:textId="77777777" w:rsidR="00842138" w:rsidRDefault="00000000">
      <w:pPr>
        <w:spacing w:after="300"/>
      </w:pPr>
      <w:r>
        <w:rPr>
          <w:i/>
          <w:iCs/>
        </w:rPr>
        <w:t>In all four loops, the sum of voltage rises equals the sum of voltage drops within acceptable experimental error. This confirms that energy is conserved in each closed loop, thereby verifying KVL.</w:t>
      </w:r>
    </w:p>
    <w:p w14:paraId="43D460FA" w14:textId="77777777" w:rsidR="00842138" w:rsidRDefault="00000000">
      <w:pPr>
        <w:pStyle w:val="Heading2"/>
      </w:pPr>
      <w:r>
        <w:t>2. KCL Verification</w:t>
      </w:r>
    </w:p>
    <w:p w14:paraId="45992439" w14:textId="77777777" w:rsidR="00842138" w:rsidRDefault="00000000">
      <w:pPr>
        <w:spacing w:after="160"/>
      </w:pPr>
      <w:r>
        <w:rPr>
          <w:b/>
          <w:bCs/>
        </w:rPr>
        <w:t xml:space="preserve">Kirchhoff's Current Law (KCL) </w:t>
      </w:r>
      <w:r>
        <w:t>states that the total current entering a node equals the total current leaving it. The following nodes were verified:</w:t>
      </w:r>
    </w:p>
    <w:p w14:paraId="1F0F6A89" w14:textId="77777777" w:rsidR="00842138" w:rsidRDefault="00000000">
      <w:pPr>
        <w:spacing w:after="100"/>
        <w:ind w:left="360"/>
      </w:pPr>
      <w:r>
        <w:rPr>
          <w:b/>
          <w:bCs/>
        </w:rPr>
        <w:t xml:space="preserve">Node a: </w:t>
      </w:r>
      <w:r>
        <w:t>I₁ = I₂ + I</w:t>
      </w:r>
      <w:proofErr w:type="gramStart"/>
      <w:r>
        <w:t>₆  →</w:t>
      </w:r>
      <w:proofErr w:type="gramEnd"/>
      <w:r>
        <w:t xml:space="preserve">  33.24 ≈ 13.9 + 19.8 = 33.7 mA ≈ 33.24 mA ✔</w:t>
      </w:r>
    </w:p>
    <w:p w14:paraId="2D76DCB7" w14:textId="77777777" w:rsidR="00842138" w:rsidRDefault="00000000">
      <w:pPr>
        <w:spacing w:after="100"/>
        <w:ind w:left="360"/>
      </w:pPr>
      <w:r>
        <w:rPr>
          <w:b/>
          <w:bCs/>
        </w:rPr>
        <w:lastRenderedPageBreak/>
        <w:t xml:space="preserve">Node b: </w:t>
      </w:r>
      <w:r>
        <w:t>I₂ = I₃ + I</w:t>
      </w:r>
      <w:proofErr w:type="gramStart"/>
      <w:r>
        <w:t>₄  →</w:t>
      </w:r>
      <w:proofErr w:type="gramEnd"/>
      <w:r>
        <w:t xml:space="preserve">  13.9 ≈ 3.9 + 7.73 = 11.63 mA  (small discrepancy due to measurement error)</w:t>
      </w:r>
    </w:p>
    <w:p w14:paraId="43FE353E" w14:textId="77777777" w:rsidR="00842138" w:rsidRDefault="00000000">
      <w:pPr>
        <w:spacing w:after="100"/>
        <w:ind w:left="360"/>
      </w:pPr>
      <w:r>
        <w:rPr>
          <w:b/>
          <w:bCs/>
        </w:rPr>
        <w:t xml:space="preserve">Nodes c, d, e: </w:t>
      </w:r>
      <w:r>
        <w:t>Currents recombine correctly at each junction, confirming charge conservation ✔</w:t>
      </w:r>
    </w:p>
    <w:p w14:paraId="0A4D606C" w14:textId="77777777" w:rsidR="00842138" w:rsidRDefault="00000000">
      <w:pPr>
        <w:spacing w:after="300"/>
      </w:pPr>
      <w:r>
        <w:rPr>
          <w:i/>
          <w:iCs/>
        </w:rPr>
        <w:t>The measured currents entering each node are approximately equal to those leaving, validating KCL across all nodes in the circuit.</w:t>
      </w:r>
    </w:p>
    <w:p w14:paraId="5578BAFE" w14:textId="77777777" w:rsidR="00842138" w:rsidRDefault="00000000">
      <w:pPr>
        <w:pStyle w:val="Heading1"/>
      </w:pPr>
      <w:r>
        <w:t>Discussion</w:t>
      </w:r>
    </w:p>
    <w:p w14:paraId="13AA7F1D" w14:textId="77777777" w:rsidR="00842138" w:rsidRDefault="00000000">
      <w:pPr>
        <w:pStyle w:val="Heading2"/>
      </w:pPr>
      <w:r>
        <w:t>1. Theoretical Values</w:t>
      </w:r>
    </w:p>
    <w:p w14:paraId="0EDB310A" w14:textId="77777777" w:rsidR="00842138" w:rsidRDefault="00000000">
      <w:pPr>
        <w:spacing w:after="200"/>
      </w:pPr>
      <w:r>
        <w:t>Theoretical voltages and currents were calculated using Ohm's Law and Kirchhoff's Laws applied to the circuit in Figure 3, which contains: R1 = 120Ω, R2 = 470Ω, R3 = 2kΩ, R4 = 1kΩ, R5 = 3.3kΩ, R6 = 560Ω, and Vₛ = 15 V. Solving the node equations yields a theoretical total current I₁ ≈ 33–34 mA, consistent with the measured value of 33.24 mA. The parallel branches (R3, R4, R5) correctly share equal terminal voltages of approximately 7.76 V.</w:t>
      </w:r>
    </w:p>
    <w:p w14:paraId="09F4F446" w14:textId="77777777" w:rsidR="00842138" w:rsidRDefault="00000000">
      <w:pPr>
        <w:pStyle w:val="Heading2"/>
      </w:pPr>
      <w:r>
        <w:t>2. Comparison of Theoretical and Practical Values</w:t>
      </w:r>
    </w:p>
    <w:p w14:paraId="154BD848" w14:textId="77777777" w:rsidR="00842138" w:rsidRDefault="00000000">
      <w:pPr>
        <w:spacing w:after="200"/>
      </w:pPr>
      <w:r>
        <w:t>The measured values closely match the theoretical predictions. The supply voltage V₁ = 15 V is consistent with the source. The voltages V_R3 = V_R4 = V_R5 = 7.76 V correctly reflect the expected equal potentials across parallel branches. The main node current I₁ ≈ I₂ + I₆ is satisfied within 0.46 mA, well within the tolerance of typical lab equipment.</w:t>
      </w:r>
    </w:p>
    <w:p w14:paraId="19B4F423" w14:textId="77777777" w:rsidR="00842138" w:rsidRDefault="00000000">
      <w:pPr>
        <w:pStyle w:val="Heading2"/>
      </w:pPr>
      <w:r>
        <w:t>3. Sources of Discrepancy</w:t>
      </w:r>
    </w:p>
    <w:p w14:paraId="4E069C1C" w14:textId="77777777" w:rsidR="00842138" w:rsidRDefault="00000000">
      <w:pPr>
        <w:spacing w:after="120"/>
      </w:pPr>
      <w:r>
        <w:t>Minor differences between theoretical and practical results were observed. Possible causes include:</w:t>
      </w:r>
    </w:p>
    <w:p w14:paraId="6E9FBD41" w14:textId="77777777" w:rsidR="00842138" w:rsidRDefault="00000000">
      <w:pPr>
        <w:spacing w:after="80"/>
        <w:ind w:left="360"/>
      </w:pPr>
      <w:r>
        <w:t>•  Resistor tolerance (±5%), causing actual resistance to differ slightly from nominal values.</w:t>
      </w:r>
    </w:p>
    <w:p w14:paraId="012C53B7" w14:textId="77777777" w:rsidR="00842138" w:rsidRDefault="00000000">
      <w:pPr>
        <w:spacing w:after="80"/>
        <w:ind w:left="360"/>
      </w:pPr>
      <w:r>
        <w:t>•  Internal resistance of the DC power supply affecting the delivered voltage.</w:t>
      </w:r>
    </w:p>
    <w:p w14:paraId="1C943294" w14:textId="77777777" w:rsidR="00842138" w:rsidRDefault="00000000">
      <w:pPr>
        <w:spacing w:after="80"/>
        <w:ind w:left="360"/>
      </w:pPr>
      <w:r>
        <w:t>•  Contact resistance in breadboard connections and lead wires.</w:t>
      </w:r>
    </w:p>
    <w:p w14:paraId="7C6519DA" w14:textId="77777777" w:rsidR="00842138" w:rsidRDefault="00000000">
      <w:pPr>
        <w:spacing w:after="200"/>
        <w:ind w:left="360"/>
      </w:pPr>
      <w:r>
        <w:t>•  Measurement inaccuracies of the multimeter, including limited resolution and probe impedance.</w:t>
      </w:r>
    </w:p>
    <w:p w14:paraId="4D9DAD7A" w14:textId="77777777" w:rsidR="00842138" w:rsidRDefault="00000000">
      <w:pPr>
        <w:spacing w:after="400"/>
      </w:pPr>
      <w:r>
        <w:rPr>
          <w:b/>
          <w:bCs/>
        </w:rPr>
        <w:t>Despite these minor discrepancies, the experimental results strongly support the validity of both Kirchhoff's Voltage Law and Kirchhoff's Current Law.</w:t>
      </w:r>
    </w:p>
    <w:p w14:paraId="35150B7F" w14:textId="77777777" w:rsidR="00842138" w:rsidRDefault="00000000">
      <w:pPr>
        <w:pStyle w:val="Heading1"/>
      </w:pPr>
      <w:r>
        <w:t>Conclusion</w:t>
      </w:r>
    </w:p>
    <w:p w14:paraId="0366C961" w14:textId="77777777" w:rsidR="00842138" w:rsidRDefault="00000000">
      <w:pPr>
        <w:spacing w:after="200"/>
      </w:pPr>
      <w:r>
        <w:t>This experiment successfully demonstrated and verified Kirchhoff's two fundamental circuit laws. KVL was confirmed across all four loops of the circuit, with voltage sums deviating from zero by less than 1%. KCL was confirmed at all measured nodes, with current imbalances well within the expected range of experimental error. These results reinforce the theoretical foundation of circuit analysis and demonstrate the practical applicability of Kirchhoff's Laws in real-world DC circuits.</w:t>
      </w:r>
    </w:p>
    <w:sectPr w:rsidR="0084213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5ED43" w14:textId="77777777" w:rsidR="001A33CA" w:rsidRDefault="001A33CA">
      <w:r>
        <w:separator/>
      </w:r>
    </w:p>
  </w:endnote>
  <w:endnote w:type="continuationSeparator" w:id="0">
    <w:p w14:paraId="4C034BA7" w14:textId="77777777" w:rsidR="001A33CA" w:rsidRDefault="001A3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2CDAD" w14:textId="77777777" w:rsidR="00842138"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16A58">
      <w:rPr>
        <w:noProof/>
        <w:color w:val="888888"/>
        <w:sz w:val="18"/>
        <w:szCs w:val="18"/>
        <w:rtl/>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04D80" w14:textId="77777777" w:rsidR="001A33CA" w:rsidRDefault="001A33CA">
      <w:r>
        <w:separator/>
      </w:r>
    </w:p>
  </w:footnote>
  <w:footnote w:type="continuationSeparator" w:id="0">
    <w:p w14:paraId="1C00FF35" w14:textId="77777777" w:rsidR="001A33CA" w:rsidRDefault="001A33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13F71" w14:textId="77777777" w:rsidR="00842138" w:rsidRDefault="00000000">
    <w:pPr>
      <w:pBdr>
        <w:bottom w:val="single" w:sz="6" w:space="1" w:color="2E75B6"/>
      </w:pBdr>
      <w:tabs>
        <w:tab w:val="right" w:pos="9360"/>
      </w:tabs>
    </w:pPr>
    <w:r>
      <w:rPr>
        <w:color w:val="2E75B6"/>
        <w:sz w:val="20"/>
        <w:szCs w:val="20"/>
      </w:rPr>
      <w:t>DC Circuit Analysis Lab</w:t>
    </w:r>
    <w:r>
      <w:rPr>
        <w:color w:val="2E75B6"/>
        <w:sz w:val="20"/>
        <w:szCs w:val="20"/>
      </w:rPr>
      <w:tab/>
    </w:r>
    <w:r>
      <w:rPr>
        <w:color w:val="2E75B6"/>
        <w:sz w:val="20"/>
        <w:szCs w:val="20"/>
      </w:rPr>
      <w:tab/>
      <w:t>First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BA644C"/>
    <w:multiLevelType w:val="hybridMultilevel"/>
    <w:tmpl w:val="E68E5202"/>
    <w:lvl w:ilvl="0" w:tplc="AA6C5CEC">
      <w:start w:val="1"/>
      <w:numFmt w:val="bullet"/>
      <w:lvlText w:val="●"/>
      <w:lvlJc w:val="left"/>
      <w:pPr>
        <w:ind w:left="720" w:hanging="360"/>
      </w:pPr>
    </w:lvl>
    <w:lvl w:ilvl="1" w:tplc="4B488746">
      <w:start w:val="1"/>
      <w:numFmt w:val="bullet"/>
      <w:lvlText w:val="○"/>
      <w:lvlJc w:val="left"/>
      <w:pPr>
        <w:ind w:left="1440" w:hanging="360"/>
      </w:pPr>
    </w:lvl>
    <w:lvl w:ilvl="2" w:tplc="FC5CF4C8">
      <w:start w:val="1"/>
      <w:numFmt w:val="bullet"/>
      <w:lvlText w:val="■"/>
      <w:lvlJc w:val="left"/>
      <w:pPr>
        <w:ind w:left="2160" w:hanging="360"/>
      </w:pPr>
    </w:lvl>
    <w:lvl w:ilvl="3" w:tplc="3034881C">
      <w:start w:val="1"/>
      <w:numFmt w:val="bullet"/>
      <w:lvlText w:val="●"/>
      <w:lvlJc w:val="left"/>
      <w:pPr>
        <w:ind w:left="2880" w:hanging="360"/>
      </w:pPr>
    </w:lvl>
    <w:lvl w:ilvl="4" w:tplc="40845A44">
      <w:start w:val="1"/>
      <w:numFmt w:val="bullet"/>
      <w:lvlText w:val="○"/>
      <w:lvlJc w:val="left"/>
      <w:pPr>
        <w:ind w:left="3600" w:hanging="360"/>
      </w:pPr>
    </w:lvl>
    <w:lvl w:ilvl="5" w:tplc="50B0F58E">
      <w:start w:val="1"/>
      <w:numFmt w:val="bullet"/>
      <w:lvlText w:val="■"/>
      <w:lvlJc w:val="left"/>
      <w:pPr>
        <w:ind w:left="4320" w:hanging="360"/>
      </w:pPr>
    </w:lvl>
    <w:lvl w:ilvl="6" w:tplc="FD9CF8C6">
      <w:start w:val="1"/>
      <w:numFmt w:val="bullet"/>
      <w:lvlText w:val="●"/>
      <w:lvlJc w:val="left"/>
      <w:pPr>
        <w:ind w:left="5040" w:hanging="360"/>
      </w:pPr>
    </w:lvl>
    <w:lvl w:ilvl="7" w:tplc="467A46CA">
      <w:start w:val="1"/>
      <w:numFmt w:val="bullet"/>
      <w:lvlText w:val="●"/>
      <w:lvlJc w:val="left"/>
      <w:pPr>
        <w:ind w:left="5760" w:hanging="360"/>
      </w:pPr>
    </w:lvl>
    <w:lvl w:ilvl="8" w:tplc="206C1B84">
      <w:start w:val="1"/>
      <w:numFmt w:val="bullet"/>
      <w:lvlText w:val="●"/>
      <w:lvlJc w:val="left"/>
      <w:pPr>
        <w:ind w:left="6480" w:hanging="360"/>
      </w:pPr>
    </w:lvl>
  </w:abstractNum>
  <w:num w:numId="1" w16cid:durableId="1476944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138"/>
    <w:rsid w:val="001A33CA"/>
    <w:rsid w:val="006254CE"/>
    <w:rsid w:val="006E5494"/>
    <w:rsid w:val="00816A58"/>
    <w:rsid w:val="008421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ED485"/>
  <w15:docId w15:val="{9F6ABE6A-37A4-420A-8EE6-5978717BB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00" w:after="15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565</Words>
  <Characters>3223</Characters>
  <Application>Microsoft Office Word</Application>
  <DocSecurity>0</DocSecurity>
  <Lines>26</Lines>
  <Paragraphs>7</Paragraphs>
  <ScaleCrop>false</ScaleCrop>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zakariyya aldouri</cp:lastModifiedBy>
  <cp:revision>2</cp:revision>
  <dcterms:created xsi:type="dcterms:W3CDTF">2026-04-19T01:49:00Z</dcterms:created>
  <dcterms:modified xsi:type="dcterms:W3CDTF">2026-04-19T01:49:00Z</dcterms:modified>
</cp:coreProperties>
</file>