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 xml:space="preserve">Name: Collins Godwin </w:t>
        <w:br/>
        <w:t>Matric: 21/201CRP/087</w:t>
        <w:br/>
        <w:t>Depart: Agronomy</w:t>
        <w:br/>
        <w:t>Faculty: Agriculture</w:t>
      </w:r>
    </w:p>
    <w:p>
      <w:pPr>
        <w:pStyle w:val="BodyText"/>
        <w:bidi w:val="0"/>
        <w:spacing w:lineRule="auto" w:line="276" w:before="0" w:after="140"/>
        <w:jc w:val="start"/>
        <w:rPr>
          <w:rStyle w:val="Strong"/>
        </w:rPr>
      </w:pPr>
      <w:r>
        <w:rPr/>
      </w:r>
    </w:p>
    <w:p>
      <w:pPr>
        <w:pStyle w:val="BodyText"/>
        <w:bidi w:val="0"/>
        <w:jc w:val="center"/>
        <w:rPr/>
      </w:pPr>
      <w:r>
        <w:rPr>
          <w:rStyle w:val="Strong"/>
        </w:rPr>
        <w:t>Question 1: Seed harvesting is more difficult for indigenous trees than for cereal crops. Discuss two challenges and two opportunities for improving seed systems.</w:t>
      </w:r>
    </w:p>
    <w:p>
      <w:pPr>
        <w:pStyle w:val="BodyText"/>
        <w:bidi w:val="0"/>
        <w:spacing w:lineRule="auto" w:line="276" w:before="0" w:after="140"/>
        <w:jc w:val="start"/>
        <w:rPr/>
      </w:pPr>
      <w:r>
        <w:rPr/>
        <w:t>Indigenous tree seeds are much harder to harvest compared to cereal crops like maize or rice. This difference creates several problems but also presents chances for improvement.</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Two Challenges:</w:t>
      </w:r>
    </w:p>
    <w:p>
      <w:pPr>
        <w:pStyle w:val="BodyText"/>
        <w:bidi w:val="0"/>
        <w:spacing w:lineRule="auto" w:line="276" w:before="0" w:after="140"/>
        <w:jc w:val="start"/>
        <w:rPr/>
      </w:pPr>
      <w:r>
        <w:rPr/>
        <w:t>The first challenge is the unpredictable fruiting patterns of indigenous trees. Unlike cereal crops that farmers plant and harvest within known seasons, many native trees produce seeds irregularly. Some trees fruit every two or three years instead of annually, making it difficult to plan seed collection activities. When trees finally produce fruits, the timing may vary widely even within the same species depending on rainfall and other environmental factors.</w:t>
      </w:r>
    </w:p>
    <w:p>
      <w:pPr>
        <w:pStyle w:val="BodyText"/>
        <w:bidi w:val="0"/>
        <w:spacing w:lineRule="auto" w:line="276" w:before="0" w:after="140"/>
        <w:jc w:val="start"/>
        <w:rPr/>
      </w:pPr>
      <w:r>
        <w:rPr/>
        <w:t>The second challenge involves seed storage and viability. Indigenous tree seeds often have complex dormancy mechanisms that make them lose viability quickly after collection. Cereal seeds can be dried and stored in simple conditions for months or even years, but many tree seeds require specific moisture levels and temperatures to remain viable. Some tree seeds cannot survive drying at all, which means they must be planted almost immediately after collection. This creates logistical problems for seed suppliers who need to maintain inventory.</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Two Opportunities:</w:t>
      </w:r>
    </w:p>
    <w:p>
      <w:pPr>
        <w:pStyle w:val="BodyText"/>
        <w:bidi w:val="0"/>
        <w:spacing w:lineRule="auto" w:line="276" w:before="0" w:after="140"/>
        <w:jc w:val="start"/>
        <w:rPr/>
      </w:pPr>
      <w:r>
        <w:rPr/>
        <w:t>One significant opportunity lies in community-based seed collection networks. Local communities living near forests already know when specific trees produce seeds and can be trained to collect them properly. Establishing village-level seed collection groups would create income opportunities for rural people while ensuring consistent seed supply. These groups could receive basic training on proper harvesting techniques and seed handling.</w:t>
      </w:r>
    </w:p>
    <w:p>
      <w:pPr>
        <w:pStyle w:val="BodyText"/>
        <w:bidi w:val="0"/>
        <w:jc w:val="start"/>
        <w:rPr/>
      </w:pPr>
      <w:r>
        <w:rPr/>
        <w:t>Another opportunity exists in developing appropriate seed storage technologies. Research into simple, low-cost storage methods suited to different tree species could extend seed viability periods. For example, creating small-scale cold storage facilities at district levels or developing moisture-controlled containers would help seed enterprises maintain supplies between fruiting seasons. This would make indigenous tree seed systems more reliable and commercially viable.</w:t>
      </w:r>
    </w:p>
    <w:p>
      <w:pPr>
        <w:pStyle w:val="BodyText"/>
        <w:bidi w:val="0"/>
        <w:jc w:val="start"/>
        <w:rPr>
          <w:rStyle w:val="Strong"/>
        </w:rPr>
      </w:pPr>
      <w:r>
        <w:rPr/>
      </w:r>
    </w:p>
    <w:p>
      <w:pPr>
        <w:pStyle w:val="BodyText"/>
        <w:bidi w:val="0"/>
        <w:jc w:val="center"/>
        <w:rPr/>
      </w:pPr>
      <w:r>
        <w:rPr>
          <w:rStyle w:val="Strong"/>
        </w:rPr>
        <w:t>Question 2: Highlight four policies that government could introduce to improve seed quality delivery for Nigerian agricultural entrepreneurs.</w:t>
      </w:r>
    </w:p>
    <w:p>
      <w:pPr>
        <w:pStyle w:val="BodyText"/>
        <w:bidi w:val="0"/>
        <w:spacing w:lineRule="auto" w:line="276" w:before="0" w:after="140"/>
        <w:jc w:val="start"/>
        <w:rPr/>
      </w:pPr>
      <w:r>
        <w:rPr/>
        <w:t>The Nigerian government can implement several policies to strengthen seed quality systems for agricultural businesses.</w:t>
      </w:r>
    </w:p>
    <w:p>
      <w:pPr>
        <w:pStyle w:val="BodyText"/>
        <w:bidi w:val="0"/>
        <w:spacing w:lineRule="auto" w:line="276" w:before="0" w:after="140"/>
        <w:jc w:val="start"/>
        <w:rPr/>
      </w:pPr>
      <w:r>
        <w:rPr>
          <w:rStyle w:val="Strong"/>
        </w:rPr>
        <w:t>First</w:t>
      </w:r>
      <w:r>
        <w:rPr/>
        <w:t>, government should establish mandatory seed certification standards with regular enforcement. This means creating clear quality benchmarks that all seed sellers must meet, including germination rates, purity levels, and disease-free status. Certification bodies should conduct random market inspections and testing, with penalties for those selling substandard seeds. This protects farmers and legitimate seed businesses from fake or poor-quality seeds flooding the market.</w:t>
      </w:r>
    </w:p>
    <w:p>
      <w:pPr>
        <w:pStyle w:val="BodyText"/>
        <w:bidi w:val="0"/>
        <w:spacing w:lineRule="auto" w:line="276" w:before="0" w:after="140"/>
        <w:jc w:val="start"/>
        <w:rPr/>
      </w:pPr>
      <w:r>
        <w:rPr>
          <w:rStyle w:val="Strong"/>
        </w:rPr>
        <w:t>Second</w:t>
      </w:r>
      <w:r>
        <w:rPr/>
        <w:t>, government could provide tax incentives and subsidies for registered seed companies. Reducing import duties on seed processing equipment and offering tax holidays for the first three to five years would encourage more entrepreneurs to enter the formal seed sector. Subsidized credit facilities specifically for seed production would help small and medium enterprises expand their operations and improve their quality control systems.</w:t>
      </w:r>
    </w:p>
    <w:p>
      <w:pPr>
        <w:pStyle w:val="BodyText"/>
        <w:bidi w:val="0"/>
        <w:spacing w:lineRule="auto" w:line="276" w:before="0" w:after="140"/>
        <w:jc w:val="start"/>
        <w:rPr/>
      </w:pPr>
      <w:r>
        <w:rPr>
          <w:rStyle w:val="Strong"/>
        </w:rPr>
        <w:t>Third</w:t>
      </w:r>
      <w:r>
        <w:rPr/>
        <w:t>, implementing a national seed traceability system would improve accountability. This policy would require every seed packet to have unique identification codes linking back to the producer. Using simple technologies like QR codes, farmers could verify seed authenticity and quality history. This creates transparency in the supply chain and makes it easier to track and remove bad actors from the market.</w:t>
      </w:r>
    </w:p>
    <w:p>
      <w:pPr>
        <w:pStyle w:val="BodyText"/>
        <w:bidi w:val="0"/>
        <w:spacing w:lineRule="auto" w:line="276" w:before="0" w:after="140"/>
        <w:jc w:val="start"/>
        <w:rPr/>
      </w:pPr>
      <w:r>
        <w:rPr>
          <w:rStyle w:val="Strong"/>
        </w:rPr>
        <w:t>Fourth</w:t>
      </w:r>
      <w:r>
        <w:rPr/>
        <w:t>, government should invest in training and extension services focused on seed entrepreneurship. This includes creating seed business incubation centers where aspiring entrepreneurs can learn proper seed production, processing, storage, and marketing techniques. Regular workshops on quality assurance and business management would build capacity within the sector. Government can partner with agricultural universities to deliver these programs at state and local levels, ensuring entrepreneurs have the knowledge needed to maintain high standards.</w:t>
      </w:r>
    </w:p>
    <w:p>
      <w:pPr>
        <w:pStyle w:val="BodyText"/>
        <w:bidi w:val="0"/>
        <w:spacing w:lineRule="auto" w:line="276" w:before="0" w:after="140"/>
        <w:jc w:val="start"/>
        <w:rPr/>
      </w:pPr>
      <w:r>
        <w:rPr/>
        <w:t>These policies would create an enabling environment where quality seed production becomes profitable and sustainable for Nigerian agricultural entrepreneurs.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2</Pages>
  <Words>643</Words>
  <Characters>4047</Characters>
  <CharactersWithSpaces>4675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2026-02-14T15:54:10Z</dcterms:created>
  <dc:creator/>
  <dc:description/>
  <dc:language>en-US</dc:language>
  <cp:lastModifiedBy/>
  <dcterms:modified xsi:type="dcterms:W3CDTF">2026-02-14T15:57:44Z</dcterms:modified>
  <cp:revision>3</cp:revision>
  <dc:subject/>
  <dc:title/>
</cp:coreProperties>
</file>