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Diamond Store — Sales Performance Dashboard Insights</w:t>
      </w:r>
    </w:p>
    <w:p>
      <w:r>
        <w:t>Prepared for Stakeholders • 14 Aug 2025</w:t>
      </w:r>
    </w:p>
    <w:p>
      <w:pPr>
        <w:pStyle w:val="Heading1"/>
      </w:pPr>
      <w:r>
        <w:t>Executive Summary</w:t>
      </w:r>
    </w:p>
    <w:p>
      <w:r>
        <w:t>This report summarizes insights from the Tableau dashboard for Diamond Store. Total sales are $181K with profit of $23K, across 296 orders and 247 customers. The analysis highlights regional imbalance, category-level margin differences, pronounced seasonality, and opportunities to improve customer retention.</w:t>
      </w:r>
    </w:p>
    <w:p>
      <w:pPr>
        <w:pStyle w:val="Heading1"/>
      </w:pPr>
      <w:r>
        <w:t>Problem Statement (from Company Documents)</w:t>
      </w:r>
    </w:p>
    <w:p>
      <w:pPr>
        <w:pStyle w:val="ListBullet"/>
      </w:pPr>
      <w:r>
        <w:t>Marked variation in sales performance across regions.</w:t>
      </w:r>
    </w:p>
    <w:p>
      <w:pPr>
        <w:pStyle w:val="ListBullet"/>
      </w:pPr>
      <w:r>
        <w:t>Potential customer churn concentrated within specific product categories.</w:t>
      </w:r>
    </w:p>
    <w:p>
      <w:pPr>
        <w:pStyle w:val="ListBullet"/>
      </w:pPr>
      <w:r>
        <w:t>Uneven product profitability with several underperforming segments.</w:t>
      </w:r>
    </w:p>
    <w:p>
      <w:pPr>
        <w:pStyle w:val="ListBullet"/>
      </w:pPr>
      <w:r>
        <w:t>Gaps in understanding time-series trends that affect planning and inventory decisions.</w:t>
      </w:r>
    </w:p>
    <w:p>
      <w:pPr>
        <w:pStyle w:val="ListBullet"/>
      </w:pPr>
      <w:r>
        <w:t>Inconsistent data preparation processes leading to inefficiencies.</w:t>
      </w:r>
    </w:p>
    <w:p>
      <w:pPr>
        <w:pStyle w:val="Heading1"/>
      </w:pPr>
      <w:r>
        <w:t>KPI Snapshot</w:t>
      </w:r>
    </w:p>
    <w:p>
      <w:r>
        <w:t>Sales: $181K</w:t>
      </w:r>
    </w:p>
    <w:p>
      <w:r>
        <w:t>Profit: $23K (Margin ~12.7%)</w:t>
      </w:r>
    </w:p>
    <w:p>
      <w:r>
        <w:t>Quantity: 3.05K units</w:t>
      </w:r>
    </w:p>
    <w:p>
      <w:r>
        <w:t>Customers: 247</w:t>
      </w:r>
    </w:p>
    <w:p>
      <w:r>
        <w:t>Orders: 296</w:t>
      </w:r>
    </w:p>
    <w:p>
      <w:r>
        <w:t>Average Order Value (AOV): $611</w:t>
      </w:r>
    </w:p>
    <w:p>
      <w:r>
        <w:t>Sales per Customer: $732.39</w:t>
      </w:r>
    </w:p>
    <w:p>
      <w:r>
        <w:t>Orders per Customer: 1.20</w:t>
      </w:r>
    </w:p>
    <w:p>
      <w:pPr>
        <w:pStyle w:val="Heading1"/>
      </w:pPr>
      <w:r>
        <w:t>Regional Performance</w:t>
      </w:r>
    </w:p>
    <w:p>
      <w:r>
        <w:t>West: 59%</w:t>
      </w:r>
    </w:p>
    <w:p>
      <w:r>
        <w:t>East: 23%</w:t>
      </w:r>
    </w:p>
    <w:p>
      <w:r>
        <w:t>South: 9%</w:t>
      </w:r>
    </w:p>
    <w:p>
      <w:r>
        <w:t>Central: 8%</w:t>
      </w:r>
    </w:p>
    <w:p>
      <w:pPr>
        <w:pStyle w:val="Heading1"/>
      </w:pPr>
      <w:r>
        <w:t>Category Performance</w:t>
      </w:r>
    </w:p>
    <w:p>
      <w:r>
        <w:t>Technology: Sales 73K, Profit 14K, Margin ~19%</w:t>
      </w:r>
    </w:p>
    <w:p>
      <w:r>
        <w:t>Furniture: Sales 59K, Profit 8K, Margin ~13-14%</w:t>
      </w:r>
    </w:p>
    <w:p>
      <w:r>
        <w:t>Office Supplies: Sales 49K, Profit 7K, Margin ~14%</w:t>
      </w:r>
    </w:p>
    <w:p>
      <w:pPr>
        <w:pStyle w:val="Heading1"/>
      </w:pPr>
      <w:r>
        <w:t>Key Insights</w:t>
      </w:r>
    </w:p>
    <w:p>
      <w:pPr>
        <w:pStyle w:val="ListBullet"/>
      </w:pPr>
      <w:r>
        <w:t>Profit margin at ~12.7%, indicating room for improvement.</w:t>
      </w:r>
    </w:p>
    <w:p>
      <w:pPr>
        <w:pStyle w:val="ListBullet"/>
      </w:pPr>
      <w:r>
        <w:t>Average orders per customer at 1.20 suggests low repeat purchasing.</w:t>
      </w:r>
    </w:p>
    <w:p>
      <w:pPr>
        <w:pStyle w:val="ListBullet"/>
      </w:pPr>
      <w:r>
        <w:t>West region dominates sales; Central and South underperform.</w:t>
      </w:r>
    </w:p>
    <w:p>
      <w:pPr>
        <w:pStyle w:val="ListBullet"/>
      </w:pPr>
      <w:r>
        <w:t>Technology category leads with highest margin; Furniture lags.</w:t>
      </w:r>
    </w:p>
    <w:p>
      <w:pPr>
        <w:pStyle w:val="ListBullet"/>
      </w:pPr>
      <w:r>
        <w:t>Clear seasonal peaks in September and December.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Replicate West-region strategy in East; target growth in Central/South.</w:t>
      </w:r>
    </w:p>
    <w:p>
      <w:pPr>
        <w:pStyle w:val="ListBullet"/>
      </w:pPr>
      <w:r>
        <w:t>Focus on Technology growth; improve Furniture margins.</w:t>
      </w:r>
    </w:p>
    <w:p>
      <w:pPr>
        <w:pStyle w:val="ListBullet"/>
      </w:pPr>
      <w:r>
        <w:t>Introduce retention programs to boost repeat orders.</w:t>
      </w:r>
    </w:p>
    <w:p>
      <w:pPr>
        <w:pStyle w:val="ListBullet"/>
      </w:pPr>
      <w:r>
        <w:t>Plan campaigns around seasonal peaks; run promos in quiet months.</w:t>
      </w:r>
    </w:p>
    <w:p>
      <w:pPr>
        <w:pStyle w:val="ListBullet"/>
      </w:pPr>
      <w:r>
        <w:t>Create a margin monitoring dashboard; set promo guardrails.</w:t>
      </w:r>
    </w:p>
    <w:p>
      <w:pPr>
        <w:pStyle w:val="ListBullet"/>
      </w:pPr>
      <w:r>
        <w:t>Standardize data preparation for reliable KPI tracking.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