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12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07/07/2026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multiple enemy types (Normal, Fast, Tank) with distinct attributes and movement speeds that dynamically scale up across infinite waves.</w:t>
              <w:br/>
              <w:t xml:space="preserve">    - Implemented an AudioSystem using the HTML5 Audio Context to handle master volume adjustment and manage overlapping zombie groans via rate limiters.</w:t>
              <w:br/>
              <w:t xml:space="preserve">    - Engineered an in-game Shop system that leverages a persistent currency economy (Gold) to purchase weapon upgrades and refill reserve ammo.</w:t>
              <w:br/>
              <w:t xml:space="preserve">    - Handled collision physics for zombies bouncing off obstacles and getting knocked back upon taking damage.</w:t>
              <w:br/>
              <w:t xml:space="preserve">    - Refined the CSS DOM overlay layout to support flexbox wrapping, ensuring UI components gracefully adapt to small screen sizes without obscuring the canvas.</w:t>
              <w:br/>
              <w:t xml:space="preserve">    - Persisted the player's Best Score using the browser's localStorage API, updating upon death or restarting the game.</w:t>
              <w:br/>
              <w:br/>
              <w:t>Next to-do:</w:t>
              <w:br/>
              <w:t xml:space="preserve">    - Start learning 3D game development and exploring the next phase of the internship.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241</Words>
  <Characters>1523</Characters>
  <CharactersWithSpaces>1781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2026-08-04T04:17:03Z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