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21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21/07/2026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Dove deep into Godot's physics engine for environmental interaction.</w:t>
              <w:br/>
              <w:t xml:space="preserve">    - Generated complex convex and trimesh collision shapes to accurately wrap unusual structural objects like a non uniform barrel.</w:t>
              <w:br/>
              <w:t xml:space="preserve">    - Mastered RigidBody3D nodes and mass properties to create interactable, physics-driven props distributed throughout the environment.</w:t>
              <w:br/>
              <w:t xml:space="preserve">    - Animated a door opening-closing and a chest lid for interactibility</w:t>
              <w:br/>
              <w:br/>
              <w:t>Next to-do:</w:t>
              <w:br/>
              <w:t xml:space="preserve">    - Polish the environment with a custom skybox and advanced lighting.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172</Words>
  <Characters>1158</Characters>
  <CharactersWithSpaces>1339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2026-08-04T04:28:47Z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