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23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23/07/2026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Initiated the 3rd Person Character Controller project by importing a complex rigged 3D character model.</w:t>
              <w:br/>
              <w:t xml:space="preserve">    - Configured the AnimationTree and AnimationPlayer nodes to blend between idle, walk, and run cycles.</w:t>
              <w:br/>
              <w:t xml:space="preserve">    - Scripted a basic iterative controller to translate input vectors into 3D movement relative to the camera's orientation.</w:t>
              <w:br/>
              <w:br/>
              <w:t>Next to-do:</w:t>
              <w:br/>
              <w:t xml:space="preserve">    - Implement a robust camera rig and smooth rotation logic.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164</Words>
  <Characters>1082</Characters>
  <CharactersWithSpaces>1251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2026-08-04T04:29:14Z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