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Genetic Algorithm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Capacitated Vehicle Routing Problem (CVRP)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6"/>
          <w:szCs w:val="26"/>
        </w:rPr>
        <w:t xml:space="preserve">Section 2 — Project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Dataset: Augerat A-n32-k5  |  Known Optimal: 784  |  Best Result: 845.13 (7.8% gap)</w:t>
      </w:r>
    </w:p>
    <w:p>
      <w:pPr>
        <w:spacing w:after="4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Submission: 11 June 2026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Table of 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26"/>
        <w:gridCol w:w="1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#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Implementation — Genetic Operators &amp; Parameters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Experiments &amp; Results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User Manual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References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D5 — System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Problem Description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Capacitated Vehicle Routing Problem (CVRP) is a classical combinatorial optimisation problem with direct real-world applications in logistics, supply-chain management, and last-mile delivery. A company operates a central depot and must deliver goods to 32 geographically distributed customers using a fleet of 5 vehicles, each with a maximum load capacity of 100 units.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Objective: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minimise the total distance travelled by all vehicles.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Each customer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is visited exactly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Every route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starts and ends at the depot.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The total demand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on any route must not exceed capacity Q =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Exactly 5 vehicles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are used.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Benchmark dataset: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Augerat et al. (1995) A-n32-k5 — 33 nodes (1 depot + 32 customers), known optimal distance =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784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Chromosome Encoding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Solutions are represented as permutation chromosomes with separator genes. Each chromosome is a list of length 36 (32 customer IDs + 4 None separators). The separator's position in the list determines how customers are split across vehicles — no separate route assignment structure is needed.</w:t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1 — Chromosome structure. Blue boxes: customer genes. Orange boxes: separator genes (route boundaries). Bottom row: decoded routes for each vehicle.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This encoding guarantees that every customer appears exactly once (no duplicates, no omissions) and is directly compatible with Order Crossover (OX), which preserves permutation validity throughout evolution.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Fitness Formulation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fitness function assigns a single scalar to each chromosome — lower is better:</w:t>
      </w:r>
    </w:p>
    <w:p>
      <w:pPr>
        <w:shd w:fill="F2F3F4" w:val="clear"/>
        <w:spacing w:after="12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fitness(C) = Sum_v [ dist(route_v) ]  +  Sum_v [ max(0, demand_v - Q) x P ]</w:t>
      </w:r>
    </w:p>
    <w:p>
      <w:pPr>
        <w:shd w:fill="F2F3F4" w:val="clear"/>
        <w:spacing w:after="12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dist(route_v) = d(depot, c1) + Sum_i d(ci, ci+1) + d(cn, depot)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where Q = 100 (capacity) and P = 10,000 (penalty per unit of overload). A penalty of 10,000 per unit of overload makes any infeasible solution far worse than any feasible one, strongly discouraging capacity violations while preserving population diversity.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GA Workflow</w:t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2 — GA workflow. Steps 3–6 repeat every generation until the early-stop threshold (40 consecutive generations without improvement) is triggered.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D6 —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Selection — Tournament Selection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 each tournament, 5 chromosomes are sampled uniformly at random from the population. The chromosome with the lowest fitness (shortest feasible distance) wins and joins the selected pool. This repeats until 50% of the population (150 chromosomes) has been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Tournament size k = 5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balances selection pressure and diversity.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Preferred over truncation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: weaker chromosomes retain a small chance of selection, maintaining diversity and reducing premature convergence.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Crossover — Order Crossover (OX)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OX is the standard crossover operator for permutation-based encodings. Two random cut points (pt1, pt2) are chosen. The segment p1[pt1:pt2] is copied directly into the child. Remaining positions are filled left-to-right from p2, skipping any gene already in the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Guarantees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no duplicate customers and no missing customers in the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Uses id()-based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identity checks for None separators — more robust than set() membership.</w:t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3 — Order Crossover (OX). Green segment copied from p1; remaining positions filled from p2 in order, skipping duplicates.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Mutation — Swap Mutation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With probability MUT_RATE = 0.20, two randomly chosen positions in the chromosome are swapped. Because only the order changes, the permutation remains valid after every mutation — no repair step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MUT_RATE = 0.20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chosen after Phase 4 parameter experiments.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Preferred over random-reset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: reset would insert a random gene value, potentially duplicating a customer or introducing an invalid node ID.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Algorithm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POP_SIZE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Larger population = more diversity, fewer local-optima traps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0.20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Best result in Phase 4 parameter experiments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GENERATIONS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Upper bound; early-stop typically triggers earlier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NO_IMPROVE_LIMIT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Stop if no improvement for 40 consecutive generations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PENALTY (P)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10,000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Ensures any overload is far worse than any feasible route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CAPACITY (Q)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Defined by Augerat A-n32-k5 benchmark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Tournament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Standard value; balances pressure vs. diversity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D7 — Experiments &amp;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Phase 4 — Parameter Experiments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Three controlled experiments isolate the effect of mutation rate. All other parameters are held constant (POP_SIZE=300, GENERATIONS=200, seed=42). Only MUT_RATE varies.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MUT_RATE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0.05 (low)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Less diversity — may converge fast but get stuck in local optima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0.10 (default)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Balanced exploration vs exploitation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Exp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0.20 (high)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More diversity — better escape from local optima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Results confirmed that </w:t>
      </w: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MUT_RATE = 0.20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consistently outperformed lower rates, justifying its use in Phase 5.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Phase 5 — 5 Independent Trials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Five independent trials run with identical parameters but different random seeds. Each seed produces a different initial population, making each trial fully independent. Results measure GA reliability across different starting conditions.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600"/>
        <w:gridCol w:w="1100"/>
        <w:gridCol w:w="1300"/>
        <w:gridCol w:w="13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Distance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Gens Run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 Gen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845.13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316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✓ Yes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882.47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12.6%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372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✓ Yes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964.72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23.1%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375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✓ Yes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891.24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13.6%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330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✓ Yes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884.53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13.2%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350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✓ Yes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845.13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893.62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14.0%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Worst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964.72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23.1%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4 — Best and average fitness per generation for the best trial (seed=21). Green dotted line marks the known optimal distance of 784.</w:t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5 — Gap to known optimal per trial. Blue dashed line marks the average gap of 14.0%.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Baseline Comparison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GA is benchmarked against a Nearest-Neighbour (NN) greedy heuristic, which always selects the closest feasible unvisited customer. The NN heuristic is purely deterministic — no evolutionary search.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1700"/>
        <w:gridCol w:w="2426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to Optimal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NN Baseline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Known Optimal (Augerat 1995)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784.00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GA Best (T1, seed=21)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845.13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7.8%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~30% better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GA Average (5 trials)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~893.62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14.0%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~26% better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GA Worst (T3, seed=99)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964.72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23.1%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~20% better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Nearest-Neighbour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~1,200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~53%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8959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Figure 6 — Baseline comparison. Even the worst GA trial (964.72) significantly outperforms the Nearest-Neighbour heuristic (~1,200).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D8 — User Manual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Environment &amp; Dependencies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system runs in a Python 3.9+ environment (Google Colab recommended).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≥ 1.21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Numerical operations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matplotlib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≥ 3.5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Fitness curves and route maps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ipywidgets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≥ 7.6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Interactive UI (sliders, buttons)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random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stdlib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Core GA randomness (no external dependency)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stdlib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Euclidean distance calculation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Install in Colab with: </w:t>
      </w:r>
      <w:r>
        <w:rPr>
          <w:rFonts w:ascii="Courier New" w:cs="Courier New" w:eastAsia="Courier New" w:hAnsi="Courier New"/>
          <w:color w:val="1A5276"/>
          <w:sz w:val="21"/>
          <w:szCs w:val="21"/>
        </w:rPr>
        <w:t xml:space="preserve">!pip install matplotlib ipywidgets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How to Run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1 — Open the Notebook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Upload Fuzzy_logic_Section2.ipynb to Google Colab or open it in JupyterLab.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2 — Mount Google Drive (Colab only)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 Cell [1]. Authenticate when prompted. Place A-n32-k5.vrp in My Drive/.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3 — Run All Cells in Order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Use Runtime → Run all. Each section builds on the previous one. The GA runs automatically when the main loop cell executes.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Step 4 — Interactive UI (Section 20)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Scroll to Section 20. Adjust the sliders and click Run GA.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UI Controls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26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POP_SIZE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100–800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Population size — larger = more diversity, slower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MUT_RATE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0.01–0.50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Mutation probability — 0.20 recommended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GENERATIONS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50–600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Maximum generations before forced stop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NO_IMPROVE_LIMIT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10–100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Early-stop patience — generations without improvement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Output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Best distance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total route length of the best chromosome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Gap to optimal %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how far above 784 (Augerat known optimum) the result is. Below 15% is a solid result for a basic 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All routes feasible: True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every vehicle's load is within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Conv. gen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the generation where the best solution was first discovered. Earlier = better starting population.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Fitness curve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blue line = best each generation; orange dashed = population average; green dotted = known optimal (784).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Route map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each coloured line is one vehicle's route. All start and end at the red depot marker.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Recommended Parameter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400"/>
        <w:gridCol w:w="1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NO_IMPROVE_LIMIT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Gap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Quick test (fast)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15–25%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Balanced (default)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10–18%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Best quality (slow)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0.20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50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7–14%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D9 — 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Dataset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Augerat, P., Belenguer, J. M., Benavent, E., Corbera, A., Naddef, D., &amp; Rinaldi, G. (1995). Computational results with a branch and cut code for the capacitated vehicle routing problem. Research Report 949-M, Universite Joseph Fourier, Grenoble, France. Available at: http://vrp.galgos.inf.puc-rio.br/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Academic Sources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Holland, J. H. (1975). Adaptation in natural and artificial systems. University of Michigan Press.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Goldberg, D. E. (1989). Genetic algorithms in search, optimization, and machine learning. Addison-Wesley.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Davis, L. (1991). Order-based genetic algorithms and the graph coloring problem. In Handbook of Genetic Algorithms (pp. 72–90). Van Nostrand Reinhold.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Laporte, G. (1992). The vehicle routing problem: an overview of exact and approximate algorithms. European Journal of Operational Research, 59(3), 345–358.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Toth, P., &amp; Vigo, D. (2002). The vehicle routing problem. SIAM Monographs on Discrete Mathematics and Applications.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Libraries &amp; Tools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Hunter, J. D. (2007). Matplotlib: A 2D graphics environment. Computing in Science &amp; Engineering, 9(3), 90–95.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Harris, C. R., et al. (2020). Array programming with NumPy. Nature, 585, 357–362.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Kluyver, T., et al. (2016). Jupyter Notebooks — a publishing format for reproducible computational workflows. Positioning and Power in Academic Publishing, 87–90.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Lecture Material</w:t>
      </w:r>
    </w:p>
    <w:p>
      <w:pPr>
        <w:spacing w:after="120"/>
        <w:jc w:val="both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Course lecture notebook: Genetic_Algorithm_Stu.ipynb — provided by course instructor. Used as structural reference for the main() loop pattern, selection truncation, and mutation approach. Operators were redesigned for permutation-based CVRP encoding.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1"/>
      </w:pBdr>
      <w:spacing w:before="80"/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Page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8"/>
        <w:szCs w:val="18"/>
      </w:rPr>
      <w:t xml:space="preserve"> of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spacing w:after="80"/>
    </w:pPr>
    <w:r>
      <w:rPr>
        <w:rFonts w:ascii="Arial" w:cs="Arial" w:eastAsia="Arial" w:hAnsi="Arial"/>
        <w:color w:val="566573"/>
        <w:sz w:val="18"/>
        <w:szCs w:val="18"/>
      </w:rPr>
      <w:t xml:space="preserve">GA Documentation — CVRP  (Augerat A-n32-k5)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4fbfb51e4d647e35403c77a65feb351746b6fa.png"/><Relationship Id="rId10" Type="http://schemas.openxmlformats.org/officeDocument/2006/relationships/image" Target="media/c227c9e1d097ddb81ae492d40f0f1bf856c51991.png"/><Relationship Id="rId11" Type="http://schemas.openxmlformats.org/officeDocument/2006/relationships/image" Target="media/a17c395b9ebbf0fdf2cccbb63f889078917cc1ab.png"/><Relationship Id="rId12" Type="http://schemas.openxmlformats.org/officeDocument/2006/relationships/image" Target="media/044f4f7bec370d7ef1add8f1e4ea4247c9e0921a.png"/><Relationship Id="rId13" Type="http://schemas.openxmlformats.org/officeDocument/2006/relationships/image" Target="media/bb636eb7e6c036dd9456eb67af72461c5496f0cc.png"/><Relationship Id="rId14" Type="http://schemas.openxmlformats.org/officeDocument/2006/relationships/image" Target="media/7fdeeb8c2072dbdaf01e49ede4830a90a1f510a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2026-06-09T14:15:25.732Z</dcterms:created>
  <dcterms:modified xsi:type="dcterms:W3CDTF">2026-06-09T14:15:25.733Z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