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784D0A2" w14:textId="0077BFB6" w:rsidR="00844C8D" w:rsidRPr="008B6524" w:rsidRDefault="00844C8D" w:rsidP="009B0B29">
      <w:pPr>
        <w:pStyle w:val="papertitle"/>
        <w:spacing w:before="5pt" w:beforeAutospacing="1" w:after="5pt" w:afterAutospacing="1"/>
        <w:rPr>
          <w:kern w:val="48"/>
        </w:rPr>
      </w:pPr>
      <w:r w:rsidRPr="00844C8D">
        <w:rPr>
          <w:kern w:val="48"/>
        </w:rPr>
        <w:t>Tesla Stock Price Forecasting Using Two Approaches: Monte Carlo Simulations and Prophet Models</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33645EA" w14:textId="663CB8CE" w:rsidR="00F4298E" w:rsidRDefault="00F4298E" w:rsidP="00D1340C">
      <w:pPr>
        <w:pStyle w:val="Author"/>
        <w:spacing w:before="0pt"/>
        <w:rPr>
          <w:sz w:val="18"/>
          <w:szCs w:val="18"/>
        </w:rPr>
      </w:pPr>
      <w:r>
        <w:rPr>
          <w:sz w:val="18"/>
          <w:szCs w:val="18"/>
        </w:rPr>
        <w:t>Shrikant Krupasindhu Panigrahi</w:t>
      </w:r>
      <w:r w:rsidRPr="00F847A6">
        <w:rPr>
          <w:sz w:val="18"/>
          <w:szCs w:val="18"/>
        </w:rPr>
        <w:br/>
      </w:r>
      <w:r w:rsidRPr="00C72716">
        <w:rPr>
          <w:i/>
          <w:iCs/>
          <w:sz w:val="18"/>
          <w:szCs w:val="18"/>
        </w:rPr>
        <w:t>Economics and Finance Department</w:t>
      </w:r>
      <w:r w:rsidRPr="00C72716">
        <w:rPr>
          <w:i/>
          <w:iCs/>
          <w:sz w:val="18"/>
          <w:szCs w:val="18"/>
        </w:rPr>
        <w:br/>
        <w:t>University of Bahrain</w:t>
      </w:r>
      <w:r w:rsidRPr="00F847A6">
        <w:rPr>
          <w:i/>
          <w:sz w:val="18"/>
          <w:szCs w:val="18"/>
        </w:rPr>
        <w:br/>
      </w:r>
      <w:r>
        <w:rPr>
          <w:sz w:val="18"/>
          <w:szCs w:val="18"/>
        </w:rPr>
        <w:t>Sakhir, Bahrain</w:t>
      </w:r>
      <w:r w:rsidRPr="00F847A6">
        <w:rPr>
          <w:sz w:val="18"/>
          <w:szCs w:val="18"/>
        </w:rPr>
        <w:br/>
      </w:r>
      <w:r w:rsidR="00447BB9">
        <w:rPr>
          <w:sz w:val="18"/>
          <w:szCs w:val="18"/>
        </w:rPr>
        <w:br/>
      </w:r>
      <w:r w:rsidR="00BD670B">
        <w:rPr>
          <w:sz w:val="18"/>
          <w:szCs w:val="18"/>
        </w:rPr>
        <w:br w:type="column"/>
      </w:r>
      <w:r w:rsidR="00794FC6">
        <w:rPr>
          <w:sz w:val="18"/>
          <w:szCs w:val="18"/>
        </w:rPr>
        <w:t>Abdulrahman</w:t>
      </w:r>
      <w:r>
        <w:rPr>
          <w:sz w:val="18"/>
          <w:szCs w:val="18"/>
        </w:rPr>
        <w:t xml:space="preserve"> </w:t>
      </w:r>
      <w:r w:rsidR="00794FC6">
        <w:rPr>
          <w:sz w:val="18"/>
          <w:szCs w:val="18"/>
        </w:rPr>
        <w:t>Mohamed Abdulla</w:t>
      </w:r>
      <w:r w:rsidRPr="00F847A6">
        <w:rPr>
          <w:sz w:val="18"/>
          <w:szCs w:val="18"/>
        </w:rPr>
        <w:t xml:space="preserve"> </w:t>
      </w:r>
      <w:r w:rsidRPr="00F847A6">
        <w:rPr>
          <w:sz w:val="18"/>
          <w:szCs w:val="18"/>
        </w:rPr>
        <w:br/>
      </w:r>
      <w:r w:rsidRPr="00C72716">
        <w:rPr>
          <w:i/>
          <w:iCs/>
          <w:sz w:val="18"/>
          <w:szCs w:val="18"/>
        </w:rPr>
        <w:t>Economics and Finance Department</w:t>
      </w:r>
      <w:r w:rsidRPr="00C72716">
        <w:rPr>
          <w:i/>
          <w:iCs/>
          <w:sz w:val="18"/>
          <w:szCs w:val="18"/>
        </w:rPr>
        <w:br/>
        <w:t>University of Bahrain</w:t>
      </w:r>
      <w:r w:rsidRPr="00F847A6">
        <w:rPr>
          <w:i/>
          <w:sz w:val="18"/>
          <w:szCs w:val="18"/>
        </w:rPr>
        <w:br/>
      </w:r>
      <w:r>
        <w:rPr>
          <w:sz w:val="18"/>
          <w:szCs w:val="18"/>
        </w:rPr>
        <w:t>Muharraq, Bahrain</w:t>
      </w:r>
      <w:r w:rsidRPr="00F847A6">
        <w:rPr>
          <w:sz w:val="18"/>
          <w:szCs w:val="18"/>
        </w:rPr>
        <w:br/>
      </w:r>
      <w:r w:rsidR="00794FC6">
        <w:rPr>
          <w:sz w:val="18"/>
          <w:szCs w:val="18"/>
        </w:rPr>
        <w:t>202106785</w:t>
      </w:r>
      <w:r>
        <w:rPr>
          <w:sz w:val="18"/>
          <w:szCs w:val="18"/>
        </w:rPr>
        <w:t>@stu.uob.edu.bh</w:t>
      </w:r>
    </w:p>
    <w:p w14:paraId="0316535E" w14:textId="61918BB5" w:rsidR="009F1D79" w:rsidRPr="0020608B" w:rsidRDefault="00447BB9" w:rsidP="0020608B">
      <w:pPr>
        <w:pStyle w:val="Author"/>
        <w:spacing w:before="5pt" w:beforeAutospacing="1"/>
        <w:rPr>
          <w:sz w:val="18"/>
          <w:szCs w:val="18"/>
        </w:rPr>
        <w:sectPr w:rsidR="009F1D79" w:rsidRPr="0020608B" w:rsidSect="003B4E04">
          <w:type w:val="continuous"/>
          <w:pgSz w:w="595.30pt" w:h="841.90pt" w:code="9"/>
          <w:pgMar w:top="22.50pt" w:right="44.65pt" w:bottom="72pt" w:left="44.65pt" w:header="36pt" w:footer="36pt" w:gutter="0pt"/>
          <w:cols w:num="3" w:space="36pt"/>
          <w:docGrid w:linePitch="360"/>
        </w:sectPr>
      </w:pPr>
      <w:r w:rsidRPr="00F847A6">
        <w:rPr>
          <w:sz w:val="18"/>
          <w:szCs w:val="18"/>
        </w:rPr>
        <w:br/>
      </w:r>
      <w:r w:rsidR="00BD670B">
        <w:rPr>
          <w:sz w:val="18"/>
          <w:szCs w:val="18"/>
        </w:rPr>
        <w:br w:type="column"/>
      </w:r>
    </w:p>
    <w:p w14:paraId="0A88E65D" w14:textId="296C8FB1" w:rsidR="009303D9" w:rsidRPr="005B520E" w:rsidRDefault="009303D9" w:rsidP="00633F4E">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1E8CC9A2" w14:textId="77777777" w:rsidR="0020608B" w:rsidRPr="00794FC6" w:rsidRDefault="0020608B" w:rsidP="0020608B">
      <w:pPr>
        <w:pStyle w:val="BodyText"/>
        <w:ind w:firstLine="0pt"/>
        <w:rPr>
          <w:color w:val="FF0000"/>
        </w:rPr>
      </w:pPr>
      <w:bookmarkStart w:id="0" w:name="_Hlk176305201"/>
      <w:bookmarkStart w:id="1" w:name="_Hlk176305441"/>
    </w:p>
    <w:p w14:paraId="0AE2386C" w14:textId="77777777" w:rsidR="00252928" w:rsidRPr="00AA3596" w:rsidRDefault="00252928" w:rsidP="00BF4220">
      <w:pPr>
        <w:pStyle w:val="introoo"/>
        <w:rPr>
          <w:b/>
          <w:bCs/>
        </w:rPr>
      </w:pPr>
      <w:r w:rsidRPr="00AA3596">
        <w:rPr>
          <w:b/>
          <w:bCs/>
        </w:rPr>
        <w:t>Results</w:t>
      </w:r>
    </w:p>
    <w:p w14:paraId="3A9CB52E" w14:textId="77777777" w:rsidR="00CB340C" w:rsidRPr="00CC46F4" w:rsidRDefault="00CB340C" w:rsidP="00CB340C">
      <w:pPr>
        <w:pStyle w:val="BodyText"/>
        <w:rPr>
          <w:lang w:val="en-US"/>
        </w:rPr>
      </w:pPr>
      <w:r>
        <w:t>T</w:t>
      </w:r>
      <w:r w:rsidRPr="00CC46F4">
        <w:rPr>
          <w:lang w:val="en-US"/>
        </w:rPr>
        <w:t>able</w:t>
      </w:r>
      <w:r>
        <w:rPr>
          <w:lang w:val="en-US"/>
        </w:rPr>
        <w:t xml:space="preserve"> I</w:t>
      </w:r>
      <w:r w:rsidRPr="00CC46F4">
        <w:rPr>
          <w:lang w:val="en-US"/>
        </w:rPr>
        <w:t xml:space="preserve"> presents descriptive statistics for four key economic variables: Inflation, Interest Rate, Unemployment Rate, and the S&amp;P 500 index. These statistics provide a snapshot of the central tendencies, variability, and distributional characteristics of these variables over the period under consideration.</w:t>
      </w:r>
    </w:p>
    <w:p w14:paraId="239B3AA3" w14:textId="77777777" w:rsidR="00252928" w:rsidRPr="00CF233F" w:rsidRDefault="00252928" w:rsidP="00252928">
      <w:pPr>
        <w:pStyle w:val="tablehead"/>
        <w:rPr>
          <w:b/>
          <w:bCs/>
        </w:rPr>
      </w:pPr>
      <w:r w:rsidRPr="00CF233F">
        <w:rPr>
          <w:b/>
          <w:bCs/>
        </w:rPr>
        <w:t>Descriptive Statsistics</w:t>
      </w:r>
    </w:p>
    <w:tbl>
      <w:tblPr>
        <w:tblW w:w="274.35pt" w:type="dxa"/>
        <w:jc w:val="center"/>
        <w:tblLayout w:type="fixed"/>
        <w:tblLook w:firstRow="0" w:lastRow="0" w:firstColumn="0" w:lastColumn="0" w:noHBand="0" w:noVBand="0"/>
      </w:tblPr>
      <w:tblGrid>
        <w:gridCol w:w="1080"/>
        <w:gridCol w:w="900"/>
        <w:gridCol w:w="810"/>
        <w:gridCol w:w="900"/>
        <w:gridCol w:w="720"/>
        <w:gridCol w:w="1077"/>
      </w:tblGrid>
      <w:tr w:rsidR="00247D20" w14:paraId="5328E3DD" w14:textId="119FAEE6" w:rsidTr="00247D20">
        <w:trPr>
          <w:cantSplit/>
          <w:trHeight w:val="485"/>
          <w:tblHeader/>
          <w:jc w:val="center"/>
        </w:trPr>
        <w:tc>
          <w:tcPr>
            <w:tcW w:w="54pt" w:type="dxa"/>
            <w:tcBorders>
              <w:top w:val="single" w:sz="4" w:space="0" w:color="auto"/>
              <w:bottom w:val="single" w:sz="4" w:space="0" w:color="auto"/>
            </w:tcBorders>
            <w:vAlign w:val="center"/>
          </w:tcPr>
          <w:p w14:paraId="152549EC" w14:textId="7C0FB82D" w:rsidR="00247D20" w:rsidRPr="00247D20" w:rsidRDefault="00247D20" w:rsidP="00247D20">
            <w:pPr>
              <w:pStyle w:val="tablecolhead"/>
            </w:pPr>
            <w:r w:rsidRPr="00247D20">
              <w:t>Descriptives</w:t>
            </w:r>
          </w:p>
        </w:tc>
        <w:tc>
          <w:tcPr>
            <w:tcW w:w="45pt" w:type="dxa"/>
            <w:tcBorders>
              <w:top w:val="single" w:sz="4" w:space="0" w:color="auto"/>
              <w:bottom w:val="single" w:sz="4" w:space="0" w:color="auto"/>
            </w:tcBorders>
            <w:vAlign w:val="center"/>
          </w:tcPr>
          <w:p w14:paraId="529199E1" w14:textId="2BD983BA" w:rsidR="00247D20" w:rsidRPr="00247D20" w:rsidRDefault="00247D20" w:rsidP="00247D20">
            <w:pPr>
              <w:pStyle w:val="tablecolhead"/>
            </w:pPr>
            <w:r w:rsidRPr="00247D20">
              <w:t>Close</w:t>
            </w:r>
          </w:p>
        </w:tc>
        <w:tc>
          <w:tcPr>
            <w:tcW w:w="40.50pt" w:type="dxa"/>
            <w:tcBorders>
              <w:top w:val="single" w:sz="4" w:space="0" w:color="auto"/>
              <w:bottom w:val="single" w:sz="4" w:space="0" w:color="auto"/>
            </w:tcBorders>
            <w:vAlign w:val="center"/>
          </w:tcPr>
          <w:p w14:paraId="36C940F4" w14:textId="40C38406" w:rsidR="00247D20" w:rsidRPr="00247D20" w:rsidRDefault="00247D20" w:rsidP="00247D20">
            <w:pPr>
              <w:pStyle w:val="tablecolhead"/>
            </w:pPr>
            <w:r w:rsidRPr="00247D20">
              <w:t>High</w:t>
            </w:r>
          </w:p>
        </w:tc>
        <w:tc>
          <w:tcPr>
            <w:tcW w:w="45pt" w:type="dxa"/>
            <w:tcBorders>
              <w:top w:val="single" w:sz="4" w:space="0" w:color="auto"/>
              <w:bottom w:val="single" w:sz="4" w:space="0" w:color="auto"/>
            </w:tcBorders>
            <w:vAlign w:val="center"/>
          </w:tcPr>
          <w:p w14:paraId="61CD9FEA" w14:textId="27497814" w:rsidR="00247D20" w:rsidRPr="00247D20" w:rsidRDefault="00247D20" w:rsidP="00247D20">
            <w:pPr>
              <w:pStyle w:val="tablecolhead"/>
            </w:pPr>
            <w:r w:rsidRPr="00247D20">
              <w:t>Low</w:t>
            </w:r>
          </w:p>
        </w:tc>
        <w:tc>
          <w:tcPr>
            <w:tcW w:w="36pt" w:type="dxa"/>
            <w:tcBorders>
              <w:top w:val="single" w:sz="4" w:space="0" w:color="auto"/>
              <w:bottom w:val="single" w:sz="4" w:space="0" w:color="auto"/>
            </w:tcBorders>
            <w:vAlign w:val="center"/>
          </w:tcPr>
          <w:p w14:paraId="287CB498" w14:textId="635963A4" w:rsidR="00247D20" w:rsidRPr="00247D20" w:rsidRDefault="00247D20" w:rsidP="00247D20">
            <w:pPr>
              <w:pStyle w:val="tablecolhead"/>
            </w:pPr>
            <w:r w:rsidRPr="00247D20">
              <w:t>Open</w:t>
            </w:r>
          </w:p>
        </w:tc>
        <w:tc>
          <w:tcPr>
            <w:tcW w:w="53.85pt" w:type="dxa"/>
            <w:tcBorders>
              <w:top w:val="single" w:sz="4" w:space="0" w:color="auto"/>
              <w:bottom w:val="single" w:sz="4" w:space="0" w:color="auto"/>
            </w:tcBorders>
            <w:vAlign w:val="center"/>
          </w:tcPr>
          <w:p w14:paraId="360567ED" w14:textId="77507666" w:rsidR="00247D20" w:rsidRPr="00247D20" w:rsidRDefault="00247D20" w:rsidP="00247D20">
            <w:pPr>
              <w:pStyle w:val="tablecolhead"/>
            </w:pPr>
            <w:r w:rsidRPr="00247D20">
              <w:t>Volume</w:t>
            </w:r>
          </w:p>
        </w:tc>
      </w:tr>
      <w:tr w:rsidR="00247D20" w14:paraId="36D33249" w14:textId="0870B5AF" w:rsidTr="00247D20">
        <w:trPr>
          <w:trHeight w:val="247"/>
          <w:jc w:val="center"/>
        </w:trPr>
        <w:tc>
          <w:tcPr>
            <w:tcW w:w="54pt" w:type="dxa"/>
            <w:tcBorders>
              <w:top w:val="single" w:sz="4" w:space="0" w:color="auto"/>
            </w:tcBorders>
            <w:vAlign w:val="center"/>
          </w:tcPr>
          <w:p w14:paraId="62BA7B69" w14:textId="42EEA9CB" w:rsidR="00247D20" w:rsidRPr="00247D20" w:rsidRDefault="00247D20" w:rsidP="00247D20">
            <w:pPr>
              <w:pStyle w:val="tablecopy"/>
              <w:jc w:val="center"/>
              <w:rPr>
                <w:b/>
                <w:bCs/>
                <w:sz w:val="8"/>
                <w:szCs w:val="8"/>
              </w:rPr>
            </w:pPr>
            <w:r w:rsidRPr="00247D20">
              <w:rPr>
                <w:b/>
                <w:bCs/>
              </w:rPr>
              <w:t>Mean</w:t>
            </w:r>
          </w:p>
        </w:tc>
        <w:tc>
          <w:tcPr>
            <w:tcW w:w="45pt" w:type="dxa"/>
            <w:tcBorders>
              <w:top w:val="single" w:sz="4" w:space="0" w:color="auto"/>
            </w:tcBorders>
            <w:vAlign w:val="center"/>
          </w:tcPr>
          <w:p w14:paraId="271D5B17" w14:textId="3F941365" w:rsidR="00247D20" w:rsidRDefault="00247D20" w:rsidP="00247D20">
            <w:pPr>
              <w:pStyle w:val="tablecopy"/>
              <w:jc w:val="center"/>
            </w:pPr>
            <w:r>
              <w:t>213.43</w:t>
            </w:r>
          </w:p>
        </w:tc>
        <w:tc>
          <w:tcPr>
            <w:tcW w:w="40.50pt" w:type="dxa"/>
            <w:tcBorders>
              <w:top w:val="single" w:sz="4" w:space="0" w:color="auto"/>
            </w:tcBorders>
            <w:vAlign w:val="center"/>
          </w:tcPr>
          <w:p w14:paraId="2C3C4312" w14:textId="04909A82" w:rsidR="00247D20" w:rsidRDefault="00247D20" w:rsidP="00247D20">
            <w:pPr>
              <w:pStyle w:val="tablecopy"/>
              <w:jc w:val="center"/>
            </w:pPr>
            <w:r>
              <w:t>218.28</w:t>
            </w:r>
          </w:p>
        </w:tc>
        <w:tc>
          <w:tcPr>
            <w:tcW w:w="45pt" w:type="dxa"/>
            <w:tcBorders>
              <w:top w:val="single" w:sz="4" w:space="0" w:color="auto"/>
            </w:tcBorders>
            <w:vAlign w:val="center"/>
          </w:tcPr>
          <w:p w14:paraId="1EE5C87B" w14:textId="77C82381" w:rsidR="00247D20" w:rsidRDefault="00247D20" w:rsidP="00247D20">
            <w:pPr>
              <w:pStyle w:val="tablecopy"/>
              <w:jc w:val="center"/>
            </w:pPr>
            <w:r>
              <w:t>208.36</w:t>
            </w:r>
          </w:p>
        </w:tc>
        <w:tc>
          <w:tcPr>
            <w:tcW w:w="36pt" w:type="dxa"/>
            <w:tcBorders>
              <w:top w:val="single" w:sz="4" w:space="0" w:color="auto"/>
            </w:tcBorders>
            <w:vAlign w:val="center"/>
          </w:tcPr>
          <w:p w14:paraId="7048E056" w14:textId="295348CB" w:rsidR="00247D20" w:rsidRDefault="00247D20" w:rsidP="00247D20">
            <w:pPr>
              <w:pStyle w:val="tablecopy"/>
              <w:jc w:val="center"/>
            </w:pPr>
            <w:r>
              <w:t>213.48</w:t>
            </w:r>
          </w:p>
        </w:tc>
        <w:tc>
          <w:tcPr>
            <w:tcW w:w="53.85pt" w:type="dxa"/>
            <w:tcBorders>
              <w:top w:val="single" w:sz="4" w:space="0" w:color="auto"/>
            </w:tcBorders>
            <w:vAlign w:val="center"/>
          </w:tcPr>
          <w:p w14:paraId="66F6B218" w14:textId="7B1C6CE8" w:rsidR="00247D20" w:rsidRDefault="00247D20" w:rsidP="00247D20">
            <w:pPr>
              <w:pStyle w:val="tablecopy"/>
              <w:jc w:val="center"/>
            </w:pPr>
            <w:r>
              <w:t>125,529,900</w:t>
            </w:r>
          </w:p>
        </w:tc>
      </w:tr>
      <w:tr w:rsidR="00247D20" w14:paraId="06B7E0D3" w14:textId="211B336A" w:rsidTr="00247D20">
        <w:trPr>
          <w:trHeight w:val="265"/>
          <w:jc w:val="center"/>
        </w:trPr>
        <w:tc>
          <w:tcPr>
            <w:tcW w:w="54pt" w:type="dxa"/>
            <w:vAlign w:val="center"/>
          </w:tcPr>
          <w:p w14:paraId="5F3CFBDA" w14:textId="4C7E9CB5" w:rsidR="00247D20" w:rsidRPr="00247D20" w:rsidRDefault="00247D20" w:rsidP="00247D20">
            <w:pPr>
              <w:pStyle w:val="tablecopy"/>
              <w:jc w:val="center"/>
              <w:rPr>
                <w:b/>
                <w:bCs/>
              </w:rPr>
            </w:pPr>
            <w:r w:rsidRPr="00247D20">
              <w:rPr>
                <w:b/>
                <w:bCs/>
              </w:rPr>
              <w:t>Median</w:t>
            </w:r>
          </w:p>
        </w:tc>
        <w:tc>
          <w:tcPr>
            <w:tcW w:w="45pt" w:type="dxa"/>
            <w:vAlign w:val="center"/>
          </w:tcPr>
          <w:p w14:paraId="4196B229" w14:textId="52FFF7BA" w:rsidR="00247D20" w:rsidRDefault="00247D20" w:rsidP="00247D20">
            <w:pPr>
              <w:pStyle w:val="tablecopy"/>
              <w:jc w:val="center"/>
            </w:pPr>
            <w:r>
              <w:t>220.22</w:t>
            </w:r>
          </w:p>
        </w:tc>
        <w:tc>
          <w:tcPr>
            <w:tcW w:w="40.50pt" w:type="dxa"/>
            <w:vAlign w:val="center"/>
          </w:tcPr>
          <w:p w14:paraId="4D3DB22D" w14:textId="7477B1DF" w:rsidR="00247D20" w:rsidRDefault="00247D20" w:rsidP="00247D20">
            <w:pPr>
              <w:pStyle w:val="tablecopy"/>
              <w:jc w:val="center"/>
            </w:pPr>
            <w:r>
              <w:t>225.37</w:t>
            </w:r>
          </w:p>
        </w:tc>
        <w:tc>
          <w:tcPr>
            <w:tcW w:w="45pt" w:type="dxa"/>
            <w:vAlign w:val="center"/>
          </w:tcPr>
          <w:p w14:paraId="52E935AC" w14:textId="3A58EBBC" w:rsidR="00247D20" w:rsidRDefault="00247D20" w:rsidP="00247D20">
            <w:pPr>
              <w:pStyle w:val="tablecopy"/>
              <w:jc w:val="center"/>
            </w:pPr>
            <w:r>
              <w:t>215.34</w:t>
            </w:r>
          </w:p>
        </w:tc>
        <w:tc>
          <w:tcPr>
            <w:tcW w:w="36pt" w:type="dxa"/>
            <w:vAlign w:val="center"/>
          </w:tcPr>
          <w:p w14:paraId="57BCF2B5" w14:textId="59F0641A" w:rsidR="00247D20" w:rsidRDefault="00247D20" w:rsidP="00247D20">
            <w:pPr>
              <w:pStyle w:val="tablecopy"/>
              <w:jc w:val="center"/>
            </w:pPr>
            <w:r>
              <w:t>220.93</w:t>
            </w:r>
          </w:p>
        </w:tc>
        <w:tc>
          <w:tcPr>
            <w:tcW w:w="53.85pt" w:type="dxa"/>
            <w:vAlign w:val="center"/>
          </w:tcPr>
          <w:p w14:paraId="2B90242E" w14:textId="763D1CA6" w:rsidR="00247D20" w:rsidRDefault="00247D20" w:rsidP="00247D20">
            <w:pPr>
              <w:pStyle w:val="tablecopy"/>
              <w:jc w:val="center"/>
            </w:pPr>
            <w:r>
              <w:t>101,989,400</w:t>
            </w:r>
          </w:p>
        </w:tc>
      </w:tr>
      <w:tr w:rsidR="00247D20" w14:paraId="50ABFC60" w14:textId="53C8B4CD" w:rsidTr="00247D20">
        <w:trPr>
          <w:trHeight w:val="274"/>
          <w:jc w:val="center"/>
        </w:trPr>
        <w:tc>
          <w:tcPr>
            <w:tcW w:w="54pt" w:type="dxa"/>
            <w:vAlign w:val="center"/>
          </w:tcPr>
          <w:p w14:paraId="5738B4AD" w14:textId="6E0631C4" w:rsidR="00247D20" w:rsidRPr="00247D20" w:rsidRDefault="00247D20" w:rsidP="00247D20">
            <w:pPr>
              <w:pStyle w:val="tablecopy"/>
              <w:jc w:val="center"/>
              <w:rPr>
                <w:b/>
                <w:bCs/>
              </w:rPr>
            </w:pPr>
            <w:r w:rsidRPr="00247D20">
              <w:rPr>
                <w:b/>
                <w:bCs/>
              </w:rPr>
              <w:t>Maximum</w:t>
            </w:r>
          </w:p>
        </w:tc>
        <w:tc>
          <w:tcPr>
            <w:tcW w:w="45pt" w:type="dxa"/>
            <w:vAlign w:val="center"/>
          </w:tcPr>
          <w:p w14:paraId="35782944" w14:textId="449F2664" w:rsidR="00247D20" w:rsidRDefault="00247D20" w:rsidP="00247D20">
            <w:pPr>
              <w:pStyle w:val="tablecopy"/>
              <w:jc w:val="center"/>
            </w:pPr>
            <w:r>
              <w:t>479.86</w:t>
            </w:r>
          </w:p>
        </w:tc>
        <w:tc>
          <w:tcPr>
            <w:tcW w:w="40.50pt" w:type="dxa"/>
            <w:vAlign w:val="center"/>
          </w:tcPr>
          <w:p w14:paraId="5DD3D611" w14:textId="5166C6BD" w:rsidR="00247D20" w:rsidRDefault="00247D20" w:rsidP="00247D20">
            <w:pPr>
              <w:pStyle w:val="tablecopy"/>
              <w:jc w:val="center"/>
            </w:pPr>
            <w:r>
              <w:t>488.54</w:t>
            </w:r>
          </w:p>
        </w:tc>
        <w:tc>
          <w:tcPr>
            <w:tcW w:w="45pt" w:type="dxa"/>
            <w:vAlign w:val="center"/>
          </w:tcPr>
          <w:p w14:paraId="22C82524" w14:textId="1ADB2266" w:rsidR="00247D20" w:rsidRDefault="00247D20" w:rsidP="00247D20">
            <w:pPr>
              <w:pStyle w:val="tablecopy"/>
              <w:jc w:val="center"/>
            </w:pPr>
            <w:r>
              <w:t>457.51</w:t>
            </w:r>
          </w:p>
        </w:tc>
        <w:tc>
          <w:tcPr>
            <w:tcW w:w="36pt" w:type="dxa"/>
            <w:vAlign w:val="center"/>
          </w:tcPr>
          <w:p w14:paraId="73459D2F" w14:textId="572EF8D6" w:rsidR="00247D20" w:rsidRDefault="00247D20" w:rsidP="00247D20">
            <w:pPr>
              <w:pStyle w:val="tablecopy"/>
              <w:jc w:val="center"/>
            </w:pPr>
            <w:r>
              <w:t>475.90</w:t>
            </w:r>
          </w:p>
        </w:tc>
        <w:tc>
          <w:tcPr>
            <w:tcW w:w="53.85pt" w:type="dxa"/>
            <w:vAlign w:val="center"/>
          </w:tcPr>
          <w:p w14:paraId="55CD103C" w14:textId="400D1437" w:rsidR="00247D20" w:rsidRDefault="00247D20" w:rsidP="00247D20">
            <w:pPr>
              <w:pStyle w:val="tablecopy"/>
              <w:jc w:val="center"/>
            </w:pPr>
            <w:r>
              <w:t>914,082,000</w:t>
            </w:r>
          </w:p>
        </w:tc>
      </w:tr>
      <w:tr w:rsidR="00247D20" w14:paraId="21BAE251" w14:textId="36F4BFFD" w:rsidTr="00247D20">
        <w:trPr>
          <w:trHeight w:val="256"/>
          <w:jc w:val="center"/>
        </w:trPr>
        <w:tc>
          <w:tcPr>
            <w:tcW w:w="54pt" w:type="dxa"/>
            <w:vAlign w:val="center"/>
          </w:tcPr>
          <w:p w14:paraId="70FDC2B8" w14:textId="71EC3196" w:rsidR="00247D20" w:rsidRPr="00247D20" w:rsidRDefault="00247D20" w:rsidP="00247D20">
            <w:pPr>
              <w:pStyle w:val="tablecopy"/>
              <w:jc w:val="center"/>
              <w:rPr>
                <w:b/>
                <w:bCs/>
              </w:rPr>
            </w:pPr>
            <w:r w:rsidRPr="00247D20">
              <w:rPr>
                <w:b/>
                <w:bCs/>
              </w:rPr>
              <w:t>Minimum</w:t>
            </w:r>
          </w:p>
        </w:tc>
        <w:tc>
          <w:tcPr>
            <w:tcW w:w="45pt" w:type="dxa"/>
            <w:vAlign w:val="center"/>
          </w:tcPr>
          <w:p w14:paraId="5223F07F" w14:textId="1BFFF269" w:rsidR="00247D20" w:rsidRDefault="00247D20" w:rsidP="00247D20">
            <w:pPr>
              <w:pStyle w:val="tablecopy"/>
              <w:jc w:val="center"/>
            </w:pPr>
            <w:r>
              <w:t>24.08</w:t>
            </w:r>
          </w:p>
        </w:tc>
        <w:tc>
          <w:tcPr>
            <w:tcW w:w="40.50pt" w:type="dxa"/>
            <w:vAlign w:val="center"/>
          </w:tcPr>
          <w:p w14:paraId="47CE2874" w14:textId="30F5E7DE" w:rsidR="00247D20" w:rsidRDefault="00247D20" w:rsidP="00247D20">
            <w:pPr>
              <w:pStyle w:val="tablecopy"/>
              <w:jc w:val="center"/>
            </w:pPr>
            <w:r>
              <w:t>26.99</w:t>
            </w:r>
          </w:p>
        </w:tc>
        <w:tc>
          <w:tcPr>
            <w:tcW w:w="45pt" w:type="dxa"/>
            <w:vAlign w:val="center"/>
          </w:tcPr>
          <w:p w14:paraId="4AF2CEB2" w14:textId="28DDB2FD" w:rsidR="00247D20" w:rsidRDefault="00247D20" w:rsidP="00247D20">
            <w:pPr>
              <w:pStyle w:val="tablecopy"/>
              <w:jc w:val="center"/>
            </w:pPr>
            <w:r>
              <w:t>23.37</w:t>
            </w:r>
          </w:p>
        </w:tc>
        <w:tc>
          <w:tcPr>
            <w:tcW w:w="36pt" w:type="dxa"/>
            <w:vAlign w:val="center"/>
          </w:tcPr>
          <w:p w14:paraId="5FF0535C" w14:textId="1488E1A0" w:rsidR="00247D20" w:rsidRDefault="00247D20" w:rsidP="00247D20">
            <w:pPr>
              <w:pStyle w:val="tablecopy"/>
              <w:jc w:val="center"/>
            </w:pPr>
            <w:r>
              <w:t>24.98</w:t>
            </w:r>
          </w:p>
        </w:tc>
        <w:tc>
          <w:tcPr>
            <w:tcW w:w="53.85pt" w:type="dxa"/>
            <w:vAlign w:val="center"/>
          </w:tcPr>
          <w:p w14:paraId="66761FDB" w14:textId="6244752A" w:rsidR="00247D20" w:rsidRDefault="00247D20" w:rsidP="00247D20">
            <w:pPr>
              <w:pStyle w:val="tablecopy"/>
              <w:jc w:val="center"/>
            </w:pPr>
            <w:r>
              <w:t>29,401,800</w:t>
            </w:r>
          </w:p>
        </w:tc>
      </w:tr>
      <w:tr w:rsidR="00247D20" w14:paraId="093B2A5F" w14:textId="5CB0F152" w:rsidTr="00247D20">
        <w:trPr>
          <w:trHeight w:val="256"/>
          <w:jc w:val="center"/>
        </w:trPr>
        <w:tc>
          <w:tcPr>
            <w:tcW w:w="54pt" w:type="dxa"/>
            <w:vAlign w:val="center"/>
          </w:tcPr>
          <w:p w14:paraId="1988F480" w14:textId="47EE445F" w:rsidR="00247D20" w:rsidRPr="00247D20" w:rsidRDefault="00247D20" w:rsidP="00247D20">
            <w:pPr>
              <w:pStyle w:val="tablecopy"/>
              <w:jc w:val="center"/>
              <w:rPr>
                <w:b/>
                <w:bCs/>
              </w:rPr>
            </w:pPr>
            <w:r w:rsidRPr="00247D20">
              <w:rPr>
                <w:b/>
                <w:bCs/>
              </w:rPr>
              <w:t>Std. Dev.</w:t>
            </w:r>
          </w:p>
        </w:tc>
        <w:tc>
          <w:tcPr>
            <w:tcW w:w="45pt" w:type="dxa"/>
            <w:vAlign w:val="center"/>
          </w:tcPr>
          <w:p w14:paraId="36189962" w14:textId="17EFAB32" w:rsidR="00247D20" w:rsidRDefault="00247D20" w:rsidP="00247D20">
            <w:pPr>
              <w:pStyle w:val="tablecopy"/>
              <w:jc w:val="center"/>
            </w:pPr>
            <w:r>
              <w:t>83.46</w:t>
            </w:r>
          </w:p>
        </w:tc>
        <w:tc>
          <w:tcPr>
            <w:tcW w:w="40.50pt" w:type="dxa"/>
            <w:vAlign w:val="center"/>
          </w:tcPr>
          <w:p w14:paraId="68C117FF" w14:textId="46270778" w:rsidR="00247D20" w:rsidRDefault="00247D20" w:rsidP="00247D20">
            <w:pPr>
              <w:pStyle w:val="tablecopy"/>
              <w:jc w:val="center"/>
            </w:pPr>
            <w:r>
              <w:t>85.40</w:t>
            </w:r>
          </w:p>
        </w:tc>
        <w:tc>
          <w:tcPr>
            <w:tcW w:w="45pt" w:type="dxa"/>
            <w:vAlign w:val="center"/>
          </w:tcPr>
          <w:p w14:paraId="52C271D8" w14:textId="2684D696" w:rsidR="00247D20" w:rsidRDefault="00247D20" w:rsidP="00247D20">
            <w:pPr>
              <w:pStyle w:val="tablecopy"/>
              <w:jc w:val="center"/>
            </w:pPr>
            <w:r>
              <w:t>81.53</w:t>
            </w:r>
          </w:p>
        </w:tc>
        <w:tc>
          <w:tcPr>
            <w:tcW w:w="36pt" w:type="dxa"/>
            <w:vAlign w:val="center"/>
          </w:tcPr>
          <w:p w14:paraId="08964E01" w14:textId="2ABA91B7" w:rsidR="00247D20" w:rsidRDefault="00247D20" w:rsidP="00247D20">
            <w:pPr>
              <w:pStyle w:val="tablecopy"/>
              <w:jc w:val="center"/>
            </w:pPr>
            <w:r>
              <w:t>83.63</w:t>
            </w:r>
          </w:p>
        </w:tc>
        <w:tc>
          <w:tcPr>
            <w:tcW w:w="53.85pt" w:type="dxa"/>
            <w:vAlign w:val="center"/>
          </w:tcPr>
          <w:p w14:paraId="0B26ABB0" w14:textId="5274DEF0" w:rsidR="00247D20" w:rsidRDefault="00247D20" w:rsidP="00247D20">
            <w:pPr>
              <w:pStyle w:val="tablecopy"/>
              <w:jc w:val="center"/>
            </w:pPr>
            <w:r>
              <w:t>82,087,050</w:t>
            </w:r>
          </w:p>
        </w:tc>
      </w:tr>
      <w:tr w:rsidR="00247D20" w14:paraId="3F4198F7" w14:textId="65952AB2" w:rsidTr="00247D20">
        <w:trPr>
          <w:trHeight w:val="256"/>
          <w:jc w:val="center"/>
        </w:trPr>
        <w:tc>
          <w:tcPr>
            <w:tcW w:w="54pt" w:type="dxa"/>
            <w:vAlign w:val="center"/>
          </w:tcPr>
          <w:p w14:paraId="3DD54638" w14:textId="77777777" w:rsidR="00247D20" w:rsidRDefault="00247D20" w:rsidP="0028037C">
            <w:pPr>
              <w:pStyle w:val="tablecopy"/>
              <w:jc w:val="center"/>
              <w:rPr>
                <w:b/>
                <w:bCs/>
              </w:rPr>
            </w:pPr>
            <w:r>
              <w:rPr>
                <w:b/>
                <w:bCs/>
              </w:rPr>
              <w:t>Skewness</w:t>
            </w:r>
          </w:p>
        </w:tc>
        <w:tc>
          <w:tcPr>
            <w:tcW w:w="45pt" w:type="dxa"/>
            <w:vAlign w:val="center"/>
          </w:tcPr>
          <w:p w14:paraId="39F3A5AA" w14:textId="1FFC11CF" w:rsidR="00247D20" w:rsidRDefault="00FE5E63" w:rsidP="0028037C">
            <w:pPr>
              <w:pStyle w:val="tablecopy"/>
              <w:jc w:val="center"/>
            </w:pPr>
            <w:r w:rsidRPr="00FE5E63">
              <w:t>-0.18</w:t>
            </w:r>
          </w:p>
        </w:tc>
        <w:tc>
          <w:tcPr>
            <w:tcW w:w="40.50pt" w:type="dxa"/>
            <w:vAlign w:val="center"/>
          </w:tcPr>
          <w:p w14:paraId="532743FF" w14:textId="69A8FEBF" w:rsidR="00247D20" w:rsidRDefault="00FE5E63" w:rsidP="0028037C">
            <w:pPr>
              <w:pStyle w:val="tablecopy"/>
              <w:jc w:val="center"/>
            </w:pPr>
            <w:r>
              <w:t>-0.16</w:t>
            </w:r>
          </w:p>
        </w:tc>
        <w:tc>
          <w:tcPr>
            <w:tcW w:w="45pt" w:type="dxa"/>
            <w:vAlign w:val="center"/>
          </w:tcPr>
          <w:p w14:paraId="2468744A" w14:textId="032403F1" w:rsidR="00247D20" w:rsidRDefault="00FE5E63" w:rsidP="0028037C">
            <w:pPr>
              <w:pStyle w:val="tablecopy"/>
              <w:jc w:val="center"/>
            </w:pPr>
            <w:r>
              <w:t>-0.21</w:t>
            </w:r>
          </w:p>
        </w:tc>
        <w:tc>
          <w:tcPr>
            <w:tcW w:w="36pt" w:type="dxa"/>
            <w:vAlign w:val="center"/>
          </w:tcPr>
          <w:p w14:paraId="56420EE0" w14:textId="1663397B" w:rsidR="00247D20" w:rsidRDefault="00FE5E63" w:rsidP="0028037C">
            <w:pPr>
              <w:pStyle w:val="tablecopy"/>
              <w:jc w:val="center"/>
            </w:pPr>
            <w:r>
              <w:t>-0.18</w:t>
            </w:r>
          </w:p>
        </w:tc>
        <w:tc>
          <w:tcPr>
            <w:tcW w:w="53.85pt" w:type="dxa"/>
          </w:tcPr>
          <w:p w14:paraId="2693CB81" w14:textId="01365D15" w:rsidR="00247D20" w:rsidRDefault="00FE5E63" w:rsidP="0028037C">
            <w:pPr>
              <w:pStyle w:val="tablecopy"/>
              <w:jc w:val="center"/>
            </w:pPr>
            <w:r>
              <w:t>2.99</w:t>
            </w:r>
          </w:p>
        </w:tc>
      </w:tr>
      <w:tr w:rsidR="00247D20" w14:paraId="707A4794" w14:textId="0EF2C95E" w:rsidTr="00247D20">
        <w:trPr>
          <w:trHeight w:val="256"/>
          <w:jc w:val="center"/>
        </w:trPr>
        <w:tc>
          <w:tcPr>
            <w:tcW w:w="54pt" w:type="dxa"/>
            <w:vAlign w:val="center"/>
          </w:tcPr>
          <w:p w14:paraId="529623A8" w14:textId="77777777" w:rsidR="00247D20" w:rsidRDefault="00247D20" w:rsidP="0028037C">
            <w:pPr>
              <w:pStyle w:val="tablecopy"/>
              <w:jc w:val="center"/>
              <w:rPr>
                <w:b/>
                <w:bCs/>
              </w:rPr>
            </w:pPr>
            <w:r>
              <w:rPr>
                <w:b/>
                <w:bCs/>
              </w:rPr>
              <w:t>Kurtosis</w:t>
            </w:r>
          </w:p>
        </w:tc>
        <w:tc>
          <w:tcPr>
            <w:tcW w:w="45pt" w:type="dxa"/>
            <w:vAlign w:val="center"/>
          </w:tcPr>
          <w:p w14:paraId="64E2BB65" w14:textId="64E09C2B" w:rsidR="00FE5E63" w:rsidRDefault="00FE5E63" w:rsidP="00FE5E63">
            <w:pPr>
              <w:pStyle w:val="tablecopy"/>
              <w:jc w:val="center"/>
            </w:pPr>
            <w:r>
              <w:t>0.21</w:t>
            </w:r>
          </w:p>
        </w:tc>
        <w:tc>
          <w:tcPr>
            <w:tcW w:w="40.50pt" w:type="dxa"/>
            <w:vAlign w:val="center"/>
          </w:tcPr>
          <w:p w14:paraId="693C09F3" w14:textId="0473E2D9" w:rsidR="00247D20" w:rsidRDefault="00FE5E63" w:rsidP="0028037C">
            <w:pPr>
              <w:pStyle w:val="tablecopy"/>
              <w:jc w:val="center"/>
            </w:pPr>
            <w:r>
              <w:t>0.23</w:t>
            </w:r>
          </w:p>
        </w:tc>
        <w:tc>
          <w:tcPr>
            <w:tcW w:w="45pt" w:type="dxa"/>
            <w:vAlign w:val="center"/>
          </w:tcPr>
          <w:p w14:paraId="3F569D92" w14:textId="2DA19F2F" w:rsidR="00247D20" w:rsidRDefault="00FE5E63" w:rsidP="0028037C">
            <w:pPr>
              <w:pStyle w:val="tablecopy"/>
              <w:jc w:val="center"/>
            </w:pPr>
            <w:r>
              <w:t>0.17</w:t>
            </w:r>
          </w:p>
        </w:tc>
        <w:tc>
          <w:tcPr>
            <w:tcW w:w="36pt" w:type="dxa"/>
            <w:vAlign w:val="center"/>
          </w:tcPr>
          <w:p w14:paraId="78E7D243" w14:textId="0E0A864F" w:rsidR="00247D20" w:rsidRDefault="00FE5E63" w:rsidP="0028037C">
            <w:pPr>
              <w:pStyle w:val="tablecopy"/>
              <w:jc w:val="center"/>
            </w:pPr>
            <w:r>
              <w:t>0.21</w:t>
            </w:r>
          </w:p>
        </w:tc>
        <w:tc>
          <w:tcPr>
            <w:tcW w:w="53.85pt" w:type="dxa"/>
          </w:tcPr>
          <w:p w14:paraId="1323C2CA" w14:textId="4AEDD8E3" w:rsidR="00247D20" w:rsidRDefault="00FE5E63" w:rsidP="0028037C">
            <w:pPr>
              <w:pStyle w:val="tablecopy"/>
              <w:jc w:val="center"/>
            </w:pPr>
            <w:r>
              <w:t>15.31</w:t>
            </w:r>
          </w:p>
        </w:tc>
      </w:tr>
      <w:tr w:rsidR="00247D20" w14:paraId="27179C27" w14:textId="5DF4763B" w:rsidTr="00247D20">
        <w:trPr>
          <w:trHeight w:val="256"/>
          <w:jc w:val="center"/>
        </w:trPr>
        <w:tc>
          <w:tcPr>
            <w:tcW w:w="54pt" w:type="dxa"/>
            <w:vAlign w:val="center"/>
          </w:tcPr>
          <w:p w14:paraId="1E18E0B2" w14:textId="77777777" w:rsidR="00247D20" w:rsidRDefault="00247D20" w:rsidP="0028037C">
            <w:pPr>
              <w:pStyle w:val="tablecopy"/>
              <w:jc w:val="center"/>
              <w:rPr>
                <w:b/>
                <w:bCs/>
              </w:rPr>
            </w:pPr>
            <w:r>
              <w:rPr>
                <w:b/>
                <w:bCs/>
              </w:rPr>
              <w:t>Jarque-Bera</w:t>
            </w:r>
          </w:p>
        </w:tc>
        <w:tc>
          <w:tcPr>
            <w:tcW w:w="45pt" w:type="dxa"/>
            <w:vAlign w:val="center"/>
          </w:tcPr>
          <w:p w14:paraId="3B70BDBE" w14:textId="45807E96" w:rsidR="00247D20" w:rsidRDefault="00FE5E63" w:rsidP="0028037C">
            <w:pPr>
              <w:pStyle w:val="tablecopy"/>
              <w:jc w:val="center"/>
            </w:pPr>
            <w:r>
              <w:t>9.36</w:t>
            </w:r>
          </w:p>
        </w:tc>
        <w:tc>
          <w:tcPr>
            <w:tcW w:w="40.50pt" w:type="dxa"/>
            <w:vAlign w:val="center"/>
          </w:tcPr>
          <w:p w14:paraId="6F2BFAE3" w14:textId="13C81021" w:rsidR="00247D20" w:rsidRDefault="00FE5E63" w:rsidP="0028037C">
            <w:pPr>
              <w:pStyle w:val="tablecopy"/>
              <w:jc w:val="center"/>
            </w:pPr>
            <w:r>
              <w:t>8.22</w:t>
            </w:r>
          </w:p>
        </w:tc>
        <w:tc>
          <w:tcPr>
            <w:tcW w:w="45pt" w:type="dxa"/>
            <w:vAlign w:val="center"/>
          </w:tcPr>
          <w:p w14:paraId="0544C0A4" w14:textId="0A7AF07E" w:rsidR="00247D20" w:rsidRDefault="00FE5E63" w:rsidP="0028037C">
            <w:pPr>
              <w:pStyle w:val="tablecopy"/>
              <w:jc w:val="center"/>
            </w:pPr>
            <w:r>
              <w:t>10.50</w:t>
            </w:r>
          </w:p>
        </w:tc>
        <w:tc>
          <w:tcPr>
            <w:tcW w:w="36pt" w:type="dxa"/>
            <w:vAlign w:val="center"/>
          </w:tcPr>
          <w:p w14:paraId="399F15E4" w14:textId="233499B1" w:rsidR="00247D20" w:rsidRDefault="00FE5E63" w:rsidP="0028037C">
            <w:pPr>
              <w:pStyle w:val="tablecopy"/>
              <w:jc w:val="center"/>
            </w:pPr>
            <w:r>
              <w:t>8.89</w:t>
            </w:r>
          </w:p>
        </w:tc>
        <w:tc>
          <w:tcPr>
            <w:tcW w:w="53.85pt" w:type="dxa"/>
          </w:tcPr>
          <w:p w14:paraId="06688DC7" w14:textId="7FC10AB7" w:rsidR="00247D20" w:rsidRDefault="00FE5E63" w:rsidP="0028037C">
            <w:pPr>
              <w:pStyle w:val="tablecopy"/>
              <w:jc w:val="center"/>
            </w:pPr>
            <w:r>
              <w:t>14050.84</w:t>
            </w:r>
          </w:p>
        </w:tc>
      </w:tr>
      <w:tr w:rsidR="00247D20" w14:paraId="7A48E0B6" w14:textId="7413C4AF" w:rsidTr="00247D20">
        <w:trPr>
          <w:trHeight w:val="256"/>
          <w:jc w:val="center"/>
        </w:trPr>
        <w:tc>
          <w:tcPr>
            <w:tcW w:w="54pt" w:type="dxa"/>
            <w:tcBorders>
              <w:bottom w:val="single" w:sz="4" w:space="0" w:color="auto"/>
            </w:tcBorders>
            <w:vAlign w:val="center"/>
          </w:tcPr>
          <w:p w14:paraId="4FCE5337" w14:textId="77777777" w:rsidR="00247D20" w:rsidRDefault="00247D20" w:rsidP="0028037C">
            <w:pPr>
              <w:pStyle w:val="tablecopy"/>
              <w:jc w:val="center"/>
              <w:rPr>
                <w:b/>
                <w:bCs/>
              </w:rPr>
            </w:pPr>
            <w:r>
              <w:rPr>
                <w:b/>
                <w:bCs/>
              </w:rPr>
              <w:t>Probability</w:t>
            </w:r>
          </w:p>
        </w:tc>
        <w:tc>
          <w:tcPr>
            <w:tcW w:w="45pt" w:type="dxa"/>
            <w:tcBorders>
              <w:bottom w:val="single" w:sz="4" w:space="0" w:color="auto"/>
            </w:tcBorders>
            <w:vAlign w:val="center"/>
          </w:tcPr>
          <w:p w14:paraId="395B5706" w14:textId="1CD3F4C0" w:rsidR="00247D20" w:rsidRDefault="00247D20" w:rsidP="0028037C">
            <w:pPr>
              <w:pStyle w:val="tablecopy"/>
              <w:jc w:val="center"/>
            </w:pPr>
            <w:r>
              <w:t>0.</w:t>
            </w:r>
            <w:r w:rsidR="00FE5E63">
              <w:t>01</w:t>
            </w:r>
          </w:p>
        </w:tc>
        <w:tc>
          <w:tcPr>
            <w:tcW w:w="40.50pt" w:type="dxa"/>
            <w:tcBorders>
              <w:bottom w:val="single" w:sz="4" w:space="0" w:color="auto"/>
            </w:tcBorders>
            <w:vAlign w:val="center"/>
          </w:tcPr>
          <w:p w14:paraId="00264631" w14:textId="4AA82BDF" w:rsidR="00247D20" w:rsidRDefault="00247D20" w:rsidP="0028037C">
            <w:pPr>
              <w:pStyle w:val="tablecopy"/>
              <w:jc w:val="center"/>
            </w:pPr>
            <w:r>
              <w:t>0.0</w:t>
            </w:r>
            <w:r w:rsidR="00FE5E63">
              <w:t>2</w:t>
            </w:r>
          </w:p>
        </w:tc>
        <w:tc>
          <w:tcPr>
            <w:tcW w:w="45pt" w:type="dxa"/>
            <w:tcBorders>
              <w:bottom w:val="single" w:sz="4" w:space="0" w:color="auto"/>
            </w:tcBorders>
            <w:vAlign w:val="center"/>
          </w:tcPr>
          <w:p w14:paraId="575F8471" w14:textId="3469CD88" w:rsidR="00247D20" w:rsidRDefault="00247D20" w:rsidP="0028037C">
            <w:pPr>
              <w:pStyle w:val="tablecopy"/>
              <w:jc w:val="center"/>
            </w:pPr>
            <w:r>
              <w:t>0.0</w:t>
            </w:r>
            <w:r w:rsidR="00FE5E63">
              <w:t>1</w:t>
            </w:r>
          </w:p>
        </w:tc>
        <w:tc>
          <w:tcPr>
            <w:tcW w:w="36pt" w:type="dxa"/>
            <w:tcBorders>
              <w:bottom w:val="single" w:sz="4" w:space="0" w:color="auto"/>
            </w:tcBorders>
            <w:vAlign w:val="center"/>
          </w:tcPr>
          <w:p w14:paraId="0668B733" w14:textId="19C058CC" w:rsidR="00247D20" w:rsidRDefault="00247D20" w:rsidP="0028037C">
            <w:pPr>
              <w:pStyle w:val="tablecopy"/>
              <w:jc w:val="center"/>
            </w:pPr>
            <w:r>
              <w:t>0.0</w:t>
            </w:r>
            <w:r w:rsidR="00FE5E63">
              <w:t>1</w:t>
            </w:r>
          </w:p>
        </w:tc>
        <w:tc>
          <w:tcPr>
            <w:tcW w:w="53.85pt" w:type="dxa"/>
            <w:tcBorders>
              <w:bottom w:val="single" w:sz="4" w:space="0" w:color="auto"/>
            </w:tcBorders>
          </w:tcPr>
          <w:p w14:paraId="356D7306" w14:textId="4147F4B2" w:rsidR="00247D20" w:rsidRDefault="00FE5E63" w:rsidP="0028037C">
            <w:pPr>
              <w:pStyle w:val="tablecopy"/>
              <w:jc w:val="center"/>
            </w:pPr>
            <w:r>
              <w:t>0.00</w:t>
            </w:r>
          </w:p>
        </w:tc>
      </w:tr>
    </w:tbl>
    <w:p w14:paraId="6C540F85" w14:textId="4E50FFCA" w:rsidR="000D3AF4" w:rsidRDefault="000D3AF4" w:rsidP="004E4B21">
      <w:pPr>
        <w:pStyle w:val="pppaa"/>
        <w:ind w:firstLine="0pt"/>
      </w:pPr>
    </w:p>
    <w:p w14:paraId="15DBA87A" w14:textId="6AC6EBE1" w:rsidR="00937190" w:rsidRPr="00621D41" w:rsidRDefault="00937190" w:rsidP="00937190">
      <w:pPr>
        <w:pStyle w:val="pppaa"/>
      </w:pPr>
      <w:r>
        <w:t xml:space="preserve"> </w:t>
      </w:r>
      <w:r w:rsidRPr="00621D41">
        <w:t xml:space="preserve">Starting with Close prices, the mean is 213.43 and median is 220.22, and there is a </w:t>
      </w:r>
      <w:proofErr w:type="gramStart"/>
      <w:r w:rsidRPr="00621D41">
        <w:t>fairly symmetrical</w:t>
      </w:r>
      <w:proofErr w:type="gramEnd"/>
      <w:r w:rsidRPr="00621D41">
        <w:t xml:space="preserve"> distribution. The data range is </w:t>
      </w:r>
      <w:proofErr w:type="gramStart"/>
      <w:r w:rsidRPr="00621D41">
        <w:t>moderate</w:t>
      </w:r>
      <w:proofErr w:type="gramEnd"/>
      <w:r w:rsidRPr="00621D41">
        <w:t xml:space="preserve"> as marked by a standard deviation of 83.46. The negative </w:t>
      </w:r>
      <w:proofErr w:type="gramStart"/>
      <w:r w:rsidRPr="00621D41">
        <w:t>skewness</w:t>
      </w:r>
      <w:proofErr w:type="gramEnd"/>
      <w:r w:rsidRPr="00621D41">
        <w:t xml:space="preserve"> of -0.18 shows that the distribution is very lightly skewed towards lower prices. The kurtosis of 0.21 shows that the distribution is </w:t>
      </w:r>
      <w:proofErr w:type="gramStart"/>
      <w:r w:rsidRPr="00621D41">
        <w:t>very lightly</w:t>
      </w:r>
      <w:proofErr w:type="gramEnd"/>
      <w:r w:rsidRPr="00621D41">
        <w:t xml:space="preserve"> lighter in the tails relative to a normal distribution. The Jarque-Bera statistic of 9.36, with a probability of 0.01, indicates that data is not normal.</w:t>
      </w:r>
    </w:p>
    <w:p w14:paraId="26DB0765" w14:textId="77777777" w:rsidR="00937190" w:rsidRPr="00AD66D3" w:rsidRDefault="00937190" w:rsidP="00937190">
      <w:pPr>
        <w:pStyle w:val="pppaa"/>
      </w:pPr>
      <w:r w:rsidRPr="00AD66D3">
        <w:t xml:space="preserve">For the High prices, </w:t>
      </w:r>
      <w:proofErr w:type="gramStart"/>
      <w:r w:rsidRPr="00AD66D3">
        <w:t>mean</w:t>
      </w:r>
      <w:proofErr w:type="gramEnd"/>
      <w:r w:rsidRPr="00AD66D3">
        <w:t xml:space="preserve"> is 218.28, and median is 225.37, which is </w:t>
      </w:r>
      <w:proofErr w:type="gramStart"/>
      <w:r w:rsidRPr="00AD66D3">
        <w:t>slightly</w:t>
      </w:r>
      <w:proofErr w:type="gramEnd"/>
      <w:r w:rsidRPr="00AD66D3">
        <w:t xml:space="preserve"> higher central tendency. The standard deviation of 85.40 is of moderate variability. The negative skewness of -0.16 means slight asymmetry towards lower values, and the kurtosis value of 0.23 means lighter tails. The Jarque-Bera test statistic value of 8.22, with probability value of 0.02, also indicates non-normality.</w:t>
      </w:r>
    </w:p>
    <w:p w14:paraId="3BB77493" w14:textId="77777777" w:rsidR="00937190" w:rsidRPr="00AD66D3" w:rsidRDefault="00937190" w:rsidP="00937190">
      <w:pPr>
        <w:pStyle w:val="pppaa"/>
      </w:pPr>
      <w:r w:rsidRPr="00AD66D3">
        <w:t xml:space="preserve">The Low prices have a mean of 208.36 and median of 215.34, showing a similar pattern. The standard deviation is 81.53, showing moderate variability. The skewness of -0.21 shows slight asymmetry towards lower values, and the kurtosis of 0.17 shows lighter tails. The Jarque-Bera test </w:t>
      </w:r>
      <w:proofErr w:type="gramStart"/>
      <w:r w:rsidRPr="00AD66D3">
        <w:t>statistic</w:t>
      </w:r>
      <w:proofErr w:type="gramEnd"/>
      <w:r w:rsidRPr="00AD66D3">
        <w:t xml:space="preserve"> of 10.50, with probability 0.01, confirms non-normality.</w:t>
      </w:r>
    </w:p>
    <w:p w14:paraId="07FFFECD" w14:textId="77777777" w:rsidR="00937190" w:rsidRPr="00AD66D3" w:rsidRDefault="00937190" w:rsidP="00937190">
      <w:pPr>
        <w:pStyle w:val="pppaa"/>
      </w:pPr>
      <w:r w:rsidRPr="00AD66D3">
        <w:t>For the Open prices, the mean is 213.48 while the median is 220.93, displaying a bit more central tendency. The standard deviation of 83.63 depicts moderate variability. The negative skewness of -0.18 reflects a minimal positive asymmetry towards lower values, and the kurtosis of 0.21 demonstrates lighter tails. The Jarque-Bera test statistic of 8.89, with the probability of 0.01, confirms non-normality.</w:t>
      </w:r>
    </w:p>
    <w:p w14:paraId="66302C2D" w14:textId="7ED0B067" w:rsidR="00AD3701" w:rsidRPr="00A2694F" w:rsidRDefault="00937190" w:rsidP="00AD3701">
      <w:pPr>
        <w:pStyle w:val="pppaa"/>
      </w:pPr>
      <w:r w:rsidRPr="00AD66D3">
        <w:t>Lastly, the Volume has a mean of 125,529,900 and a median of 101,989,400, which indicates right-skewedness with a skewness of 2.99. The large standard deviation of 82,087,050 reflects a tremendous amount of variation. The kurtosis of 15.31 indicates much heavier tails than in a normal distribution. The Jarque-Bera test statistic of 14,050.84, with a probability of 0.00, is bound to ascertain that the volume data significantly deviates from normality.</w:t>
      </w:r>
    </w:p>
    <w:p w14:paraId="394D5316" w14:textId="3F38725E" w:rsidR="004E4B21" w:rsidRPr="004E4B21" w:rsidRDefault="004E4B21" w:rsidP="004E4B21">
      <w:pPr>
        <w:pStyle w:val="tablehead"/>
      </w:pPr>
      <w:r>
        <w:rPr>
          <w:b/>
          <w:bCs/>
        </w:rPr>
        <w:t xml:space="preserve">Tesla stock prices </w:t>
      </w:r>
      <w:r w:rsidR="00701657">
        <w:rPr>
          <w:b/>
          <w:bCs/>
        </w:rPr>
        <w:t>between</w:t>
      </w:r>
      <w:r>
        <w:rPr>
          <w:b/>
          <w:bCs/>
        </w:rPr>
        <w:t xml:space="preserve"> 2020 to 2025</w:t>
      </w:r>
    </w:p>
    <w:p w14:paraId="7ECDDA34" w14:textId="5B53A5B2" w:rsidR="004E4B21" w:rsidRDefault="004E4B21" w:rsidP="004E4B21">
      <w:pPr>
        <w:pStyle w:val="tablehead"/>
        <w:numPr>
          <w:ilvl w:val="0"/>
          <w:numId w:val="0"/>
        </w:numPr>
        <w:jc w:val="both"/>
      </w:pPr>
      <w:r>
        <w:drawing>
          <wp:inline distT="0" distB="0" distL="0" distR="0" wp14:anchorId="3308764E" wp14:editId="483F24ED">
            <wp:extent cx="3089910" cy="1657350"/>
            <wp:effectExtent l="0" t="0" r="0" b="0"/>
            <wp:docPr id="2" name="Picture 1" descr="A graph of a stock pric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1" descr="A graph of a stock pric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657350"/>
                    </a:xfrm>
                    <a:prstGeom prst="rect">
                      <a:avLst/>
                    </a:prstGeom>
                    <a:noFill/>
                    <a:ln>
                      <a:noFill/>
                    </a:ln>
                  </pic:spPr>
                </pic:pic>
              </a:graphicData>
            </a:graphic>
          </wp:inline>
        </w:drawing>
      </w:r>
    </w:p>
    <w:p w14:paraId="383B9891" w14:textId="5C0FC176" w:rsidR="004E4B21" w:rsidRPr="00BD0A7E" w:rsidRDefault="004E4B21" w:rsidP="004E4B21">
      <w:pPr>
        <w:pStyle w:val="Style1"/>
      </w:pPr>
      <w:r w:rsidRPr="00BD0A7E">
        <w:t xml:space="preserve">The chart </w:t>
      </w:r>
      <w:r w:rsidR="00AD3701">
        <w:t>of Table II shows</w:t>
      </w:r>
      <w:r w:rsidRPr="00BD0A7E">
        <w:t xml:space="preserve"> the historical price of Tesla stock from January 2020 to February 2025. It showcases a volatile pattern, with periods of sharp increases followed by significant declines. Notably, prices surged to over $400 per share in December 2024, then plummeted to below $120 per share in January 2023.</w:t>
      </w:r>
    </w:p>
    <w:p w14:paraId="682C61EA" w14:textId="6C76B15D" w:rsidR="004E4B21" w:rsidRDefault="004E4B21" w:rsidP="004E4B21">
      <w:pPr>
        <w:pStyle w:val="Style1"/>
      </w:pPr>
      <w:r w:rsidRPr="00BD0A7E">
        <w:t>As it shows above, the Tesla stock price usually gets higher. There are certain periods, such as in January 2023, where the stock price decreases to $120 per share. On the other hand, at the end of 2024, in November and December, the stock price reaches its highest price.</w:t>
      </w:r>
    </w:p>
    <w:p w14:paraId="38F70462" w14:textId="77777777" w:rsidR="006D2F7E" w:rsidRDefault="006D2F7E" w:rsidP="004E4B21">
      <w:pPr>
        <w:pStyle w:val="Style1"/>
      </w:pPr>
    </w:p>
    <w:p w14:paraId="1E99E6E1" w14:textId="77777777" w:rsidR="006D2F7E" w:rsidRDefault="006D2F7E" w:rsidP="004E4B21">
      <w:pPr>
        <w:pStyle w:val="Style1"/>
      </w:pPr>
    </w:p>
    <w:p w14:paraId="220F5B45" w14:textId="77777777" w:rsidR="006D2F7E" w:rsidRDefault="006D2F7E" w:rsidP="004E4B21">
      <w:pPr>
        <w:pStyle w:val="Style1"/>
      </w:pPr>
    </w:p>
    <w:p w14:paraId="5AC0528F" w14:textId="77777777" w:rsidR="006D2F7E" w:rsidRPr="004E4B21" w:rsidRDefault="006D2F7E" w:rsidP="004E4B21">
      <w:pPr>
        <w:pStyle w:val="Style1"/>
      </w:pPr>
    </w:p>
    <w:p w14:paraId="17DA68FB" w14:textId="3AF9DDF1" w:rsidR="004E4B21" w:rsidRPr="004E4B21" w:rsidRDefault="004E4B21" w:rsidP="004E4B21">
      <w:pPr>
        <w:pStyle w:val="tablehead"/>
        <w:rPr>
          <w:b/>
          <w:bCs/>
        </w:rPr>
      </w:pPr>
      <w:r w:rsidRPr="00CF233F">
        <w:rPr>
          <w:b/>
          <w:bCs/>
        </w:rPr>
        <w:lastRenderedPageBreak/>
        <w:t>Unit Root Test</w:t>
      </w:r>
    </w:p>
    <w:tbl>
      <w:tblPr>
        <w:tblW w:w="243pt" w:type="dxa"/>
        <w:tblLayout w:type="fixed"/>
        <w:tblLook w:firstRow="0" w:lastRow="0" w:firstColumn="0" w:lastColumn="0" w:noHBand="0" w:noVBand="0"/>
      </w:tblPr>
      <w:tblGrid>
        <w:gridCol w:w="1710"/>
        <w:gridCol w:w="1980"/>
        <w:gridCol w:w="1170"/>
      </w:tblGrid>
      <w:tr w:rsidR="00252928" w:rsidRPr="00A2694F" w14:paraId="653C5162" w14:textId="77777777" w:rsidTr="0028037C">
        <w:trPr>
          <w:cantSplit/>
          <w:trHeight w:val="485"/>
          <w:tblHeader/>
        </w:trPr>
        <w:tc>
          <w:tcPr>
            <w:tcW w:w="85.50pt" w:type="dxa"/>
            <w:tcBorders>
              <w:top w:val="single" w:sz="4" w:space="0" w:color="auto"/>
              <w:bottom w:val="single" w:sz="4" w:space="0" w:color="auto"/>
            </w:tcBorders>
            <w:vAlign w:val="center"/>
          </w:tcPr>
          <w:p w14:paraId="7C1D773C" w14:textId="77777777" w:rsidR="00252928" w:rsidRPr="00A2694F" w:rsidRDefault="00252928" w:rsidP="0028037C">
            <w:pPr>
              <w:pStyle w:val="tablecolhead"/>
            </w:pPr>
            <w:r w:rsidRPr="00A2694F">
              <w:t>Unit Root Results</w:t>
            </w:r>
          </w:p>
        </w:tc>
        <w:tc>
          <w:tcPr>
            <w:tcW w:w="99pt" w:type="dxa"/>
            <w:tcBorders>
              <w:top w:val="single" w:sz="4" w:space="0" w:color="auto"/>
              <w:start w:val="nil"/>
              <w:bottom w:val="single" w:sz="4" w:space="0" w:color="auto"/>
            </w:tcBorders>
            <w:vAlign w:val="center"/>
          </w:tcPr>
          <w:p w14:paraId="1174327C" w14:textId="77777777" w:rsidR="00252928" w:rsidRPr="00A2694F" w:rsidRDefault="00252928" w:rsidP="0028037C">
            <w:pPr>
              <w:pStyle w:val="tablecolhead"/>
            </w:pPr>
            <w:r w:rsidRPr="00A2694F">
              <w:t>ADF</w:t>
            </w:r>
          </w:p>
        </w:tc>
        <w:tc>
          <w:tcPr>
            <w:tcW w:w="58.50pt" w:type="dxa"/>
            <w:tcBorders>
              <w:top w:val="single" w:sz="4" w:space="0" w:color="auto"/>
              <w:bottom w:val="single" w:sz="4" w:space="0" w:color="auto"/>
            </w:tcBorders>
            <w:vAlign w:val="center"/>
          </w:tcPr>
          <w:p w14:paraId="31C171ED" w14:textId="77777777" w:rsidR="00252928" w:rsidRPr="00A2694F" w:rsidRDefault="00252928" w:rsidP="0028037C">
            <w:pPr>
              <w:pStyle w:val="tablecolhead"/>
            </w:pPr>
            <w:r w:rsidRPr="00A2694F">
              <w:t>PP</w:t>
            </w:r>
          </w:p>
        </w:tc>
      </w:tr>
      <w:tr w:rsidR="00252928" w:rsidRPr="00A2694F" w14:paraId="176F4BD0" w14:textId="77777777" w:rsidTr="0028037C">
        <w:trPr>
          <w:trHeight w:val="247"/>
        </w:trPr>
        <w:tc>
          <w:tcPr>
            <w:tcW w:w="85.50pt" w:type="dxa"/>
            <w:tcBorders>
              <w:top w:val="single" w:sz="4" w:space="0" w:color="auto"/>
              <w:bottom w:val="single" w:sz="4" w:space="0" w:color="auto"/>
            </w:tcBorders>
            <w:vAlign w:val="center"/>
          </w:tcPr>
          <w:p w14:paraId="560B16F5" w14:textId="256D110C" w:rsidR="00252928" w:rsidRPr="00A2694F" w:rsidRDefault="00A16352" w:rsidP="0028037C">
            <w:pPr>
              <w:pStyle w:val="tablecopy"/>
              <w:jc w:val="center"/>
              <w:rPr>
                <w:b/>
                <w:bCs/>
                <w:sz w:val="8"/>
                <w:szCs w:val="8"/>
              </w:rPr>
            </w:pPr>
            <w:r>
              <w:rPr>
                <w:b/>
                <w:bCs/>
              </w:rPr>
              <w:t>Close TSLA</w:t>
            </w:r>
          </w:p>
        </w:tc>
        <w:tc>
          <w:tcPr>
            <w:tcW w:w="99pt" w:type="dxa"/>
            <w:tcBorders>
              <w:top w:val="single" w:sz="4" w:space="0" w:color="auto"/>
              <w:start w:val="nil"/>
              <w:bottom w:val="single" w:sz="4" w:space="0" w:color="auto"/>
            </w:tcBorders>
            <w:vAlign w:val="center"/>
          </w:tcPr>
          <w:p w14:paraId="027CA699" w14:textId="77777777" w:rsidR="00252928" w:rsidRPr="00A2694F" w:rsidRDefault="00252928" w:rsidP="0028037C">
            <w:pPr>
              <w:pStyle w:val="tablecopy"/>
              <w:jc w:val="center"/>
            </w:pPr>
          </w:p>
        </w:tc>
        <w:tc>
          <w:tcPr>
            <w:tcW w:w="58.50pt" w:type="dxa"/>
            <w:tcBorders>
              <w:top w:val="single" w:sz="4" w:space="0" w:color="auto"/>
              <w:bottom w:val="single" w:sz="4" w:space="0" w:color="auto"/>
            </w:tcBorders>
            <w:vAlign w:val="center"/>
          </w:tcPr>
          <w:p w14:paraId="030FFD26" w14:textId="77777777" w:rsidR="00252928" w:rsidRPr="00A2694F" w:rsidRDefault="00252928" w:rsidP="0028037C">
            <w:pPr>
              <w:pStyle w:val="tablecopy"/>
              <w:jc w:val="center"/>
            </w:pPr>
          </w:p>
        </w:tc>
      </w:tr>
      <w:tr w:rsidR="00252928" w:rsidRPr="00A2694F" w14:paraId="70298430" w14:textId="77777777" w:rsidTr="0028037C">
        <w:trPr>
          <w:trHeight w:val="247"/>
        </w:trPr>
        <w:tc>
          <w:tcPr>
            <w:tcW w:w="85.50pt" w:type="dxa"/>
            <w:tcBorders>
              <w:top w:val="single" w:sz="4" w:space="0" w:color="auto"/>
            </w:tcBorders>
            <w:vAlign w:val="center"/>
          </w:tcPr>
          <w:p w14:paraId="23BC2D19" w14:textId="77777777" w:rsidR="00252928" w:rsidRPr="00A2694F" w:rsidRDefault="00252928" w:rsidP="0028037C">
            <w:pPr>
              <w:pStyle w:val="tablecopy"/>
              <w:jc w:val="center"/>
            </w:pPr>
            <w:r w:rsidRPr="00A2694F">
              <w:t>Constant</w:t>
            </w:r>
          </w:p>
        </w:tc>
        <w:tc>
          <w:tcPr>
            <w:tcW w:w="99pt" w:type="dxa"/>
            <w:tcBorders>
              <w:top w:val="single" w:sz="4" w:space="0" w:color="auto"/>
              <w:start w:val="nil"/>
            </w:tcBorders>
            <w:vAlign w:val="center"/>
          </w:tcPr>
          <w:p w14:paraId="051ACF54" w14:textId="0DDAC439" w:rsidR="00252928" w:rsidRPr="00A2694F" w:rsidRDefault="00A16352" w:rsidP="0028037C">
            <w:pPr>
              <w:pStyle w:val="tablecopy"/>
              <w:jc w:val="center"/>
            </w:pPr>
            <w:r>
              <w:t>-2.15***</w:t>
            </w:r>
          </w:p>
        </w:tc>
        <w:tc>
          <w:tcPr>
            <w:tcW w:w="58.50pt" w:type="dxa"/>
            <w:tcBorders>
              <w:top w:val="single" w:sz="4" w:space="0" w:color="auto"/>
            </w:tcBorders>
            <w:vAlign w:val="center"/>
          </w:tcPr>
          <w:p w14:paraId="7090701A" w14:textId="5A952D45" w:rsidR="00252928" w:rsidRPr="00A2694F" w:rsidRDefault="00252928" w:rsidP="0028037C">
            <w:pPr>
              <w:pStyle w:val="tablecopy"/>
              <w:jc w:val="center"/>
            </w:pPr>
            <w:r w:rsidRPr="00A2694F">
              <w:t>-2.</w:t>
            </w:r>
            <w:r w:rsidR="00A16352">
              <w:t>00</w:t>
            </w:r>
            <w:r w:rsidRPr="00A2694F">
              <w:t>*</w:t>
            </w:r>
            <w:r w:rsidR="00A16352">
              <w:t>**</w:t>
            </w:r>
          </w:p>
        </w:tc>
      </w:tr>
      <w:tr w:rsidR="00252928" w:rsidRPr="00A2694F" w14:paraId="71B84A8A" w14:textId="77777777" w:rsidTr="0028037C">
        <w:trPr>
          <w:trHeight w:val="247"/>
        </w:trPr>
        <w:tc>
          <w:tcPr>
            <w:tcW w:w="85.50pt" w:type="dxa"/>
            <w:tcBorders>
              <w:bottom w:val="single" w:sz="4" w:space="0" w:color="auto"/>
            </w:tcBorders>
            <w:vAlign w:val="center"/>
          </w:tcPr>
          <w:p w14:paraId="03C11143" w14:textId="77777777" w:rsidR="00252928" w:rsidRPr="00A2694F" w:rsidRDefault="00252928" w:rsidP="0028037C">
            <w:pPr>
              <w:pStyle w:val="tablecopy"/>
              <w:jc w:val="center"/>
            </w:pPr>
            <w:r w:rsidRPr="00A2694F">
              <w:t>1st Difference</w:t>
            </w:r>
          </w:p>
        </w:tc>
        <w:tc>
          <w:tcPr>
            <w:tcW w:w="99pt" w:type="dxa"/>
            <w:tcBorders>
              <w:start w:val="nil"/>
              <w:bottom w:val="single" w:sz="4" w:space="0" w:color="auto"/>
            </w:tcBorders>
            <w:vAlign w:val="center"/>
          </w:tcPr>
          <w:p w14:paraId="20BFF981" w14:textId="4D790A70" w:rsidR="00252928" w:rsidRPr="00A2694F" w:rsidRDefault="00252928" w:rsidP="0028037C">
            <w:pPr>
              <w:pStyle w:val="tablecopy"/>
              <w:jc w:val="center"/>
            </w:pPr>
            <w:r>
              <w:t>-</w:t>
            </w:r>
            <w:r w:rsidR="00A16352">
              <w:t>2.15</w:t>
            </w:r>
            <w:r>
              <w:t>***</w:t>
            </w:r>
          </w:p>
        </w:tc>
        <w:tc>
          <w:tcPr>
            <w:tcW w:w="58.50pt" w:type="dxa"/>
            <w:tcBorders>
              <w:bottom w:val="single" w:sz="4" w:space="0" w:color="auto"/>
            </w:tcBorders>
            <w:vAlign w:val="center"/>
          </w:tcPr>
          <w:p w14:paraId="7FD38C3F" w14:textId="15E3180C" w:rsidR="00252928" w:rsidRPr="00A2694F" w:rsidRDefault="00252928" w:rsidP="0028037C">
            <w:pPr>
              <w:pStyle w:val="tablecopy"/>
              <w:jc w:val="center"/>
            </w:pPr>
            <w:r>
              <w:t>-</w:t>
            </w:r>
            <w:r w:rsidR="00A16352">
              <w:t>2.00</w:t>
            </w:r>
            <w:r>
              <w:t>***</w:t>
            </w:r>
          </w:p>
        </w:tc>
      </w:tr>
      <w:tr w:rsidR="00A16352" w:rsidRPr="00A2694F" w14:paraId="05659F07" w14:textId="77777777" w:rsidTr="0028037C">
        <w:trPr>
          <w:trHeight w:val="265"/>
        </w:trPr>
        <w:tc>
          <w:tcPr>
            <w:tcW w:w="85.50pt" w:type="dxa"/>
            <w:tcBorders>
              <w:top w:val="single" w:sz="4" w:space="0" w:color="auto"/>
              <w:bottom w:val="single" w:sz="4" w:space="0" w:color="auto"/>
            </w:tcBorders>
            <w:vAlign w:val="center"/>
          </w:tcPr>
          <w:p w14:paraId="46108180" w14:textId="1A978F3D" w:rsidR="00A16352" w:rsidRPr="00A2694F" w:rsidRDefault="00A16352" w:rsidP="00A16352">
            <w:pPr>
              <w:pStyle w:val="tablecopy"/>
              <w:jc w:val="center"/>
              <w:rPr>
                <w:b/>
                <w:bCs/>
              </w:rPr>
            </w:pPr>
            <w:r>
              <w:rPr>
                <w:b/>
                <w:bCs/>
              </w:rPr>
              <w:t>Volume TSLA</w:t>
            </w:r>
          </w:p>
        </w:tc>
        <w:tc>
          <w:tcPr>
            <w:tcW w:w="99pt" w:type="dxa"/>
            <w:tcBorders>
              <w:top w:val="single" w:sz="4" w:space="0" w:color="auto"/>
              <w:start w:val="nil"/>
              <w:bottom w:val="single" w:sz="4" w:space="0" w:color="auto"/>
            </w:tcBorders>
            <w:vAlign w:val="center"/>
          </w:tcPr>
          <w:p w14:paraId="0244DE99" w14:textId="77777777" w:rsidR="00A16352" w:rsidRPr="00A2694F" w:rsidRDefault="00A16352" w:rsidP="00A16352">
            <w:pPr>
              <w:pStyle w:val="tablecopy"/>
              <w:jc w:val="center"/>
            </w:pPr>
          </w:p>
        </w:tc>
        <w:tc>
          <w:tcPr>
            <w:tcW w:w="58.50pt" w:type="dxa"/>
            <w:tcBorders>
              <w:top w:val="single" w:sz="4" w:space="0" w:color="auto"/>
              <w:bottom w:val="single" w:sz="4" w:space="0" w:color="auto"/>
            </w:tcBorders>
            <w:vAlign w:val="center"/>
          </w:tcPr>
          <w:p w14:paraId="271C57EB" w14:textId="77777777" w:rsidR="00A16352" w:rsidRPr="00A2694F" w:rsidRDefault="00A16352" w:rsidP="00A16352">
            <w:pPr>
              <w:pStyle w:val="tablecopy"/>
              <w:jc w:val="center"/>
            </w:pPr>
          </w:p>
        </w:tc>
      </w:tr>
      <w:tr w:rsidR="00252928" w:rsidRPr="00A2694F" w14:paraId="084FBE18" w14:textId="77777777" w:rsidTr="0028037C">
        <w:trPr>
          <w:trHeight w:val="265"/>
        </w:trPr>
        <w:tc>
          <w:tcPr>
            <w:tcW w:w="85.50pt" w:type="dxa"/>
            <w:tcBorders>
              <w:top w:val="single" w:sz="4" w:space="0" w:color="auto"/>
            </w:tcBorders>
            <w:vAlign w:val="center"/>
          </w:tcPr>
          <w:p w14:paraId="2692930E" w14:textId="77777777" w:rsidR="00252928" w:rsidRPr="00A2694F" w:rsidRDefault="00252928" w:rsidP="0028037C">
            <w:pPr>
              <w:pStyle w:val="tablecopy"/>
              <w:jc w:val="center"/>
            </w:pPr>
            <w:r w:rsidRPr="00A2694F">
              <w:t>Constant</w:t>
            </w:r>
          </w:p>
        </w:tc>
        <w:tc>
          <w:tcPr>
            <w:tcW w:w="99pt" w:type="dxa"/>
            <w:tcBorders>
              <w:top w:val="single" w:sz="4" w:space="0" w:color="auto"/>
              <w:start w:val="nil"/>
            </w:tcBorders>
            <w:vAlign w:val="center"/>
          </w:tcPr>
          <w:p w14:paraId="60204CD0" w14:textId="3B044952" w:rsidR="00252928" w:rsidRPr="00A2694F" w:rsidRDefault="00252928" w:rsidP="0028037C">
            <w:pPr>
              <w:pStyle w:val="tablecopy"/>
              <w:jc w:val="center"/>
            </w:pPr>
            <w:r w:rsidRPr="00A2694F">
              <w:t>-</w:t>
            </w:r>
            <w:r w:rsidR="00F83AF1">
              <w:t>3.36</w:t>
            </w:r>
            <w:r w:rsidR="00A16352">
              <w:t>**</w:t>
            </w:r>
            <w:r w:rsidRPr="00A2694F">
              <w:t>*</w:t>
            </w:r>
          </w:p>
        </w:tc>
        <w:tc>
          <w:tcPr>
            <w:tcW w:w="58.50pt" w:type="dxa"/>
            <w:tcBorders>
              <w:top w:val="single" w:sz="4" w:space="0" w:color="auto"/>
            </w:tcBorders>
            <w:vAlign w:val="center"/>
          </w:tcPr>
          <w:p w14:paraId="522FA167" w14:textId="2A829E84" w:rsidR="00252928" w:rsidRPr="00A2694F" w:rsidRDefault="00252928" w:rsidP="0028037C">
            <w:pPr>
              <w:pStyle w:val="tablecopy"/>
              <w:jc w:val="center"/>
            </w:pPr>
            <w:r w:rsidRPr="00A2694F">
              <w:t>-</w:t>
            </w:r>
            <w:r w:rsidR="00A16352">
              <w:t>14.27*</w:t>
            </w:r>
          </w:p>
        </w:tc>
      </w:tr>
      <w:tr w:rsidR="00F83AF1" w:rsidRPr="00A2694F" w14:paraId="48FE055D" w14:textId="77777777" w:rsidTr="00A16352">
        <w:trPr>
          <w:trHeight w:val="265"/>
        </w:trPr>
        <w:tc>
          <w:tcPr>
            <w:tcW w:w="85.50pt" w:type="dxa"/>
            <w:tcBorders>
              <w:bottom w:val="single" w:sz="4" w:space="0" w:color="auto"/>
            </w:tcBorders>
            <w:vAlign w:val="center"/>
          </w:tcPr>
          <w:p w14:paraId="763C51BE" w14:textId="77777777" w:rsidR="00F83AF1" w:rsidRPr="00A2694F" w:rsidRDefault="00F83AF1" w:rsidP="00F83AF1">
            <w:pPr>
              <w:pStyle w:val="tablecopy"/>
              <w:jc w:val="center"/>
            </w:pPr>
            <w:r w:rsidRPr="00A2694F">
              <w:t>1st Difference</w:t>
            </w:r>
          </w:p>
        </w:tc>
        <w:tc>
          <w:tcPr>
            <w:tcW w:w="99pt" w:type="dxa"/>
            <w:tcBorders>
              <w:start w:val="nil"/>
              <w:bottom w:val="single" w:sz="4" w:space="0" w:color="auto"/>
            </w:tcBorders>
            <w:vAlign w:val="center"/>
          </w:tcPr>
          <w:p w14:paraId="0318DA9E" w14:textId="26451939" w:rsidR="00F83AF1" w:rsidRPr="00A2694F" w:rsidRDefault="00F83AF1" w:rsidP="00F83AF1">
            <w:pPr>
              <w:pStyle w:val="tablecopy"/>
              <w:jc w:val="center"/>
            </w:pPr>
            <w:r w:rsidRPr="00A2694F">
              <w:t>-</w:t>
            </w:r>
            <w:r>
              <w:t>3.36**</w:t>
            </w:r>
            <w:r w:rsidRPr="00A2694F">
              <w:t>*</w:t>
            </w:r>
          </w:p>
        </w:tc>
        <w:tc>
          <w:tcPr>
            <w:tcW w:w="58.50pt" w:type="dxa"/>
            <w:tcBorders>
              <w:bottom w:val="single" w:sz="4" w:space="0" w:color="auto"/>
            </w:tcBorders>
            <w:vAlign w:val="center"/>
          </w:tcPr>
          <w:p w14:paraId="6B8784C9" w14:textId="0CA8ECB7" w:rsidR="00F83AF1" w:rsidRPr="00A2694F" w:rsidRDefault="00F83AF1" w:rsidP="00F83AF1">
            <w:pPr>
              <w:pStyle w:val="tablecopy"/>
              <w:jc w:val="center"/>
            </w:pPr>
            <w:r>
              <w:t>-14.27*</w:t>
            </w:r>
          </w:p>
        </w:tc>
      </w:tr>
      <w:tr w:rsidR="00A16352" w:rsidRPr="00A2694F" w14:paraId="31ABF310" w14:textId="77777777" w:rsidTr="00A16352">
        <w:trPr>
          <w:trHeight w:val="274"/>
        </w:trPr>
        <w:tc>
          <w:tcPr>
            <w:tcW w:w="85.50pt" w:type="dxa"/>
            <w:tcBorders>
              <w:top w:val="single" w:sz="4" w:space="0" w:color="auto"/>
              <w:bottom w:val="single" w:sz="4" w:space="0" w:color="auto"/>
            </w:tcBorders>
            <w:vAlign w:val="center"/>
          </w:tcPr>
          <w:p w14:paraId="60CD95FE" w14:textId="0FA16853" w:rsidR="00A16352" w:rsidRPr="00A2694F" w:rsidRDefault="00A16352" w:rsidP="00A16352">
            <w:pPr>
              <w:pStyle w:val="tablecopy"/>
              <w:jc w:val="center"/>
            </w:pPr>
            <w:r>
              <w:rPr>
                <w:b/>
                <w:bCs/>
              </w:rPr>
              <w:t>Open TSLA</w:t>
            </w:r>
          </w:p>
        </w:tc>
        <w:tc>
          <w:tcPr>
            <w:tcW w:w="99pt" w:type="dxa"/>
            <w:tcBorders>
              <w:top w:val="single" w:sz="4" w:space="0" w:color="auto"/>
              <w:start w:val="nil"/>
              <w:bottom w:val="single" w:sz="4" w:space="0" w:color="auto"/>
            </w:tcBorders>
            <w:vAlign w:val="center"/>
          </w:tcPr>
          <w:p w14:paraId="4A002171" w14:textId="77777777" w:rsidR="00A16352" w:rsidRPr="00A2694F" w:rsidRDefault="00A16352" w:rsidP="00A16352">
            <w:pPr>
              <w:pStyle w:val="tablecopy"/>
              <w:jc w:val="center"/>
            </w:pPr>
          </w:p>
        </w:tc>
        <w:tc>
          <w:tcPr>
            <w:tcW w:w="58.50pt" w:type="dxa"/>
            <w:tcBorders>
              <w:top w:val="single" w:sz="4" w:space="0" w:color="auto"/>
              <w:bottom w:val="single" w:sz="4" w:space="0" w:color="auto"/>
            </w:tcBorders>
            <w:vAlign w:val="center"/>
          </w:tcPr>
          <w:p w14:paraId="020FC2AC" w14:textId="77777777" w:rsidR="00A16352" w:rsidRPr="00A2694F" w:rsidRDefault="00A16352" w:rsidP="00A16352">
            <w:pPr>
              <w:pStyle w:val="tablecopy"/>
              <w:jc w:val="center"/>
            </w:pPr>
          </w:p>
        </w:tc>
      </w:tr>
      <w:tr w:rsidR="00F83AF1" w:rsidRPr="00A2694F" w14:paraId="7AB2CA6B" w14:textId="77777777" w:rsidTr="00A16352">
        <w:trPr>
          <w:trHeight w:val="274"/>
        </w:trPr>
        <w:tc>
          <w:tcPr>
            <w:tcW w:w="85.50pt" w:type="dxa"/>
            <w:tcBorders>
              <w:top w:val="single" w:sz="4" w:space="0" w:color="auto"/>
            </w:tcBorders>
            <w:vAlign w:val="center"/>
          </w:tcPr>
          <w:p w14:paraId="54209262" w14:textId="7CE87A32" w:rsidR="00F83AF1" w:rsidRPr="00A2694F" w:rsidRDefault="00F83AF1" w:rsidP="00F83AF1">
            <w:pPr>
              <w:pStyle w:val="tablecopy"/>
              <w:jc w:val="center"/>
              <w:rPr>
                <w:b/>
                <w:bCs/>
              </w:rPr>
            </w:pPr>
            <w:r w:rsidRPr="00A2694F">
              <w:t>Constant</w:t>
            </w:r>
          </w:p>
        </w:tc>
        <w:tc>
          <w:tcPr>
            <w:tcW w:w="99pt" w:type="dxa"/>
            <w:tcBorders>
              <w:top w:val="single" w:sz="4" w:space="0" w:color="auto"/>
              <w:start w:val="nil"/>
            </w:tcBorders>
            <w:vAlign w:val="center"/>
          </w:tcPr>
          <w:p w14:paraId="009C8C07" w14:textId="7DA4C3DA" w:rsidR="00F83AF1" w:rsidRPr="00A2694F" w:rsidRDefault="00F83AF1" w:rsidP="00F83AF1">
            <w:pPr>
              <w:pStyle w:val="tablecopy"/>
              <w:jc w:val="center"/>
            </w:pPr>
            <w:r w:rsidRPr="00A2694F">
              <w:t>-</w:t>
            </w:r>
            <w:r>
              <w:t>1.68**</w:t>
            </w:r>
            <w:r w:rsidRPr="00A2694F">
              <w:t>*</w:t>
            </w:r>
          </w:p>
        </w:tc>
        <w:tc>
          <w:tcPr>
            <w:tcW w:w="58.50pt" w:type="dxa"/>
            <w:tcBorders>
              <w:top w:val="single" w:sz="4" w:space="0" w:color="auto"/>
            </w:tcBorders>
            <w:vAlign w:val="center"/>
          </w:tcPr>
          <w:p w14:paraId="10B49487" w14:textId="2158B52C" w:rsidR="00F83AF1" w:rsidRPr="00A2694F" w:rsidRDefault="00F83AF1" w:rsidP="00F83AF1">
            <w:pPr>
              <w:pStyle w:val="tablecopy"/>
              <w:jc w:val="center"/>
            </w:pPr>
            <w:r w:rsidRPr="00A2694F">
              <w:t>-</w:t>
            </w:r>
            <w:r>
              <w:t>1.87**</w:t>
            </w:r>
            <w:r w:rsidRPr="00A2694F">
              <w:t>*</w:t>
            </w:r>
          </w:p>
        </w:tc>
      </w:tr>
      <w:tr w:rsidR="00F83AF1" w:rsidRPr="00A2694F" w14:paraId="3A95CBA2" w14:textId="77777777" w:rsidTr="00A16352">
        <w:trPr>
          <w:trHeight w:val="274"/>
        </w:trPr>
        <w:tc>
          <w:tcPr>
            <w:tcW w:w="85.50pt" w:type="dxa"/>
            <w:tcBorders>
              <w:bottom w:val="single" w:sz="4" w:space="0" w:color="auto"/>
            </w:tcBorders>
            <w:vAlign w:val="center"/>
          </w:tcPr>
          <w:p w14:paraId="6DC26041" w14:textId="0BE34B73" w:rsidR="00F83AF1" w:rsidRPr="00A2694F" w:rsidRDefault="00F83AF1" w:rsidP="00F83AF1">
            <w:pPr>
              <w:pStyle w:val="tablecopy"/>
              <w:jc w:val="center"/>
              <w:rPr>
                <w:b/>
                <w:bCs/>
              </w:rPr>
            </w:pPr>
            <w:r w:rsidRPr="00A2694F">
              <w:t>1st Difference</w:t>
            </w:r>
          </w:p>
        </w:tc>
        <w:tc>
          <w:tcPr>
            <w:tcW w:w="99pt" w:type="dxa"/>
            <w:tcBorders>
              <w:start w:val="nil"/>
              <w:bottom w:val="single" w:sz="4" w:space="0" w:color="auto"/>
            </w:tcBorders>
            <w:vAlign w:val="center"/>
          </w:tcPr>
          <w:p w14:paraId="54F387A3" w14:textId="29D228B6" w:rsidR="00F83AF1" w:rsidRPr="00A2694F" w:rsidRDefault="00F83AF1" w:rsidP="00F83AF1">
            <w:pPr>
              <w:pStyle w:val="tablecopy"/>
              <w:jc w:val="center"/>
            </w:pPr>
            <w:r>
              <w:t>-1.68***</w:t>
            </w:r>
          </w:p>
        </w:tc>
        <w:tc>
          <w:tcPr>
            <w:tcW w:w="58.50pt" w:type="dxa"/>
            <w:tcBorders>
              <w:bottom w:val="single" w:sz="4" w:space="0" w:color="auto"/>
            </w:tcBorders>
            <w:vAlign w:val="center"/>
          </w:tcPr>
          <w:p w14:paraId="1DA769E2" w14:textId="670B719B" w:rsidR="00F83AF1" w:rsidRPr="00A2694F" w:rsidRDefault="00F83AF1" w:rsidP="00F83AF1">
            <w:pPr>
              <w:pStyle w:val="tablecopy"/>
              <w:jc w:val="center"/>
            </w:pPr>
            <w:r w:rsidRPr="00A2694F">
              <w:t>-</w:t>
            </w:r>
            <w:r>
              <w:t>1.87**</w:t>
            </w:r>
            <w:r w:rsidRPr="00A2694F">
              <w:t>*</w:t>
            </w:r>
          </w:p>
        </w:tc>
      </w:tr>
      <w:tr w:rsidR="00A16352" w:rsidRPr="00A2694F" w14:paraId="1603739C" w14:textId="77777777" w:rsidTr="00A16352">
        <w:trPr>
          <w:trHeight w:val="274"/>
        </w:trPr>
        <w:tc>
          <w:tcPr>
            <w:tcW w:w="85.50pt" w:type="dxa"/>
            <w:tcBorders>
              <w:top w:val="single" w:sz="4" w:space="0" w:color="auto"/>
              <w:bottom w:val="single" w:sz="4" w:space="0" w:color="auto"/>
            </w:tcBorders>
            <w:vAlign w:val="center"/>
          </w:tcPr>
          <w:p w14:paraId="7A38C681" w14:textId="6041D7E2" w:rsidR="00A16352" w:rsidRPr="00A2694F" w:rsidRDefault="00A16352" w:rsidP="00A16352">
            <w:pPr>
              <w:pStyle w:val="tablecopy"/>
              <w:jc w:val="center"/>
            </w:pPr>
            <w:r>
              <w:rPr>
                <w:b/>
                <w:bCs/>
              </w:rPr>
              <w:t>High TSLA</w:t>
            </w:r>
          </w:p>
        </w:tc>
        <w:tc>
          <w:tcPr>
            <w:tcW w:w="99pt" w:type="dxa"/>
            <w:tcBorders>
              <w:top w:val="single" w:sz="4" w:space="0" w:color="auto"/>
              <w:start w:val="nil"/>
              <w:bottom w:val="single" w:sz="4" w:space="0" w:color="auto"/>
            </w:tcBorders>
            <w:vAlign w:val="center"/>
          </w:tcPr>
          <w:p w14:paraId="6F24478F" w14:textId="77777777" w:rsidR="00A16352" w:rsidRDefault="00A16352" w:rsidP="00A16352">
            <w:pPr>
              <w:pStyle w:val="tablecopy"/>
              <w:jc w:val="center"/>
            </w:pPr>
          </w:p>
        </w:tc>
        <w:tc>
          <w:tcPr>
            <w:tcW w:w="58.50pt" w:type="dxa"/>
            <w:tcBorders>
              <w:top w:val="single" w:sz="4" w:space="0" w:color="auto"/>
              <w:bottom w:val="single" w:sz="4" w:space="0" w:color="auto"/>
            </w:tcBorders>
            <w:vAlign w:val="center"/>
          </w:tcPr>
          <w:p w14:paraId="5DDA2D29" w14:textId="77777777" w:rsidR="00A16352" w:rsidRDefault="00A16352" w:rsidP="00A16352">
            <w:pPr>
              <w:pStyle w:val="tablecopy"/>
              <w:jc w:val="center"/>
            </w:pPr>
          </w:p>
        </w:tc>
      </w:tr>
      <w:tr w:rsidR="00A16352" w:rsidRPr="00A2694F" w14:paraId="5F43A4F3" w14:textId="77777777" w:rsidTr="0028037C">
        <w:trPr>
          <w:trHeight w:val="274"/>
        </w:trPr>
        <w:tc>
          <w:tcPr>
            <w:tcW w:w="85.50pt" w:type="dxa"/>
            <w:tcBorders>
              <w:top w:val="single" w:sz="4" w:space="0" w:color="auto"/>
            </w:tcBorders>
            <w:vAlign w:val="center"/>
          </w:tcPr>
          <w:p w14:paraId="380C6C3C" w14:textId="77777777" w:rsidR="00A16352" w:rsidRPr="00A2694F" w:rsidRDefault="00A16352" w:rsidP="00A16352">
            <w:pPr>
              <w:pStyle w:val="tablecopy"/>
              <w:jc w:val="center"/>
            </w:pPr>
            <w:r w:rsidRPr="00A2694F">
              <w:t>Constant</w:t>
            </w:r>
          </w:p>
        </w:tc>
        <w:tc>
          <w:tcPr>
            <w:tcW w:w="99pt" w:type="dxa"/>
            <w:tcBorders>
              <w:top w:val="single" w:sz="4" w:space="0" w:color="auto"/>
              <w:start w:val="nil"/>
            </w:tcBorders>
            <w:vAlign w:val="center"/>
          </w:tcPr>
          <w:p w14:paraId="4FA117AE" w14:textId="542190CA" w:rsidR="00A16352" w:rsidRPr="00A2694F" w:rsidRDefault="00A16352" w:rsidP="00A16352">
            <w:pPr>
              <w:pStyle w:val="tablecopy"/>
              <w:jc w:val="center"/>
            </w:pPr>
            <w:r w:rsidRPr="00A2694F">
              <w:t>-</w:t>
            </w:r>
            <w:r>
              <w:t>1.8</w:t>
            </w:r>
            <w:r w:rsidR="00F83AF1">
              <w:t>6</w:t>
            </w:r>
            <w:r>
              <w:t>**</w:t>
            </w:r>
            <w:r w:rsidRPr="00A2694F">
              <w:t>*</w:t>
            </w:r>
          </w:p>
        </w:tc>
        <w:tc>
          <w:tcPr>
            <w:tcW w:w="58.50pt" w:type="dxa"/>
            <w:tcBorders>
              <w:top w:val="single" w:sz="4" w:space="0" w:color="auto"/>
            </w:tcBorders>
            <w:vAlign w:val="center"/>
          </w:tcPr>
          <w:p w14:paraId="72165EE6" w14:textId="60D502B1" w:rsidR="00A16352" w:rsidRPr="00A2694F" w:rsidRDefault="00A16352" w:rsidP="00A16352">
            <w:pPr>
              <w:pStyle w:val="tablecopy"/>
              <w:jc w:val="center"/>
            </w:pPr>
            <w:r w:rsidRPr="00A2694F">
              <w:t>-</w:t>
            </w:r>
            <w:r>
              <w:t>1.87**</w:t>
            </w:r>
            <w:r w:rsidRPr="00A2694F">
              <w:t>*</w:t>
            </w:r>
          </w:p>
        </w:tc>
      </w:tr>
      <w:tr w:rsidR="00A16352" w:rsidRPr="00A2694F" w14:paraId="63DE3BB5" w14:textId="77777777" w:rsidTr="0028037C">
        <w:trPr>
          <w:trHeight w:val="274"/>
        </w:trPr>
        <w:tc>
          <w:tcPr>
            <w:tcW w:w="85.50pt" w:type="dxa"/>
            <w:tcBorders>
              <w:bottom w:val="single" w:sz="4" w:space="0" w:color="auto"/>
            </w:tcBorders>
            <w:vAlign w:val="center"/>
          </w:tcPr>
          <w:p w14:paraId="411BE0CF" w14:textId="77777777" w:rsidR="00A16352" w:rsidRPr="00A2694F" w:rsidRDefault="00A16352" w:rsidP="00A16352">
            <w:pPr>
              <w:pStyle w:val="tablecopy"/>
              <w:jc w:val="center"/>
            </w:pPr>
            <w:r w:rsidRPr="00A2694F">
              <w:t>1st Difference</w:t>
            </w:r>
          </w:p>
        </w:tc>
        <w:tc>
          <w:tcPr>
            <w:tcW w:w="99pt" w:type="dxa"/>
            <w:tcBorders>
              <w:start w:val="nil"/>
              <w:bottom w:val="single" w:sz="4" w:space="0" w:color="auto"/>
            </w:tcBorders>
            <w:vAlign w:val="center"/>
          </w:tcPr>
          <w:p w14:paraId="658C3991" w14:textId="1C098DF0" w:rsidR="00A16352" w:rsidRPr="00A2694F" w:rsidRDefault="00A16352" w:rsidP="00A16352">
            <w:pPr>
              <w:pStyle w:val="tablecopy"/>
              <w:jc w:val="center"/>
            </w:pPr>
            <w:r w:rsidRPr="00A2694F">
              <w:t>-</w:t>
            </w:r>
            <w:r>
              <w:t>1.</w:t>
            </w:r>
            <w:r w:rsidR="00F83AF1">
              <w:t>86</w:t>
            </w:r>
            <w:r>
              <w:t>**</w:t>
            </w:r>
            <w:r w:rsidRPr="00A2694F">
              <w:t>*</w:t>
            </w:r>
          </w:p>
        </w:tc>
        <w:tc>
          <w:tcPr>
            <w:tcW w:w="58.50pt" w:type="dxa"/>
            <w:tcBorders>
              <w:bottom w:val="single" w:sz="4" w:space="0" w:color="auto"/>
            </w:tcBorders>
            <w:vAlign w:val="center"/>
          </w:tcPr>
          <w:p w14:paraId="4F895DBF" w14:textId="6FBD82DB" w:rsidR="00A16352" w:rsidRPr="00A2694F" w:rsidRDefault="00A16352" w:rsidP="00A16352">
            <w:pPr>
              <w:pStyle w:val="tablecopy"/>
              <w:jc w:val="center"/>
            </w:pPr>
            <w:r w:rsidRPr="00A2694F">
              <w:t>-</w:t>
            </w:r>
            <w:r>
              <w:t>1.87**</w:t>
            </w:r>
            <w:r w:rsidRPr="00A2694F">
              <w:t>*</w:t>
            </w:r>
          </w:p>
        </w:tc>
      </w:tr>
      <w:tr w:rsidR="00A16352" w:rsidRPr="00A2694F" w14:paraId="290484F3" w14:textId="77777777" w:rsidTr="0028037C">
        <w:trPr>
          <w:trHeight w:val="256"/>
        </w:trPr>
        <w:tc>
          <w:tcPr>
            <w:tcW w:w="85.50pt" w:type="dxa"/>
            <w:tcBorders>
              <w:top w:val="single" w:sz="4" w:space="0" w:color="auto"/>
              <w:bottom w:val="single" w:sz="4" w:space="0" w:color="auto"/>
            </w:tcBorders>
            <w:vAlign w:val="center"/>
          </w:tcPr>
          <w:p w14:paraId="5FA567FE" w14:textId="17ED45CD" w:rsidR="00A16352" w:rsidRPr="00A2694F" w:rsidRDefault="00A16352" w:rsidP="00A16352">
            <w:pPr>
              <w:pStyle w:val="tablecopy"/>
              <w:jc w:val="center"/>
              <w:rPr>
                <w:b/>
                <w:bCs/>
              </w:rPr>
            </w:pPr>
            <w:r>
              <w:rPr>
                <w:b/>
                <w:bCs/>
              </w:rPr>
              <w:t>Low TSLA</w:t>
            </w:r>
          </w:p>
        </w:tc>
        <w:tc>
          <w:tcPr>
            <w:tcW w:w="99pt" w:type="dxa"/>
            <w:tcBorders>
              <w:top w:val="single" w:sz="4" w:space="0" w:color="auto"/>
              <w:start w:val="nil"/>
              <w:bottom w:val="single" w:sz="4" w:space="0" w:color="auto"/>
            </w:tcBorders>
            <w:vAlign w:val="center"/>
          </w:tcPr>
          <w:p w14:paraId="679361EC" w14:textId="77777777" w:rsidR="00A16352" w:rsidRPr="00A2694F" w:rsidRDefault="00A16352" w:rsidP="00A16352">
            <w:pPr>
              <w:pStyle w:val="tablecopy"/>
              <w:jc w:val="center"/>
            </w:pPr>
          </w:p>
        </w:tc>
        <w:tc>
          <w:tcPr>
            <w:tcW w:w="58.50pt" w:type="dxa"/>
            <w:tcBorders>
              <w:top w:val="single" w:sz="4" w:space="0" w:color="auto"/>
              <w:bottom w:val="single" w:sz="4" w:space="0" w:color="auto"/>
            </w:tcBorders>
            <w:vAlign w:val="center"/>
          </w:tcPr>
          <w:p w14:paraId="1C209518" w14:textId="77777777" w:rsidR="00A16352" w:rsidRPr="00A2694F" w:rsidRDefault="00A16352" w:rsidP="00A16352">
            <w:pPr>
              <w:pStyle w:val="tablecopy"/>
              <w:jc w:val="center"/>
            </w:pPr>
          </w:p>
        </w:tc>
      </w:tr>
      <w:tr w:rsidR="00A16352" w:rsidRPr="00A2694F" w14:paraId="094B427E" w14:textId="77777777" w:rsidTr="0028037C">
        <w:trPr>
          <w:trHeight w:val="256"/>
        </w:trPr>
        <w:tc>
          <w:tcPr>
            <w:tcW w:w="85.50pt" w:type="dxa"/>
            <w:tcBorders>
              <w:top w:val="single" w:sz="4" w:space="0" w:color="auto"/>
            </w:tcBorders>
            <w:vAlign w:val="center"/>
          </w:tcPr>
          <w:p w14:paraId="2D6D1FD7" w14:textId="77777777" w:rsidR="00A16352" w:rsidRPr="00A2694F" w:rsidRDefault="00A16352" w:rsidP="00A16352">
            <w:pPr>
              <w:pStyle w:val="tablecopy"/>
              <w:jc w:val="center"/>
            </w:pPr>
            <w:r w:rsidRPr="00A2694F">
              <w:t>Constant</w:t>
            </w:r>
          </w:p>
        </w:tc>
        <w:tc>
          <w:tcPr>
            <w:tcW w:w="99pt" w:type="dxa"/>
            <w:tcBorders>
              <w:top w:val="single" w:sz="4" w:space="0" w:color="auto"/>
              <w:start w:val="nil"/>
            </w:tcBorders>
            <w:vAlign w:val="center"/>
          </w:tcPr>
          <w:p w14:paraId="4E6B5279" w14:textId="3E300FC2" w:rsidR="00A16352" w:rsidRPr="00A2694F" w:rsidRDefault="00A16352" w:rsidP="00A16352">
            <w:pPr>
              <w:pStyle w:val="tablecopy"/>
              <w:jc w:val="center"/>
            </w:pPr>
            <w:r>
              <w:t>-1.91***</w:t>
            </w:r>
          </w:p>
        </w:tc>
        <w:tc>
          <w:tcPr>
            <w:tcW w:w="58.50pt" w:type="dxa"/>
            <w:tcBorders>
              <w:top w:val="single" w:sz="4" w:space="0" w:color="auto"/>
            </w:tcBorders>
            <w:vAlign w:val="center"/>
          </w:tcPr>
          <w:p w14:paraId="0647BDDC" w14:textId="0929E6E9" w:rsidR="00A16352" w:rsidRPr="00A2694F" w:rsidRDefault="00A16352" w:rsidP="00A16352">
            <w:pPr>
              <w:pStyle w:val="tablecopy"/>
              <w:jc w:val="center"/>
            </w:pPr>
            <w:r w:rsidRPr="00A2694F">
              <w:t>-</w:t>
            </w:r>
            <w:r>
              <w:t>1.92**</w:t>
            </w:r>
            <w:r w:rsidRPr="00A2694F">
              <w:t>*</w:t>
            </w:r>
          </w:p>
        </w:tc>
      </w:tr>
      <w:tr w:rsidR="00A16352" w:rsidRPr="00A2694F" w14:paraId="25602EC9" w14:textId="77777777" w:rsidTr="0028037C">
        <w:trPr>
          <w:trHeight w:val="256"/>
        </w:trPr>
        <w:tc>
          <w:tcPr>
            <w:tcW w:w="85.50pt" w:type="dxa"/>
            <w:tcBorders>
              <w:bottom w:val="single" w:sz="4" w:space="0" w:color="auto"/>
            </w:tcBorders>
            <w:vAlign w:val="center"/>
          </w:tcPr>
          <w:p w14:paraId="27429DA3" w14:textId="77777777" w:rsidR="00A16352" w:rsidRPr="00A2694F" w:rsidRDefault="00A16352" w:rsidP="00A16352">
            <w:pPr>
              <w:pStyle w:val="tablecopy"/>
              <w:jc w:val="center"/>
            </w:pPr>
            <w:r w:rsidRPr="00A2694F">
              <w:t>1st Difference</w:t>
            </w:r>
          </w:p>
        </w:tc>
        <w:tc>
          <w:tcPr>
            <w:tcW w:w="99pt" w:type="dxa"/>
            <w:tcBorders>
              <w:start w:val="nil"/>
              <w:bottom w:val="single" w:sz="4" w:space="0" w:color="auto"/>
            </w:tcBorders>
            <w:vAlign w:val="center"/>
          </w:tcPr>
          <w:p w14:paraId="41A64317" w14:textId="0E8047E5" w:rsidR="00A16352" w:rsidRPr="00A2694F" w:rsidRDefault="00A16352" w:rsidP="00A16352">
            <w:pPr>
              <w:pStyle w:val="tablecopy"/>
              <w:jc w:val="center"/>
            </w:pPr>
            <w:r w:rsidRPr="00A2694F">
              <w:t>-</w:t>
            </w:r>
            <w:r>
              <w:t>1.</w:t>
            </w:r>
            <w:r w:rsidR="00F83AF1">
              <w:t>91</w:t>
            </w:r>
            <w:r>
              <w:t>**</w:t>
            </w:r>
            <w:r w:rsidRPr="00A2694F">
              <w:t>*</w:t>
            </w:r>
          </w:p>
        </w:tc>
        <w:tc>
          <w:tcPr>
            <w:tcW w:w="58.50pt" w:type="dxa"/>
            <w:tcBorders>
              <w:bottom w:val="single" w:sz="4" w:space="0" w:color="auto"/>
            </w:tcBorders>
            <w:vAlign w:val="center"/>
          </w:tcPr>
          <w:p w14:paraId="2268B122" w14:textId="18D3B9A9" w:rsidR="00A16352" w:rsidRPr="00A2694F" w:rsidRDefault="00A16352" w:rsidP="00A16352">
            <w:pPr>
              <w:pStyle w:val="tablecopy"/>
              <w:jc w:val="center"/>
            </w:pPr>
            <w:r w:rsidRPr="00A2694F">
              <w:t>-</w:t>
            </w:r>
            <w:r>
              <w:t>1.92**</w:t>
            </w:r>
            <w:r w:rsidRPr="00A2694F">
              <w:t>*</w:t>
            </w:r>
          </w:p>
        </w:tc>
      </w:tr>
    </w:tbl>
    <w:p w14:paraId="42201854" w14:textId="2EDE608C" w:rsidR="00102108" w:rsidRDefault="00252928" w:rsidP="00BF3BA0">
      <w:pPr>
        <w:pStyle w:val="BodyText"/>
        <w:rPr>
          <w:i/>
          <w:iCs/>
        </w:rPr>
      </w:pPr>
      <w:r w:rsidRPr="00A2694F">
        <w:rPr>
          <w:i/>
          <w:iCs/>
        </w:rPr>
        <w:t>Note: p&lt;0.1*; p&lt;0.05**; p&lt;0.001***</w:t>
      </w:r>
    </w:p>
    <w:p w14:paraId="676A557E" w14:textId="4E28C9ED" w:rsidR="00AD3701" w:rsidRDefault="00AD3701" w:rsidP="00AD3701">
      <w:pPr>
        <w:pStyle w:val="pppaa"/>
      </w:pPr>
      <w:r w:rsidRPr="00621D41">
        <w:t>Table II</w:t>
      </w:r>
      <w:r w:rsidR="006947B9">
        <w:t>I</w:t>
      </w:r>
      <w:r w:rsidRPr="00621D41">
        <w:t xml:space="preserve"> shows the results of unit root tests for five key variables: Close, High, Low, Open, and Volume. The Augmented Dickey-Fuller (ADF) and Phillips-Perron (PP) tests are employed to determine whether these time series are stationary, which is a critical step before performing further econometric analyses such as regression or cointegration tests</w:t>
      </w:r>
      <w:r w:rsidRPr="00A2694F">
        <w:t>.</w:t>
      </w:r>
    </w:p>
    <w:p w14:paraId="6437EBDD" w14:textId="637DAD32" w:rsidR="00102108" w:rsidRPr="00102108" w:rsidRDefault="00102108" w:rsidP="00102108">
      <w:pPr>
        <w:pStyle w:val="pppaa"/>
      </w:pPr>
      <w:r w:rsidRPr="00102108">
        <w:t xml:space="preserve">First with Close. The ADF test </w:t>
      </w:r>
      <w:proofErr w:type="gramStart"/>
      <w:r w:rsidRPr="00102108">
        <w:t>statistic</w:t>
      </w:r>
      <w:proofErr w:type="gramEnd"/>
      <w:r w:rsidRPr="00102108">
        <w:t xml:space="preserve"> at the level, with a constant, </w:t>
      </w:r>
      <w:proofErr w:type="gramStart"/>
      <w:r w:rsidRPr="00102108">
        <w:t>is</w:t>
      </w:r>
      <w:proofErr w:type="gramEnd"/>
      <w:r w:rsidRPr="00102108">
        <w:t xml:space="preserve"> -2.15, which is significant at the 1% level (p &lt; 0.001). This suggests that the series is non-stationary at the level. The Phillips-Perron (PP) test gives a similar result, with a statistic of -2.00, significant at the 1% level (p &lt; 0.001), reinforcing the conclusion of non-stationarity at levels.</w:t>
      </w:r>
    </w:p>
    <w:p w14:paraId="50605EEB" w14:textId="77777777" w:rsidR="00102108" w:rsidRPr="00102108" w:rsidRDefault="00102108" w:rsidP="00102108">
      <w:pPr>
        <w:pStyle w:val="pppaa"/>
      </w:pPr>
      <w:r w:rsidRPr="00102108">
        <w:t>For Volume, the ADF test statistic at the level is -3.36, which is significant at the 1% level (p &lt; 0.001). This indicates that Volume is stationary at the level. Similarly, the PP test with a statistic of -14.27, also significant at the 1% level (p &lt; 0.001), confirms the stationarity at levels.</w:t>
      </w:r>
    </w:p>
    <w:p w14:paraId="1C262AD9" w14:textId="77777777" w:rsidR="00102108" w:rsidRPr="00102108" w:rsidRDefault="00102108" w:rsidP="00102108">
      <w:pPr>
        <w:pStyle w:val="pppaa"/>
      </w:pPr>
      <w:r w:rsidRPr="00102108">
        <w:t xml:space="preserve">Moving on to Open, the ADF test </w:t>
      </w:r>
      <w:proofErr w:type="gramStart"/>
      <w:r w:rsidRPr="00102108">
        <w:t>statistic</w:t>
      </w:r>
      <w:proofErr w:type="gramEnd"/>
      <w:r w:rsidRPr="00102108">
        <w:t xml:space="preserve"> at the level </w:t>
      </w:r>
      <w:proofErr w:type="gramStart"/>
      <w:r w:rsidRPr="00102108">
        <w:t>is</w:t>
      </w:r>
      <w:proofErr w:type="gramEnd"/>
      <w:r w:rsidRPr="00102108">
        <w:t xml:space="preserve"> -1.68, significant at the 1% level (p &lt; 0.001), which shows that Open is non-stationary at the level. The PP test, with a statistic of -1.87, also significant at the 1% level (p &lt; 0.001), suggests the same conclusion of non-stationarity.</w:t>
      </w:r>
    </w:p>
    <w:p w14:paraId="7F4699A0" w14:textId="77777777" w:rsidR="00102108" w:rsidRPr="00102108" w:rsidRDefault="00102108" w:rsidP="00102108">
      <w:pPr>
        <w:pStyle w:val="pppaa"/>
      </w:pPr>
      <w:r w:rsidRPr="00102108">
        <w:t>For High, the ADF statistic at the level is -1.86, significant at the 1% level (p &lt; 0.001), indicating that High is also non-stationary at the level. The PP test, showing a statistic of -1.87, also significant at the 1% level (p &lt; 0.001), confirms that the High series is non-stationary at the level.</w:t>
      </w:r>
    </w:p>
    <w:p w14:paraId="0B44DA48" w14:textId="2AE798A5" w:rsidR="00102108" w:rsidRDefault="00102108" w:rsidP="00102108">
      <w:pPr>
        <w:pStyle w:val="pppaa"/>
      </w:pPr>
      <w:r w:rsidRPr="00102108">
        <w:t>Lastly, for Low, the ADF test statistic is -1.91, significant at the 1% level (p &lt; 0.001), which points to non-stationarity at the level. The PP test, with a statistic of -1.92, also significant at the 1% level (p &lt; 0.001), supports the finding of non-stationarity at levels.</w:t>
      </w:r>
    </w:p>
    <w:p w14:paraId="7A2EB2FB" w14:textId="77777777" w:rsidR="006D2F7E" w:rsidRDefault="006D2F7E" w:rsidP="00102108">
      <w:pPr>
        <w:pStyle w:val="pppaa"/>
      </w:pPr>
    </w:p>
    <w:p w14:paraId="34C6BF63" w14:textId="77777777" w:rsidR="006D2F7E" w:rsidRDefault="006D2F7E" w:rsidP="00102108">
      <w:pPr>
        <w:pStyle w:val="pppaa"/>
      </w:pPr>
    </w:p>
    <w:p w14:paraId="3A888E6D" w14:textId="77777777" w:rsidR="006D2F7E" w:rsidRDefault="006D2F7E" w:rsidP="00102108">
      <w:pPr>
        <w:pStyle w:val="pppaa"/>
      </w:pPr>
    </w:p>
    <w:p w14:paraId="7F0D4A65" w14:textId="77777777" w:rsidR="006D2F7E" w:rsidRDefault="006D2F7E" w:rsidP="00102108">
      <w:pPr>
        <w:pStyle w:val="pppaa"/>
      </w:pPr>
    </w:p>
    <w:p w14:paraId="5B31BE84" w14:textId="641C0519" w:rsidR="00252928" w:rsidRPr="00BF4220" w:rsidRDefault="00252928" w:rsidP="00252928">
      <w:pPr>
        <w:pStyle w:val="tablehead"/>
        <w:rPr>
          <w:b/>
          <w:bCs/>
        </w:rPr>
      </w:pPr>
      <w:r w:rsidRPr="00BF4220">
        <w:rPr>
          <w:b/>
          <w:bCs/>
        </w:rPr>
        <w:t xml:space="preserve">Regression Analysis </w:t>
      </w:r>
    </w:p>
    <w:tbl>
      <w:tblPr>
        <w:tblW w:w="233.85pt" w:type="dxa"/>
        <w:jc w:val="center"/>
        <w:tblLayout w:type="fixed"/>
        <w:tblLook w:firstRow="0" w:lastRow="0" w:firstColumn="0" w:lastColumn="0" w:noHBand="0" w:noVBand="0"/>
      </w:tblPr>
      <w:tblGrid>
        <w:gridCol w:w="1080"/>
        <w:gridCol w:w="990"/>
        <w:gridCol w:w="990"/>
        <w:gridCol w:w="720"/>
        <w:gridCol w:w="897"/>
      </w:tblGrid>
      <w:tr w:rsidR="00252928" w:rsidRPr="00704DFD" w14:paraId="162919F4" w14:textId="77777777" w:rsidTr="0028037C">
        <w:trPr>
          <w:cantSplit/>
          <w:trHeight w:val="485"/>
          <w:tblHeader/>
          <w:jc w:val="center"/>
        </w:trPr>
        <w:tc>
          <w:tcPr>
            <w:tcW w:w="54pt" w:type="dxa"/>
            <w:tcBorders>
              <w:top w:val="single" w:sz="4" w:space="0" w:color="auto"/>
              <w:bottom w:val="single" w:sz="4" w:space="0" w:color="auto"/>
            </w:tcBorders>
            <w:vAlign w:val="center"/>
          </w:tcPr>
          <w:p w14:paraId="1E66AC97" w14:textId="77777777" w:rsidR="00252928" w:rsidRPr="00704DFD" w:rsidRDefault="00252928" w:rsidP="0028037C">
            <w:pPr>
              <w:pStyle w:val="tablecolhead"/>
            </w:pPr>
            <w:r w:rsidRPr="00704DFD">
              <w:t>Variable</w:t>
            </w:r>
          </w:p>
        </w:tc>
        <w:tc>
          <w:tcPr>
            <w:tcW w:w="49.50pt" w:type="dxa"/>
            <w:tcBorders>
              <w:top w:val="single" w:sz="4" w:space="0" w:color="auto"/>
              <w:bottom w:val="single" w:sz="4" w:space="0" w:color="auto"/>
            </w:tcBorders>
            <w:vAlign w:val="center"/>
          </w:tcPr>
          <w:p w14:paraId="63F7E024" w14:textId="77777777" w:rsidR="00252928" w:rsidRPr="00704DFD" w:rsidRDefault="00252928" w:rsidP="0028037C">
            <w:pPr>
              <w:pStyle w:val="tablecolhead"/>
            </w:pPr>
            <w:r w:rsidRPr="00704DFD">
              <w:t>Coefficient</w:t>
            </w:r>
          </w:p>
        </w:tc>
        <w:tc>
          <w:tcPr>
            <w:tcW w:w="49.50pt" w:type="dxa"/>
            <w:tcBorders>
              <w:top w:val="single" w:sz="4" w:space="0" w:color="auto"/>
              <w:bottom w:val="single" w:sz="4" w:space="0" w:color="auto"/>
            </w:tcBorders>
            <w:vAlign w:val="center"/>
          </w:tcPr>
          <w:p w14:paraId="375EA344" w14:textId="77777777" w:rsidR="00252928" w:rsidRPr="00704DFD" w:rsidRDefault="00252928" w:rsidP="0028037C">
            <w:pPr>
              <w:pStyle w:val="tablecolhead"/>
              <w:jc w:val="both"/>
            </w:pPr>
            <w:r w:rsidRPr="00704DFD">
              <w:t>Std. Error</w:t>
            </w:r>
          </w:p>
        </w:tc>
        <w:tc>
          <w:tcPr>
            <w:tcW w:w="36pt" w:type="dxa"/>
            <w:tcBorders>
              <w:top w:val="single" w:sz="4" w:space="0" w:color="auto"/>
              <w:bottom w:val="single" w:sz="4" w:space="0" w:color="auto"/>
            </w:tcBorders>
            <w:vAlign w:val="center"/>
          </w:tcPr>
          <w:p w14:paraId="44AA278B" w14:textId="77777777" w:rsidR="00252928" w:rsidRPr="00704DFD" w:rsidRDefault="00252928" w:rsidP="0028037C">
            <w:pPr>
              <w:pStyle w:val="tablecolhead"/>
              <w:jc w:val="both"/>
            </w:pPr>
            <w:r w:rsidRPr="00704DFD">
              <w:t>t-Stat</w:t>
            </w:r>
          </w:p>
        </w:tc>
        <w:tc>
          <w:tcPr>
            <w:tcW w:w="44.85pt" w:type="dxa"/>
            <w:tcBorders>
              <w:top w:val="single" w:sz="4" w:space="0" w:color="auto"/>
              <w:bottom w:val="single" w:sz="4" w:space="0" w:color="auto"/>
            </w:tcBorders>
            <w:vAlign w:val="center"/>
          </w:tcPr>
          <w:p w14:paraId="4EBBD00B" w14:textId="77777777" w:rsidR="00252928" w:rsidRPr="00704DFD" w:rsidRDefault="00252928" w:rsidP="0028037C">
            <w:pPr>
              <w:pStyle w:val="tablecolhead"/>
              <w:jc w:val="both"/>
            </w:pPr>
            <w:r w:rsidRPr="00704DFD">
              <w:t>P-Value</w:t>
            </w:r>
          </w:p>
        </w:tc>
      </w:tr>
      <w:tr w:rsidR="00586816" w:rsidRPr="00704DFD" w14:paraId="5CD2C8FF" w14:textId="77777777" w:rsidTr="0028037C">
        <w:trPr>
          <w:trHeight w:val="247"/>
          <w:jc w:val="center"/>
        </w:trPr>
        <w:tc>
          <w:tcPr>
            <w:tcW w:w="54pt" w:type="dxa"/>
            <w:tcBorders>
              <w:top w:val="single" w:sz="4" w:space="0" w:color="auto"/>
            </w:tcBorders>
            <w:vAlign w:val="center"/>
          </w:tcPr>
          <w:p w14:paraId="41D564F5" w14:textId="1F2A0102" w:rsidR="00586816" w:rsidRPr="00704DFD" w:rsidRDefault="00586816" w:rsidP="00586816">
            <w:pPr>
              <w:pStyle w:val="tablecopy"/>
              <w:jc w:val="start"/>
              <w:rPr>
                <w:b/>
                <w:bCs/>
                <w:sz w:val="8"/>
                <w:szCs w:val="8"/>
              </w:rPr>
            </w:pPr>
            <w:r>
              <w:rPr>
                <w:b/>
                <w:bCs/>
              </w:rPr>
              <w:t>High</w:t>
            </w:r>
          </w:p>
        </w:tc>
        <w:tc>
          <w:tcPr>
            <w:tcW w:w="49.50pt" w:type="dxa"/>
            <w:tcBorders>
              <w:top w:val="single" w:sz="4" w:space="0" w:color="auto"/>
            </w:tcBorders>
            <w:vAlign w:val="center"/>
          </w:tcPr>
          <w:p w14:paraId="328ED123" w14:textId="1EC7BD87" w:rsidR="00586816" w:rsidRPr="00704DFD" w:rsidRDefault="00586816" w:rsidP="00586816">
            <w:pPr>
              <w:pStyle w:val="tablecopy"/>
              <w:jc w:val="center"/>
            </w:pPr>
            <w:r>
              <w:t>0.82</w:t>
            </w:r>
          </w:p>
        </w:tc>
        <w:tc>
          <w:tcPr>
            <w:tcW w:w="49.50pt" w:type="dxa"/>
            <w:tcBorders>
              <w:top w:val="single" w:sz="4" w:space="0" w:color="auto"/>
            </w:tcBorders>
            <w:vAlign w:val="center"/>
          </w:tcPr>
          <w:p w14:paraId="2BFA0628" w14:textId="673A8F9D" w:rsidR="00586816" w:rsidRPr="00704DFD" w:rsidRDefault="00586816" w:rsidP="00586816">
            <w:pPr>
              <w:pStyle w:val="tablecopy"/>
              <w:jc w:val="center"/>
            </w:pPr>
            <w:r>
              <w:t>0.2</w:t>
            </w:r>
          </w:p>
        </w:tc>
        <w:tc>
          <w:tcPr>
            <w:tcW w:w="36pt" w:type="dxa"/>
            <w:tcBorders>
              <w:top w:val="single" w:sz="4" w:space="0" w:color="auto"/>
            </w:tcBorders>
            <w:vAlign w:val="center"/>
          </w:tcPr>
          <w:p w14:paraId="31CAE939" w14:textId="650FE863" w:rsidR="00586816" w:rsidRPr="00704DFD" w:rsidRDefault="00586816" w:rsidP="00586816">
            <w:pPr>
              <w:pStyle w:val="tablecopy"/>
              <w:jc w:val="center"/>
            </w:pPr>
            <w:r w:rsidRPr="00704DFD">
              <w:t>-</w:t>
            </w:r>
            <w:r>
              <w:t>34.66</w:t>
            </w:r>
          </w:p>
        </w:tc>
        <w:tc>
          <w:tcPr>
            <w:tcW w:w="44.85pt" w:type="dxa"/>
            <w:tcBorders>
              <w:top w:val="single" w:sz="4" w:space="0" w:color="auto"/>
            </w:tcBorders>
            <w:vAlign w:val="center"/>
          </w:tcPr>
          <w:p w14:paraId="50620E7E" w14:textId="77777777" w:rsidR="00586816" w:rsidRPr="00704DFD" w:rsidRDefault="00586816" w:rsidP="00586816">
            <w:pPr>
              <w:pStyle w:val="tablecopy"/>
              <w:jc w:val="center"/>
            </w:pPr>
            <w:r w:rsidRPr="00704DFD">
              <w:t>0.0000***</w:t>
            </w:r>
          </w:p>
        </w:tc>
      </w:tr>
      <w:tr w:rsidR="00586816" w:rsidRPr="00704DFD" w14:paraId="3EF7BEE4" w14:textId="77777777" w:rsidTr="0028037C">
        <w:trPr>
          <w:trHeight w:val="265"/>
          <w:jc w:val="center"/>
        </w:trPr>
        <w:tc>
          <w:tcPr>
            <w:tcW w:w="54pt" w:type="dxa"/>
            <w:vAlign w:val="center"/>
          </w:tcPr>
          <w:p w14:paraId="1D75B495" w14:textId="7EF8F9DE" w:rsidR="00586816" w:rsidRPr="00704DFD" w:rsidRDefault="00586816" w:rsidP="00586816">
            <w:pPr>
              <w:pStyle w:val="tablecopy"/>
              <w:jc w:val="start"/>
              <w:rPr>
                <w:b/>
                <w:bCs/>
              </w:rPr>
            </w:pPr>
            <w:r>
              <w:rPr>
                <w:b/>
                <w:bCs/>
              </w:rPr>
              <w:t>Low</w:t>
            </w:r>
          </w:p>
        </w:tc>
        <w:tc>
          <w:tcPr>
            <w:tcW w:w="49.50pt" w:type="dxa"/>
            <w:vAlign w:val="center"/>
          </w:tcPr>
          <w:p w14:paraId="479D78B8" w14:textId="525E962E" w:rsidR="00586816" w:rsidRPr="00704DFD" w:rsidRDefault="00586816" w:rsidP="00586816">
            <w:pPr>
              <w:pStyle w:val="tablecopy"/>
              <w:jc w:val="center"/>
            </w:pPr>
            <w:r>
              <w:t>0.85</w:t>
            </w:r>
          </w:p>
        </w:tc>
        <w:tc>
          <w:tcPr>
            <w:tcW w:w="49.50pt" w:type="dxa"/>
            <w:vAlign w:val="center"/>
          </w:tcPr>
          <w:p w14:paraId="7F2CF458" w14:textId="552E7B02" w:rsidR="00586816" w:rsidRPr="00704DFD" w:rsidRDefault="00586816" w:rsidP="00586816">
            <w:pPr>
              <w:pStyle w:val="tablecopy"/>
              <w:jc w:val="center"/>
            </w:pPr>
            <w:r>
              <w:t>0.2</w:t>
            </w:r>
          </w:p>
        </w:tc>
        <w:tc>
          <w:tcPr>
            <w:tcW w:w="36pt" w:type="dxa"/>
            <w:vAlign w:val="center"/>
          </w:tcPr>
          <w:p w14:paraId="7AA6DB70" w14:textId="3F617387" w:rsidR="00586816" w:rsidRPr="00704DFD" w:rsidRDefault="00586816" w:rsidP="00586816">
            <w:pPr>
              <w:pStyle w:val="tablecopy"/>
              <w:jc w:val="center"/>
            </w:pPr>
            <w:r>
              <w:t>39.64</w:t>
            </w:r>
          </w:p>
        </w:tc>
        <w:tc>
          <w:tcPr>
            <w:tcW w:w="44.85pt" w:type="dxa"/>
            <w:vAlign w:val="center"/>
          </w:tcPr>
          <w:p w14:paraId="6E3D411C" w14:textId="77777777" w:rsidR="00586816" w:rsidRPr="00704DFD" w:rsidRDefault="00586816" w:rsidP="00586816">
            <w:pPr>
              <w:pStyle w:val="tablecopy"/>
              <w:jc w:val="center"/>
            </w:pPr>
            <w:r w:rsidRPr="00704DFD">
              <w:t>0.0220**</w:t>
            </w:r>
          </w:p>
        </w:tc>
      </w:tr>
      <w:tr w:rsidR="00252928" w:rsidRPr="00704DFD" w14:paraId="69F5698B" w14:textId="77777777" w:rsidTr="0028037C">
        <w:trPr>
          <w:trHeight w:val="274"/>
          <w:jc w:val="center"/>
        </w:trPr>
        <w:tc>
          <w:tcPr>
            <w:tcW w:w="54pt" w:type="dxa"/>
            <w:vAlign w:val="center"/>
          </w:tcPr>
          <w:p w14:paraId="41630413" w14:textId="19D8556C" w:rsidR="00252928" w:rsidRPr="00704DFD" w:rsidRDefault="00586816" w:rsidP="0028037C">
            <w:pPr>
              <w:pStyle w:val="tablecopy"/>
              <w:jc w:val="start"/>
              <w:rPr>
                <w:b/>
                <w:bCs/>
              </w:rPr>
            </w:pPr>
            <w:r>
              <w:rPr>
                <w:b/>
                <w:bCs/>
              </w:rPr>
              <w:t>Open</w:t>
            </w:r>
          </w:p>
        </w:tc>
        <w:tc>
          <w:tcPr>
            <w:tcW w:w="49.50pt" w:type="dxa"/>
            <w:vAlign w:val="center"/>
          </w:tcPr>
          <w:p w14:paraId="0EA01F2D" w14:textId="02968447" w:rsidR="00252928" w:rsidRPr="00704DFD" w:rsidRDefault="00586816" w:rsidP="0028037C">
            <w:pPr>
              <w:pStyle w:val="tablecopy"/>
              <w:jc w:val="center"/>
            </w:pPr>
            <w:r>
              <w:t>-0.67</w:t>
            </w:r>
          </w:p>
        </w:tc>
        <w:tc>
          <w:tcPr>
            <w:tcW w:w="49.50pt" w:type="dxa"/>
            <w:vAlign w:val="center"/>
          </w:tcPr>
          <w:p w14:paraId="2FD8C5C2" w14:textId="32E33655" w:rsidR="00252928" w:rsidRPr="00704DFD" w:rsidRDefault="00586816" w:rsidP="0028037C">
            <w:pPr>
              <w:pStyle w:val="tablecopy"/>
              <w:jc w:val="center"/>
            </w:pPr>
            <w:r>
              <w:t>0.2</w:t>
            </w:r>
          </w:p>
        </w:tc>
        <w:tc>
          <w:tcPr>
            <w:tcW w:w="36pt" w:type="dxa"/>
            <w:vAlign w:val="center"/>
          </w:tcPr>
          <w:p w14:paraId="2A277719" w14:textId="16DA8013" w:rsidR="00252928" w:rsidRPr="00704DFD" w:rsidRDefault="00586816" w:rsidP="0028037C">
            <w:pPr>
              <w:pStyle w:val="tablecopy"/>
              <w:jc w:val="center"/>
            </w:pPr>
            <w:r>
              <w:t>30.03</w:t>
            </w:r>
          </w:p>
        </w:tc>
        <w:tc>
          <w:tcPr>
            <w:tcW w:w="44.85pt" w:type="dxa"/>
            <w:vAlign w:val="center"/>
          </w:tcPr>
          <w:p w14:paraId="4710C8D5" w14:textId="77777777" w:rsidR="00252928" w:rsidRPr="00704DFD" w:rsidRDefault="00252928" w:rsidP="0028037C">
            <w:pPr>
              <w:pStyle w:val="tablecopy"/>
              <w:jc w:val="center"/>
            </w:pPr>
            <w:r w:rsidRPr="00704DFD">
              <w:t>0.0000***</w:t>
            </w:r>
          </w:p>
        </w:tc>
      </w:tr>
      <w:tr w:rsidR="00252928" w:rsidRPr="00704DFD" w14:paraId="3CA76B25" w14:textId="77777777" w:rsidTr="00586816">
        <w:trPr>
          <w:trHeight w:val="256"/>
          <w:jc w:val="center"/>
        </w:trPr>
        <w:tc>
          <w:tcPr>
            <w:tcW w:w="54pt" w:type="dxa"/>
            <w:vAlign w:val="center"/>
          </w:tcPr>
          <w:p w14:paraId="06DEF55B" w14:textId="3CBB5F43" w:rsidR="00252928" w:rsidRPr="00704DFD" w:rsidRDefault="00586816" w:rsidP="0028037C">
            <w:pPr>
              <w:pStyle w:val="tablecopy"/>
              <w:jc w:val="start"/>
              <w:rPr>
                <w:b/>
                <w:bCs/>
              </w:rPr>
            </w:pPr>
            <w:r>
              <w:rPr>
                <w:b/>
                <w:bCs/>
              </w:rPr>
              <w:t>Volume</w:t>
            </w:r>
          </w:p>
        </w:tc>
        <w:tc>
          <w:tcPr>
            <w:tcW w:w="49.50pt" w:type="dxa"/>
            <w:vAlign w:val="center"/>
          </w:tcPr>
          <w:p w14:paraId="32776134" w14:textId="59E94879" w:rsidR="00252928" w:rsidRPr="00704DFD" w:rsidRDefault="00586816" w:rsidP="0028037C">
            <w:pPr>
              <w:pStyle w:val="tablecopy"/>
              <w:jc w:val="center"/>
            </w:pPr>
            <w:r>
              <w:t>0.00</w:t>
            </w:r>
          </w:p>
        </w:tc>
        <w:tc>
          <w:tcPr>
            <w:tcW w:w="49.50pt" w:type="dxa"/>
            <w:vAlign w:val="center"/>
          </w:tcPr>
          <w:p w14:paraId="28D8C3C3" w14:textId="5CB34B35" w:rsidR="00252928" w:rsidRPr="00704DFD" w:rsidRDefault="00586816" w:rsidP="0028037C">
            <w:pPr>
              <w:pStyle w:val="tablecopy"/>
              <w:jc w:val="center"/>
            </w:pPr>
            <w:r>
              <w:t>0.00</w:t>
            </w:r>
          </w:p>
        </w:tc>
        <w:tc>
          <w:tcPr>
            <w:tcW w:w="36pt" w:type="dxa"/>
            <w:vAlign w:val="center"/>
          </w:tcPr>
          <w:p w14:paraId="1EDAC857" w14:textId="3E74642C" w:rsidR="00252928" w:rsidRPr="00704DFD" w:rsidRDefault="00586816" w:rsidP="0028037C">
            <w:pPr>
              <w:pStyle w:val="tablecopy"/>
              <w:jc w:val="center"/>
            </w:pPr>
            <w:r>
              <w:t>1.38</w:t>
            </w:r>
          </w:p>
        </w:tc>
        <w:tc>
          <w:tcPr>
            <w:tcW w:w="44.85pt" w:type="dxa"/>
            <w:vAlign w:val="center"/>
          </w:tcPr>
          <w:p w14:paraId="4A44636F" w14:textId="398207FC" w:rsidR="00252928" w:rsidRPr="00704DFD" w:rsidRDefault="00586816" w:rsidP="0028037C">
            <w:pPr>
              <w:pStyle w:val="tablecopy"/>
              <w:jc w:val="center"/>
            </w:pPr>
            <w:r>
              <w:t>0.1669</w:t>
            </w:r>
          </w:p>
        </w:tc>
      </w:tr>
      <w:tr w:rsidR="00586816" w:rsidRPr="00704DFD" w14:paraId="29732F6A" w14:textId="77777777" w:rsidTr="0028037C">
        <w:trPr>
          <w:trHeight w:val="256"/>
          <w:jc w:val="center"/>
        </w:trPr>
        <w:tc>
          <w:tcPr>
            <w:tcW w:w="54pt" w:type="dxa"/>
            <w:tcBorders>
              <w:bottom w:val="single" w:sz="4" w:space="0" w:color="auto"/>
            </w:tcBorders>
            <w:vAlign w:val="center"/>
          </w:tcPr>
          <w:p w14:paraId="766AC354" w14:textId="7D21E595" w:rsidR="00586816" w:rsidRPr="00704DFD" w:rsidRDefault="00586816" w:rsidP="00586816">
            <w:pPr>
              <w:pStyle w:val="tablecopy"/>
              <w:jc w:val="start"/>
              <w:rPr>
                <w:b/>
                <w:bCs/>
              </w:rPr>
            </w:pPr>
            <w:r w:rsidRPr="00704DFD">
              <w:rPr>
                <w:b/>
                <w:bCs/>
              </w:rPr>
              <w:t>Constant</w:t>
            </w:r>
          </w:p>
        </w:tc>
        <w:tc>
          <w:tcPr>
            <w:tcW w:w="49.50pt" w:type="dxa"/>
            <w:tcBorders>
              <w:bottom w:val="single" w:sz="4" w:space="0" w:color="auto"/>
            </w:tcBorders>
            <w:vAlign w:val="center"/>
          </w:tcPr>
          <w:p w14:paraId="78D47116" w14:textId="187174C6" w:rsidR="00586816" w:rsidRPr="00704DFD" w:rsidRDefault="00586816" w:rsidP="00586816">
            <w:pPr>
              <w:pStyle w:val="tablecopy"/>
              <w:jc w:val="center"/>
            </w:pPr>
            <w:r>
              <w:t>-0.30</w:t>
            </w:r>
          </w:p>
        </w:tc>
        <w:tc>
          <w:tcPr>
            <w:tcW w:w="49.50pt" w:type="dxa"/>
            <w:tcBorders>
              <w:bottom w:val="single" w:sz="4" w:space="0" w:color="auto"/>
            </w:tcBorders>
            <w:vAlign w:val="center"/>
          </w:tcPr>
          <w:p w14:paraId="090357B3" w14:textId="53999C48" w:rsidR="00586816" w:rsidRPr="00704DFD" w:rsidRDefault="00586816" w:rsidP="00586816">
            <w:pPr>
              <w:pStyle w:val="tablecopy"/>
              <w:jc w:val="center"/>
            </w:pPr>
            <w:r>
              <w:t>0.43</w:t>
            </w:r>
          </w:p>
        </w:tc>
        <w:tc>
          <w:tcPr>
            <w:tcW w:w="36pt" w:type="dxa"/>
            <w:tcBorders>
              <w:bottom w:val="single" w:sz="4" w:space="0" w:color="auto"/>
            </w:tcBorders>
            <w:vAlign w:val="center"/>
          </w:tcPr>
          <w:p w14:paraId="6048277F" w14:textId="49694F68" w:rsidR="00586816" w:rsidRPr="00704DFD" w:rsidRDefault="00586816" w:rsidP="00586816">
            <w:pPr>
              <w:pStyle w:val="tablecopy"/>
              <w:jc w:val="center"/>
            </w:pPr>
            <w:r w:rsidRPr="00704DFD">
              <w:t>-</w:t>
            </w:r>
            <w:r>
              <w:t>0.69</w:t>
            </w:r>
          </w:p>
        </w:tc>
        <w:tc>
          <w:tcPr>
            <w:tcW w:w="44.85pt" w:type="dxa"/>
            <w:tcBorders>
              <w:bottom w:val="single" w:sz="4" w:space="0" w:color="auto"/>
            </w:tcBorders>
            <w:vAlign w:val="center"/>
          </w:tcPr>
          <w:p w14:paraId="4B201930" w14:textId="2DF20A4D" w:rsidR="00586816" w:rsidRPr="00704DFD" w:rsidRDefault="00586816" w:rsidP="00586816">
            <w:pPr>
              <w:pStyle w:val="tablecopy"/>
              <w:jc w:val="center"/>
            </w:pPr>
            <w:r>
              <w:t>0.4927</w:t>
            </w:r>
          </w:p>
        </w:tc>
      </w:tr>
    </w:tbl>
    <w:p w14:paraId="7DC651C4" w14:textId="77777777" w:rsidR="00252928" w:rsidRPr="00704DFD" w:rsidRDefault="00252928" w:rsidP="00252928">
      <w:pPr>
        <w:ind w:firstLine="14.40pt"/>
        <w:jc w:val="start"/>
        <w:rPr>
          <w:i/>
          <w:iCs/>
        </w:rPr>
      </w:pPr>
      <w:r w:rsidRPr="00704DFD">
        <w:rPr>
          <w:rStyle w:val="BodyTextChar"/>
          <w:i/>
          <w:iCs/>
        </w:rPr>
        <w:t>Note: p&lt;0.1*; p&lt;0.05**; p&lt;0.001***</w:t>
      </w:r>
    </w:p>
    <w:p w14:paraId="3C3BB88D" w14:textId="77777777" w:rsidR="00252928" w:rsidRPr="00704DFD" w:rsidRDefault="00252928" w:rsidP="00252928">
      <w:pPr>
        <w:ind w:firstLine="14.40pt"/>
        <w:jc w:val="start"/>
        <w:rPr>
          <w:rStyle w:val="BodyTextChar"/>
          <w:i/>
          <w:iCs/>
        </w:rPr>
      </w:pPr>
    </w:p>
    <w:p w14:paraId="6E3A3DF7" w14:textId="77777777" w:rsidR="0041218C" w:rsidRPr="0041218C" w:rsidRDefault="0041218C" w:rsidP="0041218C">
      <w:pPr>
        <w:ind w:firstLine="14.40pt"/>
        <w:jc w:val="both"/>
        <w:rPr>
          <w:color w:val="000000" w:themeColor="text1"/>
        </w:rPr>
      </w:pPr>
      <w:r w:rsidRPr="0041218C">
        <w:rPr>
          <w:color w:val="000000" w:themeColor="text1"/>
        </w:rPr>
        <w:t>The regression analysis in Table III presents the relationship between the independent variables (High, Low, Open, and Volume) and the dependent variable. The coefficients, standard errors, t-statistics, and p-values are shown for each of the variables.</w:t>
      </w:r>
    </w:p>
    <w:p w14:paraId="0D1C6010" w14:textId="77777777" w:rsidR="001B26B4" w:rsidRPr="00704DFD" w:rsidRDefault="001B26B4" w:rsidP="0029347D">
      <w:pPr>
        <w:ind w:firstLine="14.40pt"/>
        <w:jc w:val="both"/>
      </w:pPr>
    </w:p>
    <w:p w14:paraId="7C4A83A4" w14:textId="77777777" w:rsidR="0041218C" w:rsidRPr="006D2F7E" w:rsidRDefault="0041218C" w:rsidP="0041218C">
      <w:pPr>
        <w:pStyle w:val="BodyText"/>
        <w:rPr>
          <w:rFonts w:ascii="Cambria Math" w:hAnsi="Cambria Math" w:cs="Symbol"/>
          <w:i/>
          <w:sz w:val="18"/>
          <w:szCs w:val="18"/>
        </w:rPr>
      </w:pPr>
      <w:bookmarkStart w:id="2" w:name="_Hlk191848328"/>
      <w:r w:rsidRPr="006D2F7E">
        <w:rPr>
          <w:rFonts w:ascii="Cambria Math" w:hAnsi="Cambria Math" w:cs="Symbol"/>
          <w:i/>
          <w:sz w:val="18"/>
          <w:szCs w:val="18"/>
        </w:rPr>
        <w:t>(Tesla stock price)=</w:t>
      </w:r>
    </w:p>
    <w:p w14:paraId="4F405B01" w14:textId="77777777" w:rsidR="0048220D" w:rsidRPr="006D2F7E" w:rsidRDefault="0041218C" w:rsidP="0048220D">
      <w:pPr>
        <w:pStyle w:val="BodyText"/>
      </w:pPr>
      <w:r w:rsidRPr="006D2F7E">
        <w:rPr>
          <w:rFonts w:ascii="Cambria Math" w:hAnsi="Cambria Math" w:cs="Symbol"/>
          <w:i/>
          <w:sz w:val="18"/>
          <w:szCs w:val="18"/>
        </w:rPr>
        <w:t>−0.30+0.82 x High+0.85 x Low−0.67 x Open+0.00 x Volume</w:t>
      </w:r>
      <w:bookmarkEnd w:id="2"/>
    </w:p>
    <w:p w14:paraId="680DA02C" w14:textId="2A02FA12" w:rsidR="0048220D" w:rsidRPr="0048220D" w:rsidRDefault="002A5D4D" w:rsidP="0048220D">
      <w:pPr>
        <w:pStyle w:val="BodyText"/>
        <w:rPr>
          <w:rFonts w:ascii="Cambria Math" w:hAnsi="Cambria Math" w:cs="Symbol"/>
          <w:i/>
          <w:sz w:val="18"/>
          <w:szCs w:val="18"/>
        </w:rPr>
      </w:pPr>
      <w:r w:rsidRPr="002A5D4D">
        <w:br/>
      </w:r>
      <w:r w:rsidR="0048220D" w:rsidRPr="0048220D">
        <w:rPr>
          <w:color w:val="000000" w:themeColor="text1"/>
        </w:rPr>
        <w:t>The coefficient for High is 0.82 and is significant (p-value = 0.0000). This is a positive coefficient, and it means that if the High variable goes up by 1 unit, the dependent variable would be expected to go up by 0.82 units, holding all else equal. This is an extremely strong positive relationship between the High variable and the dependent variable.</w:t>
      </w:r>
    </w:p>
    <w:p w14:paraId="77D1E66E" w14:textId="2C331F6B" w:rsidR="0048220D" w:rsidRPr="0048220D" w:rsidRDefault="0048220D" w:rsidP="0048220D">
      <w:pPr>
        <w:pStyle w:val="pppaa"/>
        <w:rPr>
          <w:color w:val="000000" w:themeColor="text1"/>
        </w:rPr>
      </w:pPr>
      <w:r w:rsidRPr="0048220D">
        <w:rPr>
          <w:color w:val="000000" w:themeColor="text1"/>
        </w:rPr>
        <w:t xml:space="preserve">The coefficient for Low is 0.85 and is significant statistically (p-value = 0.0220). The positive coefficient indicates that with every 1 unit increase in the Low variable, the dependent variable will increase by 0.85 units, </w:t>
      </w:r>
      <w:r w:rsidR="00A5766F">
        <w:rPr>
          <w:color w:val="000000" w:themeColor="text1"/>
        </w:rPr>
        <w:t>all these being equal</w:t>
      </w:r>
      <w:r w:rsidRPr="0048220D">
        <w:rPr>
          <w:color w:val="000000" w:themeColor="text1"/>
        </w:rPr>
        <w:t>. This reflects a positive relationship between the Low variable and the dependent variable.</w:t>
      </w:r>
    </w:p>
    <w:p w14:paraId="79AA408E" w14:textId="64A01ECF" w:rsidR="0048220D" w:rsidRPr="0048220D" w:rsidRDefault="0048220D" w:rsidP="0048220D">
      <w:pPr>
        <w:pStyle w:val="pppaa"/>
        <w:rPr>
          <w:color w:val="000000" w:themeColor="text1"/>
        </w:rPr>
      </w:pPr>
      <w:r w:rsidRPr="0048220D">
        <w:rPr>
          <w:color w:val="000000" w:themeColor="text1"/>
        </w:rPr>
        <w:t>The coefficient for Open is -0.67 and is significant (p-value = 0.0000). It is negative and suggests that the dependent variable would fall by 0.67 units for every 1 unit rise in the Open variable when all other variables are held constant. It suggests that higher positive values of the Open variable are typically associated with higher negative values of the dependent variable.</w:t>
      </w:r>
    </w:p>
    <w:p w14:paraId="01F8E608" w14:textId="6824BE29" w:rsidR="0048220D" w:rsidRPr="0048220D" w:rsidRDefault="0048220D" w:rsidP="0048220D">
      <w:pPr>
        <w:pStyle w:val="pppaa"/>
        <w:rPr>
          <w:color w:val="000000" w:themeColor="text1"/>
        </w:rPr>
      </w:pPr>
      <w:r w:rsidRPr="0048220D">
        <w:rPr>
          <w:color w:val="000000" w:themeColor="text1"/>
        </w:rPr>
        <w:t>The coefficient for Volume is 0.00, which is not statistically significant (p-value = 0.1669). This indicates that changes in the Volume variable do not have a significant impact on the dependent variable, holding other factors constant.</w:t>
      </w:r>
    </w:p>
    <w:p w14:paraId="5ED7F8F9" w14:textId="449D7881" w:rsidR="002A5D4D" w:rsidRDefault="0048220D" w:rsidP="0048220D">
      <w:pPr>
        <w:pStyle w:val="pppaa"/>
        <w:rPr>
          <w:color w:val="000000" w:themeColor="text1"/>
        </w:rPr>
      </w:pPr>
      <w:r w:rsidRPr="0048220D">
        <w:rPr>
          <w:color w:val="000000" w:themeColor="text1"/>
        </w:rPr>
        <w:t>The Constant term is -0.30, which is not statistically significant (p-value = 0.4927). This suggests that the constant term does not have a significant impact on the dependent variable. This is expected because we are using the variables High, Low, Open, and Volume to predict Tesla's stock price. These variables already provide the key information to predict Tesla's stock price, so the constant term doesn’t add much value in this case.</w:t>
      </w:r>
    </w:p>
    <w:p w14:paraId="478B6572" w14:textId="62ECFBA0" w:rsidR="0043289E" w:rsidRDefault="0043289E" w:rsidP="0043289E">
      <w:pPr>
        <w:pStyle w:val="Style1"/>
      </w:pPr>
      <w:r>
        <w:t xml:space="preserve">The regression analysis also provides some useful statistics for measuring the model's performance. The Multiple R value is 0.9993, indicating extremely high correlation between the observed and predicted values of the dependent variable. The R Square value is 0.9987, meaning that approximately 99.87% of the variability in the dependent variable is explained by the independent variables (High, </w:t>
      </w:r>
      <w:r>
        <w:lastRenderedPageBreak/>
        <w:t>Low, Open, and Volume). This high R Square value means that the model fits the data very well.</w:t>
      </w:r>
    </w:p>
    <w:p w14:paraId="55FE0019" w14:textId="1EFCCA63" w:rsidR="0043289E" w:rsidRDefault="0043289E" w:rsidP="0043289E">
      <w:pPr>
        <w:pStyle w:val="Style1"/>
      </w:pPr>
      <w:r>
        <w:t>The value of Adjusted R Square is 0.9987, which is the R Square value adjustment for the number of predictors in the model. This value is very close to the R Square value, indicating that the explanatory power of the model is not overly inflated by the number of predictors.</w:t>
      </w:r>
    </w:p>
    <w:p w14:paraId="70F06A82" w14:textId="06B3136C" w:rsidR="0043289E" w:rsidRDefault="0043289E" w:rsidP="0043289E">
      <w:pPr>
        <w:pStyle w:val="Style1"/>
      </w:pPr>
      <w:r>
        <w:t>The regression Standard Error is 3.0627, which measures the average distance of the observed values from the regression line. The smaller the standard error, the more accurate the model fits the data.</w:t>
      </w:r>
    </w:p>
    <w:p w14:paraId="086C13CF" w14:textId="425B93CC" w:rsidR="0025318D" w:rsidRDefault="0043289E" w:rsidP="008E5C11">
      <w:pPr>
        <w:pStyle w:val="Style1"/>
      </w:pPr>
      <w:r>
        <w:t>The number of observations available for the analysis is 1258, which is a good sample size for the regression analysis. The large sample size of observations helps to provide assurance of the validity and reliability of regression results.</w:t>
      </w:r>
    </w:p>
    <w:p w14:paraId="2807B819" w14:textId="77777777" w:rsidR="0025318D" w:rsidRPr="0025318D" w:rsidRDefault="0025318D" w:rsidP="0025318D">
      <w:pPr>
        <w:pStyle w:val="tablehead"/>
      </w:pPr>
      <w:r>
        <w:rPr>
          <w:b/>
          <w:bCs/>
        </w:rPr>
        <w:t>monte carlo prediction</w:t>
      </w:r>
    </w:p>
    <w:p w14:paraId="4B2E70FF" w14:textId="77777777" w:rsidR="0025318D" w:rsidRDefault="0025318D" w:rsidP="0025318D">
      <w:pPr>
        <w:pStyle w:val="tablehead"/>
        <w:numPr>
          <w:ilvl w:val="0"/>
          <w:numId w:val="0"/>
        </w:numPr>
        <w:jc w:val="both"/>
      </w:pPr>
      <w:r>
        <w:drawing>
          <wp:inline distT="0" distB="0" distL="0" distR="0" wp14:anchorId="3C1E206A" wp14:editId="7D5CBEFD">
            <wp:extent cx="3089910" cy="1710755"/>
            <wp:effectExtent l="0" t="0" r="0" b="3810"/>
            <wp:docPr id="2027388138" name="Picture 1" descr="A graph of different colored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27388138" name="Picture 1" descr="A graph of different colored lin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710755"/>
                    </a:xfrm>
                    <a:prstGeom prst="rect">
                      <a:avLst/>
                    </a:prstGeom>
                    <a:noFill/>
                    <a:ln>
                      <a:noFill/>
                    </a:ln>
                  </pic:spPr>
                </pic:pic>
              </a:graphicData>
            </a:graphic>
          </wp:inline>
        </w:drawing>
      </w:r>
    </w:p>
    <w:p w14:paraId="14BD428B" w14:textId="68CD75A2" w:rsidR="004A00A0" w:rsidRDefault="00B11F48" w:rsidP="008D2EE9">
      <w:pPr>
        <w:pStyle w:val="Style1"/>
      </w:pPr>
      <w:r w:rsidRPr="00B11F48">
        <w:t>Based on the Monte Carlo simulation, the expected price of Tesla's stock after 1 year is predicted to be $380.22, representing the most likely outcome given the model’s assumptions about historical trends and volatility</w:t>
      </w:r>
      <w:r>
        <w:t>.</w:t>
      </w:r>
      <w:r w:rsidRPr="00B11F48">
        <w:t xml:space="preserve"> However, the 95% confidence interval indicates a significant level of uncertainty, with the price potentially </w:t>
      </w:r>
      <w:r w:rsidR="00C50CE2">
        <w:t>dropping</w:t>
      </w:r>
      <w:r w:rsidRPr="00B11F48">
        <w:t xml:space="preserve"> to $229.42 or increase to $531.01. This wide range suggests that Tesla's stock price has </w:t>
      </w:r>
      <w:r w:rsidRPr="00F77DC0">
        <w:rPr>
          <w:b/>
          <w:bCs/>
          <w:u w:val="single"/>
        </w:rPr>
        <w:t>a high level of volatility (or standard deviation).</w:t>
      </w:r>
      <w:r w:rsidRPr="00B11F48">
        <w:t xml:space="preserve"> While the most probable price is $380.22, it is important to be aware that market conditions, news events, political factors (especially those involving Elon Musk), and other factors play a significant role in influencing these predictions.</w:t>
      </w:r>
    </w:p>
    <w:p w14:paraId="69F441E4" w14:textId="2541763E" w:rsidR="0025318D" w:rsidRPr="00D9280F" w:rsidRDefault="00A60054" w:rsidP="0025318D">
      <w:pPr>
        <w:pStyle w:val="tablehead"/>
      </w:pPr>
      <w:bookmarkStart w:id="3" w:name="_Hlk191846938"/>
      <w:r>
        <w:rPr>
          <w:b/>
          <w:bCs/>
        </w:rPr>
        <w:t xml:space="preserve">hybrid </w:t>
      </w:r>
      <w:r w:rsidR="0025318D">
        <w:rPr>
          <w:b/>
          <w:bCs/>
        </w:rPr>
        <w:t>pbprophebt</w:t>
      </w:r>
      <w:r>
        <w:rPr>
          <w:b/>
          <w:bCs/>
        </w:rPr>
        <w:t xml:space="preserve"> &amp; random forest model</w:t>
      </w:r>
      <w:r w:rsidR="0025318D">
        <w:rPr>
          <w:b/>
          <w:bCs/>
        </w:rPr>
        <w:t xml:space="preserve"> prediction</w:t>
      </w:r>
    </w:p>
    <w:p w14:paraId="1A597CFF" w14:textId="2DC40D74" w:rsidR="00D9280F" w:rsidRDefault="00B11F48" w:rsidP="00D9280F">
      <w:pPr>
        <w:pStyle w:val="tablehead"/>
        <w:numPr>
          <w:ilvl w:val="0"/>
          <w:numId w:val="0"/>
        </w:numPr>
        <w:jc w:val="both"/>
      </w:pPr>
      <w:r>
        <w:drawing>
          <wp:inline distT="0" distB="0" distL="0" distR="0" wp14:anchorId="2F4DD52F" wp14:editId="056FA317">
            <wp:extent cx="3089910" cy="1905000"/>
            <wp:effectExtent l="0" t="0" r="0" b="0"/>
            <wp:docPr id="468146743" name="Picture 2" descr="A graph showing a graph of a stock marke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8146743" name="Picture 2" descr="A graph showing a graph of a stock market&#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905000"/>
                    </a:xfrm>
                    <a:prstGeom prst="rect">
                      <a:avLst/>
                    </a:prstGeom>
                    <a:noFill/>
                    <a:ln>
                      <a:noFill/>
                    </a:ln>
                  </pic:spPr>
                </pic:pic>
              </a:graphicData>
            </a:graphic>
          </wp:inline>
        </w:drawing>
      </w:r>
    </w:p>
    <w:p w14:paraId="291422CB" w14:textId="34FE2E89" w:rsidR="0005793D" w:rsidRPr="00D9280F" w:rsidRDefault="00AD436B" w:rsidP="0020608B">
      <w:pPr>
        <w:pStyle w:val="pppaa"/>
      </w:pPr>
      <w:r>
        <w:t>Table VI</w:t>
      </w:r>
      <w:r w:rsidR="00D75FFF" w:rsidRPr="00D75FFF">
        <w:t xml:space="preserve"> represents the predicted and actual Tesla stock prices from 2020 to 2025 using the Tesla Stock Prices </w:t>
      </w:r>
      <w:r w:rsidR="00D75FFF" w:rsidRPr="00D75FFF">
        <w:t>Forecast using the Hybrid Prophet &amp; Random Forest Model. The actual stock prices of Tesla over the period being observed are represented as black dots, which provide a point of comparison for how accurately the model predicts past trends.  The blue line represents the forecasted stock prices using the hybrid model with the use of the Prophet and Random Forest algorithms. This line demonstrates the overall expected trend, showing a significant upward in the prices, particularly towards the end of 2024 and into 2025, indicating potential growth in Tesla's stock price. The dark blue dashed line represents, capturing more complex, non-linear patterns and fluctuations. The light blue shaded region around the blue line shows the confidence interval, the band in which the model expects the actual stock price to fall, with a 95% confidence level. This gap indicates that the forecast is indefinite, and bigger gaps indicate greater volatility. The chart talks about a general expansion trend of Tesla's share price but at the same time indicates huge fluctuations based on inherent market volatility and external factors beyond its control.</w:t>
      </w:r>
    </w:p>
    <w:p w14:paraId="4C443221" w14:textId="77777777" w:rsidR="0091290E" w:rsidRPr="00E056B9" w:rsidRDefault="0091290E" w:rsidP="0091290E">
      <w:pPr>
        <w:pStyle w:val="tablehead"/>
        <w:rPr>
          <w:b/>
          <w:bCs/>
        </w:rPr>
      </w:pPr>
      <w:r w:rsidRPr="00E056B9">
        <w:rPr>
          <w:b/>
          <w:bCs/>
        </w:rPr>
        <w:t>Tesla Stock Price: Trend, Weekly, and Yearly Patterns</w:t>
      </w:r>
    </w:p>
    <w:p w14:paraId="440AB3C9" w14:textId="0648065E" w:rsidR="0091290E" w:rsidRDefault="0005793D" w:rsidP="0091290E">
      <w:pPr>
        <w:pStyle w:val="tablehead"/>
        <w:numPr>
          <w:ilvl w:val="0"/>
          <w:numId w:val="0"/>
        </w:numPr>
        <w:jc w:val="both"/>
      </w:pPr>
      <w:r>
        <w:drawing>
          <wp:inline distT="0" distB="0" distL="0" distR="0" wp14:anchorId="1428F96D" wp14:editId="7DCA8D96">
            <wp:extent cx="3089910" cy="3104515"/>
            <wp:effectExtent l="0" t="0" r="0" b="635"/>
            <wp:docPr id="1255408769" name="Picture 1" descr="A graph of a graph of a graph of a graph of a graph of a graph of a graph of a graph of a graph of a graph of a graph of a graph of a graph of&#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5408769" name="Picture 1" descr="A graph of a graph of a graph of a graph of a graph of a graph of a graph of a graph of a graph of a graph of a graph of a graph of a graph of&#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3104515"/>
                    </a:xfrm>
                    <a:prstGeom prst="rect">
                      <a:avLst/>
                    </a:prstGeom>
                    <a:noFill/>
                    <a:ln>
                      <a:noFill/>
                    </a:ln>
                  </pic:spPr>
                </pic:pic>
              </a:graphicData>
            </a:graphic>
          </wp:inline>
        </w:drawing>
      </w:r>
    </w:p>
    <w:p w14:paraId="3C3210B9" w14:textId="00999F81" w:rsidR="0091290E" w:rsidRPr="00AD436B" w:rsidRDefault="00E056B9" w:rsidP="00AD436B">
      <w:pPr>
        <w:pStyle w:val="pppaa"/>
      </w:pPr>
      <w:r>
        <w:t xml:space="preserve">Table VII </w:t>
      </w:r>
      <w:r w:rsidR="0091290E" w:rsidRPr="00AD436B">
        <w:t>illustrates the annual trends in Tesla's stock price. Initially, there is a slight upward trend in the stock price until the first quarter of 2022. Following this period, the stock price experiences a decline, continuing until the end of January 2023. Subsequently, the stock price begins to rise again at the beginning of 2024 and maintains an upward trajectory. The forecast predicts this increasing trend to persist until 2026.</w:t>
      </w:r>
    </w:p>
    <w:p w14:paraId="67B8582E" w14:textId="77777777" w:rsidR="0091290E" w:rsidRPr="00AD436B" w:rsidRDefault="0091290E" w:rsidP="00AD436B">
      <w:pPr>
        <w:pStyle w:val="pppaa"/>
      </w:pPr>
      <w:r w:rsidRPr="00AD436B">
        <w:t xml:space="preserve">In the middle graph, which aggregates data </w:t>
      </w:r>
      <w:proofErr w:type="gramStart"/>
      <w:r w:rsidRPr="00AD436B">
        <w:t>on a daily basis</w:t>
      </w:r>
      <w:proofErr w:type="gramEnd"/>
      <w:r w:rsidRPr="00AD436B">
        <w:t xml:space="preserve"> over five years, it is evident that Tesla's stock prices peak on Saturdays and Sundays. This clearly highlights the highest activity and price levels occurring during these two days.</w:t>
      </w:r>
    </w:p>
    <w:p w14:paraId="4C4EE7FA" w14:textId="166B7E08" w:rsidR="00255199" w:rsidRPr="006D2F7E" w:rsidRDefault="0091290E" w:rsidP="006D2F7E">
      <w:pPr>
        <w:pStyle w:val="pppaa"/>
      </w:pPr>
      <w:r w:rsidRPr="00AD436B">
        <w:t xml:space="preserve">On a monthly trend basis, Tesla's stock prices over these five years collectively showed the following patterns: In January, there was a slight increase, while February saw relatively stable prices with a slight upward trend. March experienced a slight decline. April showed a noticeable </w:t>
      </w:r>
      <w:r w:rsidRPr="00AD436B">
        <w:lastRenderedPageBreak/>
        <w:t>decline, followed by a slight recovery in May, and a sharp increase in June. July saw the highest prices, which remained high but steady in August, and then decreased slightly in September. From October to December, prices stabilized with a slight upward slope in October</w:t>
      </w:r>
      <w:r>
        <w:t>, reached another peak in November, and remained high and steady in December. This analysis reflects the collective trends for each month over the five-year period.</w:t>
      </w:r>
    </w:p>
    <w:p w14:paraId="0A58E095" w14:textId="4FAE5D64" w:rsidR="0091290E" w:rsidRPr="00255199" w:rsidRDefault="0091290E" w:rsidP="00D4115F">
      <w:pPr>
        <w:pStyle w:val="tablehead"/>
        <w:rPr>
          <w:b/>
          <w:bCs/>
        </w:rPr>
      </w:pPr>
      <w:r w:rsidRPr="00255199">
        <w:rPr>
          <w:b/>
          <w:bCs/>
        </w:rPr>
        <w:t>Comparison of Monte Carlo and Prophet across mse, rmse, and mae</w:t>
      </w:r>
    </w:p>
    <w:p w14:paraId="1D59D626" w14:textId="490C1E09" w:rsidR="0091290E" w:rsidRPr="0005793D" w:rsidRDefault="0091290E" w:rsidP="0091290E">
      <w:pPr>
        <w:pStyle w:val="pppaa"/>
        <w:numPr>
          <w:ilvl w:val="0"/>
          <w:numId w:val="33"/>
        </w:numPr>
        <w:rPr>
          <w:b/>
          <w:bCs/>
        </w:rPr>
      </w:pPr>
      <w:r w:rsidRPr="0005793D">
        <w:rPr>
          <w:b/>
          <w:bCs/>
        </w:rPr>
        <w:t xml:space="preserve">Mean </w:t>
      </w:r>
      <w:r w:rsidR="00D4115F" w:rsidRPr="0005793D">
        <w:rPr>
          <w:b/>
          <w:bCs/>
        </w:rPr>
        <w:t>Squared</w:t>
      </w:r>
      <w:r w:rsidRPr="0005793D">
        <w:rPr>
          <w:b/>
          <w:bCs/>
        </w:rPr>
        <w:t xml:space="preserve"> Error </w:t>
      </w:r>
    </w:p>
    <w:p w14:paraId="7EA49D88" w14:textId="0B972D86" w:rsidR="00D4115F" w:rsidRDefault="0091290E" w:rsidP="0061172F">
      <w:pPr>
        <w:pStyle w:val="tablehead"/>
        <w:numPr>
          <w:ilvl w:val="0"/>
          <w:numId w:val="0"/>
        </w:numPr>
        <w:jc w:val="start"/>
      </w:pPr>
      <w:r>
        <w:drawing>
          <wp:inline distT="0" distB="0" distL="0" distR="0" wp14:anchorId="279FAF96" wp14:editId="341FC829">
            <wp:extent cx="3086896" cy="2015834"/>
            <wp:effectExtent l="0" t="0" r="18415" b="3810"/>
            <wp:docPr id="785645683" name="Chart 1">
              <a:extLst xmlns:a="http://purl.oclc.org/ooxml/drawingml/main">
                <a:ext uri="{FF2B5EF4-FFF2-40B4-BE49-F238E27FC236}">
                  <a16:creationId xmlns:a16="http://schemas.microsoft.com/office/drawing/2014/main" id="{9877B7E4-FB61-CC53-4938-E21E9687203C}"/>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r w:rsidR="0061172F" w:rsidRPr="0061172F">
        <w:br/>
      </w:r>
    </w:p>
    <w:p w14:paraId="2558D1A2" w14:textId="77777777" w:rsidR="0061172F" w:rsidRDefault="0061172F" w:rsidP="00255199">
      <w:pPr>
        <w:pStyle w:val="Maee"/>
      </w:pPr>
      <w:r>
        <w:t xml:space="preserve">- </w:t>
      </w:r>
      <w:r w:rsidRPr="0061172F">
        <w:t>Monte Carlo: MSE</w:t>
      </w:r>
      <w:r>
        <w:t xml:space="preserve"> </w:t>
      </w:r>
      <w:r w:rsidRPr="0061172F">
        <w:t xml:space="preserve">= 20.90  </w:t>
      </w:r>
    </w:p>
    <w:p w14:paraId="0DDA4B16" w14:textId="508BFC3F" w:rsidR="0061172F" w:rsidRDefault="0061172F" w:rsidP="00255199">
      <w:pPr>
        <w:pStyle w:val="Maee"/>
      </w:pPr>
      <w:r>
        <w:t xml:space="preserve">The Monte Carlo model has </w:t>
      </w:r>
      <w:proofErr w:type="gramStart"/>
      <w:r>
        <w:t>an</w:t>
      </w:r>
      <w:proofErr w:type="gramEnd"/>
      <w:r>
        <w:t xml:space="preserve"> very low MSE, indicating the squared differences between actual data and simulated mean path are minimal. This indicates that the model predictions are extremely near the actual data.</w:t>
      </w:r>
    </w:p>
    <w:p w14:paraId="4C6B5671" w14:textId="46E30241" w:rsidR="0061172F" w:rsidRDefault="0061172F" w:rsidP="00255199">
      <w:pPr>
        <w:pStyle w:val="Maee"/>
      </w:pPr>
      <w:r>
        <w:t xml:space="preserve">- </w:t>
      </w:r>
      <w:r w:rsidRPr="0061172F">
        <w:t>Prophet: MSE = 1140.46</w:t>
      </w:r>
      <w:r>
        <w:t xml:space="preserve">  </w:t>
      </w:r>
    </w:p>
    <w:p w14:paraId="4CE00D7C" w14:textId="77777777" w:rsidR="0061172F" w:rsidRDefault="0061172F" w:rsidP="00255199">
      <w:pPr>
        <w:pStyle w:val="Maee"/>
      </w:pPr>
      <w:r>
        <w:t>which implies that the squared differences between predicted values and actual values are much larger. This means that Prophet is worse at picking up the pattern of the actual data here.</w:t>
      </w:r>
    </w:p>
    <w:p w14:paraId="5BE71A12" w14:textId="77777777" w:rsidR="0061172F" w:rsidRDefault="0061172F" w:rsidP="00255199">
      <w:pPr>
        <w:pStyle w:val="Maee"/>
      </w:pPr>
      <w:r>
        <w:t xml:space="preserve">- </w:t>
      </w:r>
      <w:r w:rsidRPr="0061172F">
        <w:t>Comparison:</w:t>
      </w:r>
    </w:p>
    <w:p w14:paraId="5A668FDB" w14:textId="2BA9AE0F" w:rsidR="006954AA" w:rsidRDefault="0061172F" w:rsidP="00255199">
      <w:pPr>
        <w:pStyle w:val="Maee"/>
      </w:pPr>
      <w:r w:rsidRPr="0061172F">
        <w:t xml:space="preserve"> </w:t>
      </w:r>
      <w:r>
        <w:t>The smaller the MSE, the more accurate the model. Monte Carlo is much better at minimizing huge errors compared to Prophet, possibly because of its probabilistic nature, which is more effective at modeling the inherent randomness in the data.</w:t>
      </w:r>
    </w:p>
    <w:p w14:paraId="289F0757" w14:textId="6E24BE9C" w:rsidR="0005793D" w:rsidRPr="0005793D" w:rsidRDefault="00D4115F" w:rsidP="0005793D">
      <w:pPr>
        <w:pStyle w:val="pppaa"/>
        <w:numPr>
          <w:ilvl w:val="0"/>
          <w:numId w:val="33"/>
        </w:numPr>
        <w:rPr>
          <w:b/>
          <w:bCs/>
        </w:rPr>
      </w:pPr>
      <w:r w:rsidRPr="0005793D">
        <w:rPr>
          <w:b/>
          <w:bCs/>
        </w:rPr>
        <w:t xml:space="preserve">Root Mean Squared Error (RMSE):  </w:t>
      </w:r>
      <w:r w:rsidR="0005793D" w:rsidRPr="0005793D">
        <w:rPr>
          <w:b/>
          <w:bCs/>
          <w:noProof/>
        </w:rPr>
        <w:drawing>
          <wp:anchor distT="0" distB="0" distL="114300" distR="114300" simplePos="0" relativeHeight="251659264" behindDoc="1" locked="0" layoutInCell="1" allowOverlap="1" wp14:anchorId="2B907BAA" wp14:editId="60E4E752">
            <wp:simplePos x="0" y="0"/>
            <wp:positionH relativeFrom="column">
              <wp:posOffset>0</wp:posOffset>
            </wp:positionH>
            <wp:positionV relativeFrom="paragraph">
              <wp:posOffset>213995</wp:posOffset>
            </wp:positionV>
            <wp:extent cx="3086895" cy="2020824"/>
            <wp:effectExtent l="0" t="0" r="18415" b="17780"/>
            <wp:wrapTight wrapText="bothSides">
              <wp:wrapPolygon edited="0">
                <wp:start x="0" y="0"/>
                <wp:lineTo x="0" y="21586"/>
                <wp:lineTo x="21596" y="21586"/>
                <wp:lineTo x="21596" y="0"/>
                <wp:lineTo x="0" y="0"/>
              </wp:wrapPolygon>
            </wp:wrapTight>
            <wp:docPr id="1717727303" name="Chart 1">
              <a:extLst xmlns:a="http://purl.oclc.org/ooxml/drawingml/main">
                <a:ext uri="{FF2B5EF4-FFF2-40B4-BE49-F238E27FC236}">
                  <a16:creationId xmlns:a16="http://schemas.microsoft.com/office/drawing/2014/main" id="{27B8B042-8B3F-7918-52D3-80BCE03FE774}"/>
                </a:ext>
              </a:extLst>
            </wp:docPr>
            <wp:cNvGraphicFramePr/>
            <a:graphic xmlns:a="http://purl.oclc.org/ooxml/drawingml/main">
              <a:graphicData uri="http://purl.oclc.org/ooxml/drawingml/chart">
                <c:chart xmlns:c="http://purl.oclc.org/ooxml/drawingml/chart" xmlns:r="http://purl.oclc.org/ooxml/officeDocument/relationships" r:id="rId14"/>
              </a:graphicData>
            </a:graphic>
          </wp:anchor>
        </w:drawing>
      </w:r>
    </w:p>
    <w:p w14:paraId="18F62996" w14:textId="77777777" w:rsidR="006954AA" w:rsidRPr="00255199" w:rsidRDefault="006954AA" w:rsidP="00CA6C45">
      <w:pPr>
        <w:pStyle w:val="pppaa"/>
      </w:pPr>
      <w:r w:rsidRPr="00255199">
        <w:t xml:space="preserve">- Monte Carlo: RMSE = 4.57  </w:t>
      </w:r>
    </w:p>
    <w:p w14:paraId="693DD588" w14:textId="34CEAE8E" w:rsidR="006954AA" w:rsidRDefault="006954AA" w:rsidP="00CA6C45">
      <w:pPr>
        <w:pStyle w:val="pppaa"/>
      </w:pPr>
      <w:r>
        <w:t xml:space="preserve">The RMSE for Monte Carlo is quite low, meaning the average magnitude of error is small, </w:t>
      </w:r>
      <w:proofErr w:type="gramStart"/>
      <w:r>
        <w:t>similar to</w:t>
      </w:r>
      <w:proofErr w:type="gramEnd"/>
      <w:r>
        <w:t xml:space="preserve"> the trend observed with MAE. Since RMSE penalizes larger errors more than MAE does, the result further highlights the Monte Carlo model's strong accuracy.  </w:t>
      </w:r>
    </w:p>
    <w:p w14:paraId="7CB5B5CF" w14:textId="0246005D" w:rsidR="006954AA" w:rsidRPr="00255199" w:rsidRDefault="005C4F10" w:rsidP="00CA6C45">
      <w:pPr>
        <w:pStyle w:val="pppaa"/>
      </w:pPr>
      <w:r>
        <w:t xml:space="preserve">- </w:t>
      </w:r>
      <w:r w:rsidR="006954AA" w:rsidRPr="00255199">
        <w:t xml:space="preserve">Prophet: RMSE = 33.77  </w:t>
      </w:r>
    </w:p>
    <w:p w14:paraId="31C8D894" w14:textId="4515B9B2" w:rsidR="00A55525" w:rsidRDefault="006954AA" w:rsidP="00CA6C45">
      <w:pPr>
        <w:pStyle w:val="pppaa"/>
      </w:pPr>
      <w:r>
        <w:t xml:space="preserve">Prophet’s RMSE is very high, which underscores its difficulty in providing accurate forecasts for this specific dataset. Large deviations are being penalized, leading to such a high RMSE value.  </w:t>
      </w:r>
    </w:p>
    <w:p w14:paraId="2FC87AF0" w14:textId="5D3726AC" w:rsidR="00255199" w:rsidRPr="00255199" w:rsidRDefault="00255199" w:rsidP="00CA6C45">
      <w:pPr>
        <w:pStyle w:val="pppaa"/>
      </w:pPr>
      <w:r w:rsidRPr="00255199">
        <w:t xml:space="preserve"> </w:t>
      </w:r>
      <w:r w:rsidR="005C4F10">
        <w:t xml:space="preserve">- </w:t>
      </w:r>
      <w:r w:rsidR="006954AA" w:rsidRPr="00255199">
        <w:t>Comparison:</w:t>
      </w:r>
    </w:p>
    <w:p w14:paraId="7B72F8C1" w14:textId="465E3957" w:rsidR="00DF4AE5" w:rsidRPr="006954AA" w:rsidRDefault="006954AA" w:rsidP="00CA6C45">
      <w:pPr>
        <w:pStyle w:val="pppaa"/>
      </w:pPr>
      <w:r>
        <w:t xml:space="preserve"> RMSE amplifies the impact of large errors. The stark difference between Monte Carlo and Prophet again shows Monte Carlo’s strength in accurately representing the data and Prophet’s limitations in this case.</w:t>
      </w:r>
    </w:p>
    <w:p w14:paraId="4831F866" w14:textId="3FEA6B05" w:rsidR="00D4115F" w:rsidRPr="0005793D" w:rsidRDefault="00D4115F" w:rsidP="00D4115F">
      <w:pPr>
        <w:pStyle w:val="pppaa"/>
        <w:numPr>
          <w:ilvl w:val="0"/>
          <w:numId w:val="33"/>
        </w:numPr>
        <w:rPr>
          <w:b/>
          <w:bCs/>
        </w:rPr>
      </w:pPr>
      <w:r w:rsidRPr="0005793D">
        <w:rPr>
          <w:b/>
          <w:bCs/>
        </w:rPr>
        <w:t>Mean Absolute Error (MAE):</w:t>
      </w:r>
    </w:p>
    <w:p w14:paraId="40253021" w14:textId="52273255" w:rsidR="00255199" w:rsidRDefault="00D4115F" w:rsidP="005C4F10">
      <w:pPr>
        <w:pStyle w:val="Maee"/>
        <w:ind w:firstLine="0pt"/>
      </w:pPr>
      <w:r>
        <w:rPr>
          <w:noProof/>
        </w:rPr>
        <w:drawing>
          <wp:anchor distT="0" distB="0" distL="114300" distR="114300" simplePos="0" relativeHeight="251660288" behindDoc="1" locked="0" layoutInCell="1" allowOverlap="1" wp14:anchorId="759A6F9A" wp14:editId="26D818D2">
            <wp:simplePos x="0" y="0"/>
            <wp:positionH relativeFrom="column">
              <wp:posOffset>-881</wp:posOffset>
            </wp:positionH>
            <wp:positionV relativeFrom="paragraph">
              <wp:posOffset>-4363</wp:posOffset>
            </wp:positionV>
            <wp:extent cx="3086141" cy="2023953"/>
            <wp:effectExtent l="0" t="0" r="0" b="14605"/>
            <wp:wrapTight wrapText="bothSides">
              <wp:wrapPolygon edited="0">
                <wp:start x="0" y="0"/>
                <wp:lineTo x="0" y="21553"/>
                <wp:lineTo x="21467" y="21553"/>
                <wp:lineTo x="21467" y="0"/>
                <wp:lineTo x="0" y="0"/>
              </wp:wrapPolygon>
            </wp:wrapTight>
            <wp:docPr id="1898869749" name="Chart 1">
              <a:extLst xmlns:a="http://purl.oclc.org/ooxml/drawingml/main">
                <a:ext uri="{FF2B5EF4-FFF2-40B4-BE49-F238E27FC236}">
                  <a16:creationId xmlns:a16="http://schemas.microsoft.com/office/drawing/2014/main" id="{1F769B54-9075-421D-02B2-86C3B050E66A}"/>
                </a:ext>
              </a:extLst>
            </wp:docPr>
            <wp:cNvGraphicFramePr/>
            <a:graphic xmlns:a="http://purl.oclc.org/ooxml/drawingml/main">
              <a:graphicData uri="http://purl.oclc.org/ooxml/drawingml/chart">
                <c:chart xmlns:c="http://purl.oclc.org/ooxml/drawingml/chart" xmlns:r="http://purl.oclc.org/ooxml/officeDocument/relationships" r:id="rId15"/>
              </a:graphicData>
            </a:graphic>
          </wp:anchor>
        </w:drawing>
      </w:r>
      <w:r w:rsidR="005C4F10">
        <w:t xml:space="preserve">       </w:t>
      </w:r>
      <w:r w:rsidR="00CD538E">
        <w:t xml:space="preserve"> </w:t>
      </w:r>
      <w:r w:rsidR="00255199" w:rsidRPr="00255199">
        <w:t>-</w:t>
      </w:r>
      <w:r w:rsidR="00255199">
        <w:t xml:space="preserve"> </w:t>
      </w:r>
      <w:r w:rsidR="00255199" w:rsidRPr="00255199">
        <w:t>Monte Carlo: MAE = 3.91</w:t>
      </w:r>
    </w:p>
    <w:p w14:paraId="45F5209B" w14:textId="6D81C52B" w:rsidR="00255199" w:rsidRDefault="00255199" w:rsidP="00E45536">
      <w:pPr>
        <w:pStyle w:val="Maee"/>
      </w:pPr>
      <w:r w:rsidRPr="00255199">
        <w:t xml:space="preserve">  The Monte Carlo model has a very low MAE, indicating that the average absolute differences between predicted values and actual data are minimal. This suggests that the model predictions are consistently close to the actual values.</w:t>
      </w:r>
    </w:p>
    <w:p w14:paraId="37513CF6" w14:textId="5515B58A" w:rsidR="00255199" w:rsidRPr="00255199" w:rsidRDefault="00CD538E" w:rsidP="00255199">
      <w:pPr>
        <w:pStyle w:val="Maee"/>
      </w:pPr>
      <w:r>
        <w:t xml:space="preserve"> </w:t>
      </w:r>
      <w:r w:rsidR="00255199" w:rsidRPr="00255199">
        <w:t>- Prophet: MAE = 25.66</w:t>
      </w:r>
    </w:p>
    <w:p w14:paraId="18026A11" w14:textId="2675E4DB" w:rsidR="00255199" w:rsidRDefault="00255199" w:rsidP="00E45536">
      <w:pPr>
        <w:pStyle w:val="Maee"/>
      </w:pPr>
      <w:r w:rsidRPr="00255199">
        <w:t xml:space="preserve"> This much larger MAE implies that the average errors in predictions are significantly higher. Prophet demonstrates a reduced ability to predict values close to the actual data compared to Monte Carlo.</w:t>
      </w:r>
    </w:p>
    <w:p w14:paraId="474BA75F" w14:textId="442E7662" w:rsidR="00255199" w:rsidRPr="00255199" w:rsidRDefault="00255199" w:rsidP="00255199">
      <w:pPr>
        <w:pStyle w:val="Maee"/>
      </w:pPr>
      <w:r w:rsidRPr="00255199">
        <w:t xml:space="preserve"> - Comparison: </w:t>
      </w:r>
    </w:p>
    <w:p w14:paraId="661FC37E" w14:textId="06DBFA01" w:rsidR="0091290E" w:rsidRDefault="00255199" w:rsidP="00255199">
      <w:pPr>
        <w:pStyle w:val="Maee"/>
      </w:pPr>
      <w:r w:rsidRPr="00255199">
        <w:t>The smaller the MAE, the more accurate the model. Monte Carlo outperforms Prophet significantly, likely due to its ability to account for and model the inherent randomness of the data more effectively</w:t>
      </w:r>
      <w:r w:rsidR="0020608B">
        <w:t>.</w:t>
      </w:r>
    </w:p>
    <w:p w14:paraId="24A267F2" w14:textId="77777777" w:rsidR="0020608B" w:rsidRDefault="0020608B" w:rsidP="00255199">
      <w:pPr>
        <w:pStyle w:val="Maee"/>
      </w:pPr>
    </w:p>
    <w:p w14:paraId="4D441BF4" w14:textId="77777777" w:rsidR="00653EBC" w:rsidRDefault="00653EBC" w:rsidP="00255199">
      <w:pPr>
        <w:pStyle w:val="Maee"/>
      </w:pPr>
    </w:p>
    <w:p w14:paraId="338B2E4C" w14:textId="77777777" w:rsidR="00653EBC" w:rsidRDefault="00653EBC" w:rsidP="00255199">
      <w:pPr>
        <w:pStyle w:val="Maee"/>
      </w:pPr>
    </w:p>
    <w:bookmarkEnd w:id="0"/>
    <w:bookmarkEnd w:id="1"/>
    <w:bookmarkEnd w:id="3"/>
    <w:p w14:paraId="67664B9A" w14:textId="77777777" w:rsidR="008147B5" w:rsidRDefault="008147B5" w:rsidP="008147B5">
      <w:pPr>
        <w:pStyle w:val="references"/>
        <w:numPr>
          <w:ilvl w:val="0"/>
          <w:numId w:val="0"/>
        </w:numPr>
        <w:ind w:start="17.70pt"/>
      </w:pPr>
    </w:p>
    <w:p w14:paraId="3B92261B" w14:textId="77777777" w:rsidR="00222E8C" w:rsidRDefault="00222E8C" w:rsidP="008147B5">
      <w:pPr>
        <w:pStyle w:val="references"/>
        <w:numPr>
          <w:ilvl w:val="0"/>
          <w:numId w:val="0"/>
        </w:numPr>
        <w:ind w:start="17.70pt"/>
      </w:pPr>
    </w:p>
    <w:p w14:paraId="74B37FE7" w14:textId="77777777" w:rsidR="00222E8C" w:rsidRDefault="00222E8C" w:rsidP="008147B5">
      <w:pPr>
        <w:pStyle w:val="references"/>
        <w:numPr>
          <w:ilvl w:val="0"/>
          <w:numId w:val="0"/>
        </w:numPr>
        <w:ind w:start="17.70pt"/>
      </w:pPr>
    </w:p>
    <w:p w14:paraId="6FA100C1" w14:textId="77777777" w:rsidR="00222E8C" w:rsidRDefault="00222E8C" w:rsidP="008147B5">
      <w:pPr>
        <w:pStyle w:val="references"/>
        <w:numPr>
          <w:ilvl w:val="0"/>
          <w:numId w:val="0"/>
        </w:numPr>
        <w:ind w:start="17.70pt"/>
      </w:pPr>
    </w:p>
    <w:p w14:paraId="54167E94" w14:textId="77777777" w:rsidR="00222E8C" w:rsidRDefault="00222E8C" w:rsidP="0041607A">
      <w:pPr>
        <w:pStyle w:val="references"/>
        <w:numPr>
          <w:ilvl w:val="0"/>
          <w:numId w:val="0"/>
        </w:numPr>
      </w:pPr>
    </w:p>
    <w:p w14:paraId="2CBC4D6A" w14:textId="5D1CF2D4" w:rsidR="00836367" w:rsidRPr="00F96569" w:rsidRDefault="00836367" w:rsidP="00E068D6">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50B7D415" w:rsidR="009303D9" w:rsidRDefault="009303D9" w:rsidP="00E068D6">
      <w:pPr>
        <w:pStyle w:val="references"/>
        <w:numPr>
          <w:ilvl w:val="0"/>
          <w:numId w:val="0"/>
        </w:numPr>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9BE1A94" w14:textId="77777777" w:rsidR="007C63E3" w:rsidRDefault="007C63E3" w:rsidP="001A3B3D">
      <w:r>
        <w:separator/>
      </w:r>
    </w:p>
  </w:endnote>
  <w:endnote w:type="continuationSeparator" w:id="0">
    <w:p w14:paraId="71A0A6DB" w14:textId="77777777" w:rsidR="007C63E3" w:rsidRDefault="007C63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094996D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1A938EF" w14:textId="77777777" w:rsidR="007C63E3" w:rsidRDefault="007C63E3" w:rsidP="001A3B3D">
      <w:r>
        <w:separator/>
      </w:r>
    </w:p>
  </w:footnote>
  <w:footnote w:type="continuationSeparator" w:id="0">
    <w:p w14:paraId="0B222FF7" w14:textId="77777777" w:rsidR="007C63E3" w:rsidRDefault="007C63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7128A4"/>
    <w:multiLevelType w:val="hybridMultilevel"/>
    <w:tmpl w:val="70420B9E"/>
    <w:lvl w:ilvl="0" w:tplc="D0A4BC04">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08AA1189"/>
    <w:multiLevelType w:val="multilevel"/>
    <w:tmpl w:val="BA06059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02B1486"/>
    <w:multiLevelType w:val="hybridMultilevel"/>
    <w:tmpl w:val="4890230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1C17D6C"/>
    <w:multiLevelType w:val="hybridMultilevel"/>
    <w:tmpl w:val="C316D488"/>
    <w:lvl w:ilvl="0" w:tplc="055E60CA">
      <w:start w:val="1"/>
      <w:numFmt w:val="decimal"/>
      <w:lvlText w:val="%1."/>
      <w:lvlJc w:val="start"/>
      <w:pPr>
        <w:ind w:start="36pt" w:hanging="18pt"/>
      </w:pPr>
      <w:rPr>
        <w:rFonts w:ascii="Times New Roman" w:eastAsia="SimSun" w:hAnsi="Times New Roman" w:cs="Times New Roman"/>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33045F4B"/>
    <w:multiLevelType w:val="hybridMultilevel"/>
    <w:tmpl w:val="7248C8F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A7E2A92"/>
    <w:multiLevelType w:val="hybridMultilevel"/>
    <w:tmpl w:val="E796187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144024B"/>
    <w:multiLevelType w:val="hybridMultilevel"/>
    <w:tmpl w:val="6E728DD4"/>
    <w:lvl w:ilvl="0" w:tplc="839ECB36">
      <w:start w:val="1"/>
      <w:numFmt w:val="upperLetter"/>
      <w:lvlText w:val="%1."/>
      <w:lvlJc w:val="start"/>
      <w:pPr>
        <w:ind w:start="32.40pt" w:hanging="18pt"/>
      </w:pPr>
      <w:rPr>
        <w:rFonts w:ascii="Times New Roman" w:eastAsia="SimSun" w:hAnsi="Times New Roman" w:cs="Times New Roman"/>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3" w15:restartNumberingAfterBreak="0">
    <w:nsid w:val="4189603E"/>
    <w:multiLevelType w:val="multilevel"/>
    <w:tmpl w:val="63588346"/>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F7E1E43"/>
    <w:multiLevelType w:val="hybridMultilevel"/>
    <w:tmpl w:val="70420B9E"/>
    <w:lvl w:ilvl="0" w:tplc="FFFFFFFF">
      <w:start w:val="1"/>
      <w:numFmt w:val="decimal"/>
      <w:lvlText w:val="%1."/>
      <w:lvlJc w:val="start"/>
      <w:pPr>
        <w:ind w:start="32.40pt" w:hanging="18pt"/>
      </w:pPr>
      <w:rPr>
        <w:rFonts w:hint="default"/>
      </w:rPr>
    </w:lvl>
    <w:lvl w:ilvl="1" w:tplc="FFFFFFFF" w:tentative="1">
      <w:start w:val="1"/>
      <w:numFmt w:val="lowerLetter"/>
      <w:lvlText w:val="%2."/>
      <w:lvlJc w:val="start"/>
      <w:pPr>
        <w:ind w:start="68.40pt" w:hanging="18pt"/>
      </w:pPr>
    </w:lvl>
    <w:lvl w:ilvl="2" w:tplc="FFFFFFFF" w:tentative="1">
      <w:start w:val="1"/>
      <w:numFmt w:val="lowerRoman"/>
      <w:lvlText w:val="%3."/>
      <w:lvlJc w:val="end"/>
      <w:pPr>
        <w:ind w:start="104.40pt" w:hanging="9pt"/>
      </w:pPr>
    </w:lvl>
    <w:lvl w:ilvl="3" w:tplc="FFFFFFFF" w:tentative="1">
      <w:start w:val="1"/>
      <w:numFmt w:val="decimal"/>
      <w:lvlText w:val="%4."/>
      <w:lvlJc w:val="start"/>
      <w:pPr>
        <w:ind w:start="140.40pt" w:hanging="18pt"/>
      </w:pPr>
    </w:lvl>
    <w:lvl w:ilvl="4" w:tplc="FFFFFFFF" w:tentative="1">
      <w:start w:val="1"/>
      <w:numFmt w:val="lowerLetter"/>
      <w:lvlText w:val="%5."/>
      <w:lvlJc w:val="start"/>
      <w:pPr>
        <w:ind w:start="176.40pt" w:hanging="18pt"/>
      </w:pPr>
    </w:lvl>
    <w:lvl w:ilvl="5" w:tplc="FFFFFFFF" w:tentative="1">
      <w:start w:val="1"/>
      <w:numFmt w:val="lowerRoman"/>
      <w:lvlText w:val="%6."/>
      <w:lvlJc w:val="end"/>
      <w:pPr>
        <w:ind w:start="212.40pt" w:hanging="9pt"/>
      </w:pPr>
    </w:lvl>
    <w:lvl w:ilvl="6" w:tplc="FFFFFFFF" w:tentative="1">
      <w:start w:val="1"/>
      <w:numFmt w:val="decimal"/>
      <w:lvlText w:val="%7."/>
      <w:lvlJc w:val="start"/>
      <w:pPr>
        <w:ind w:start="248.40pt" w:hanging="18pt"/>
      </w:pPr>
    </w:lvl>
    <w:lvl w:ilvl="7" w:tplc="FFFFFFFF" w:tentative="1">
      <w:start w:val="1"/>
      <w:numFmt w:val="lowerLetter"/>
      <w:lvlText w:val="%8."/>
      <w:lvlJc w:val="start"/>
      <w:pPr>
        <w:ind w:start="284.40pt" w:hanging="18pt"/>
      </w:pPr>
    </w:lvl>
    <w:lvl w:ilvl="8" w:tplc="FFFFFFFF" w:tentative="1">
      <w:start w:val="1"/>
      <w:numFmt w:val="lowerRoman"/>
      <w:lvlText w:val="%9."/>
      <w:lvlJc w:val="end"/>
      <w:pPr>
        <w:ind w:start="320.40pt" w:hanging="9pt"/>
      </w:pPr>
    </w:lvl>
  </w:abstractNum>
  <w:abstractNum w:abstractNumId="27" w15:restartNumberingAfterBreak="0">
    <w:nsid w:val="61F54BD9"/>
    <w:multiLevelType w:val="hybridMultilevel"/>
    <w:tmpl w:val="FA1E1072"/>
    <w:lvl w:ilvl="0" w:tplc="01684BD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135pt"/>
        </w:tabs>
      </w:pPr>
      <w:rPr>
        <w:rFonts w:ascii="Times New Roman" w:hAnsi="Times New Roman" w:cs="Times New Roman" w:hint="default"/>
        <w:b w:val="0"/>
        <w:bCs w:val="0"/>
        <w:i w:val="0"/>
        <w:iCs w:val="0"/>
        <w:sz w:val="16"/>
        <w:szCs w:val="16"/>
      </w:rPr>
    </w:lvl>
  </w:abstractNum>
  <w:num w:numId="1" w16cid:durableId="1369909383">
    <w:abstractNumId w:val="19"/>
  </w:num>
  <w:num w:numId="2" w16cid:durableId="568543031">
    <w:abstractNumId w:val="28"/>
  </w:num>
  <w:num w:numId="3" w16cid:durableId="1207790780">
    <w:abstractNumId w:val="15"/>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5"/>
  </w:num>
  <w:num w:numId="9" w16cid:durableId="231694775">
    <w:abstractNumId w:val="29"/>
  </w:num>
  <w:num w:numId="10" w16cid:durableId="2126189682">
    <w:abstractNumId w:val="20"/>
  </w:num>
  <w:num w:numId="11" w16cid:durableId="771515552">
    <w:abstractNumId w:val="14"/>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4"/>
  </w:num>
  <w:num w:numId="25" w16cid:durableId="4300112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1010252">
    <w:abstractNumId w:val="9"/>
    <w:lvlOverride w:ilvl="0">
      <w:startOverride w:val="1"/>
    </w:lvlOverride>
  </w:num>
  <w:num w:numId="27" w16cid:durableId="1554925042">
    <w:abstractNumId w:val="22"/>
  </w:num>
  <w:num w:numId="28" w16cid:durableId="122234776">
    <w:abstractNumId w:val="12"/>
  </w:num>
  <w:num w:numId="29" w16cid:durableId="1702129497">
    <w:abstractNumId w:val="21"/>
  </w:num>
  <w:num w:numId="30" w16cid:durableId="1526359410">
    <w:abstractNumId w:val="17"/>
  </w:num>
  <w:num w:numId="31" w16cid:durableId="1293438358">
    <w:abstractNumId w:val="18"/>
  </w:num>
  <w:num w:numId="32" w16cid:durableId="329214873">
    <w:abstractNumId w:val="16"/>
  </w:num>
  <w:num w:numId="33" w16cid:durableId="1003900511">
    <w:abstractNumId w:val="11"/>
  </w:num>
  <w:num w:numId="34" w16cid:durableId="526143019">
    <w:abstractNumId w:val="26"/>
  </w:num>
  <w:num w:numId="35" w16cid:durableId="156962352">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0MTO0NDQ3NTA2NDFX0lEKTi0uzszPAykwrQUAwDlSEiwAAAA="/>
    <w:docVar w:name="EN.InstantFormat" w:val="&lt;ENInstantFormat&gt;&lt;Enabled&gt;1&lt;/Enabled&gt;&lt;ScanUnformatted&gt;1&lt;/ScanUnformatted&gt;&lt;ScanChanges&gt;1&lt;/ScanChanges&gt;&lt;Suspended&gt;0&lt;/Suspended&gt;&lt;/ENInstantFormat&gt;"/>
    <w:docVar w:name="EN.Layout" w:val="&lt;ENLayout&gt;&lt;Style&gt;IEEE Proceedings&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xrptt969922oepdwxpffwsw92sp2ap99d9&quot;&gt;My EndNote Library1&lt;record-ids&gt;&lt;item&gt;245&lt;/item&gt;&lt;item&gt;246&lt;/item&gt;&lt;item&gt;247&lt;/item&gt;&lt;item&gt;248&lt;/item&gt;&lt;item&gt;249&lt;/item&gt;&lt;item&gt;250&lt;/item&gt;&lt;item&gt;251&lt;/item&gt;&lt;item&gt;252&lt;/item&gt;&lt;item&gt;253&lt;/item&gt;&lt;item&gt;254&lt;/item&gt;&lt;item&gt;255&lt;/item&gt;&lt;/record-ids&gt;&lt;/item&gt;&lt;/Libraries&gt;"/>
  </w:docVars>
  <w:rsids>
    <w:rsidRoot w:val="009303D9"/>
    <w:rsid w:val="000225C2"/>
    <w:rsid w:val="00024A94"/>
    <w:rsid w:val="00033D69"/>
    <w:rsid w:val="00043374"/>
    <w:rsid w:val="0004781E"/>
    <w:rsid w:val="0005584C"/>
    <w:rsid w:val="0005793D"/>
    <w:rsid w:val="0008758A"/>
    <w:rsid w:val="000948A4"/>
    <w:rsid w:val="000C1E68"/>
    <w:rsid w:val="000C28A5"/>
    <w:rsid w:val="000D2BC8"/>
    <w:rsid w:val="000D3AF4"/>
    <w:rsid w:val="00102108"/>
    <w:rsid w:val="0010401E"/>
    <w:rsid w:val="00104D61"/>
    <w:rsid w:val="00116F69"/>
    <w:rsid w:val="00134D00"/>
    <w:rsid w:val="001411AC"/>
    <w:rsid w:val="001426F1"/>
    <w:rsid w:val="0015329F"/>
    <w:rsid w:val="00154A14"/>
    <w:rsid w:val="001A2EFD"/>
    <w:rsid w:val="001A3B3D"/>
    <w:rsid w:val="001A41AA"/>
    <w:rsid w:val="001B26B4"/>
    <w:rsid w:val="001B67DC"/>
    <w:rsid w:val="00200E22"/>
    <w:rsid w:val="00201D3E"/>
    <w:rsid w:val="00203407"/>
    <w:rsid w:val="0020608B"/>
    <w:rsid w:val="00222E8C"/>
    <w:rsid w:val="002254A9"/>
    <w:rsid w:val="00230129"/>
    <w:rsid w:val="00233D97"/>
    <w:rsid w:val="002347A2"/>
    <w:rsid w:val="002413F2"/>
    <w:rsid w:val="002472A3"/>
    <w:rsid w:val="00247D20"/>
    <w:rsid w:val="00252928"/>
    <w:rsid w:val="0025318D"/>
    <w:rsid w:val="00255199"/>
    <w:rsid w:val="00263265"/>
    <w:rsid w:val="00280551"/>
    <w:rsid w:val="00284988"/>
    <w:rsid w:val="002850E3"/>
    <w:rsid w:val="00285933"/>
    <w:rsid w:val="0029347D"/>
    <w:rsid w:val="002A5D4D"/>
    <w:rsid w:val="002B4B76"/>
    <w:rsid w:val="002D6FE3"/>
    <w:rsid w:val="002F47D9"/>
    <w:rsid w:val="00341F63"/>
    <w:rsid w:val="0035416F"/>
    <w:rsid w:val="00354FCF"/>
    <w:rsid w:val="003A19E2"/>
    <w:rsid w:val="003B2B40"/>
    <w:rsid w:val="003B4E04"/>
    <w:rsid w:val="003D2951"/>
    <w:rsid w:val="003E4665"/>
    <w:rsid w:val="003F42AF"/>
    <w:rsid w:val="003F5A08"/>
    <w:rsid w:val="00405B69"/>
    <w:rsid w:val="0041218C"/>
    <w:rsid w:val="0041607A"/>
    <w:rsid w:val="00420716"/>
    <w:rsid w:val="004212BB"/>
    <w:rsid w:val="004325FB"/>
    <w:rsid w:val="0043289E"/>
    <w:rsid w:val="004432BA"/>
    <w:rsid w:val="0044407E"/>
    <w:rsid w:val="00447BB9"/>
    <w:rsid w:val="00454930"/>
    <w:rsid w:val="0046031D"/>
    <w:rsid w:val="00467A26"/>
    <w:rsid w:val="00473AC9"/>
    <w:rsid w:val="004762F7"/>
    <w:rsid w:val="0048220D"/>
    <w:rsid w:val="004917ED"/>
    <w:rsid w:val="004A00A0"/>
    <w:rsid w:val="004A305D"/>
    <w:rsid w:val="004D5787"/>
    <w:rsid w:val="004D72B5"/>
    <w:rsid w:val="004E4B21"/>
    <w:rsid w:val="004F3C38"/>
    <w:rsid w:val="00513619"/>
    <w:rsid w:val="00522579"/>
    <w:rsid w:val="0053420B"/>
    <w:rsid w:val="00542A9B"/>
    <w:rsid w:val="00551AB9"/>
    <w:rsid w:val="00551B7F"/>
    <w:rsid w:val="0056610F"/>
    <w:rsid w:val="005730A0"/>
    <w:rsid w:val="005731BE"/>
    <w:rsid w:val="00575BCA"/>
    <w:rsid w:val="00586816"/>
    <w:rsid w:val="005A0333"/>
    <w:rsid w:val="005B0344"/>
    <w:rsid w:val="005B21A7"/>
    <w:rsid w:val="005B520E"/>
    <w:rsid w:val="005C4F10"/>
    <w:rsid w:val="005D1B0C"/>
    <w:rsid w:val="005E1B1F"/>
    <w:rsid w:val="005E2800"/>
    <w:rsid w:val="005F173C"/>
    <w:rsid w:val="00605825"/>
    <w:rsid w:val="0061172F"/>
    <w:rsid w:val="0061298E"/>
    <w:rsid w:val="00622CC5"/>
    <w:rsid w:val="00633A21"/>
    <w:rsid w:val="00633F4E"/>
    <w:rsid w:val="00645D22"/>
    <w:rsid w:val="00651A08"/>
    <w:rsid w:val="00653EBC"/>
    <w:rsid w:val="00654204"/>
    <w:rsid w:val="00654DCC"/>
    <w:rsid w:val="00657AD0"/>
    <w:rsid w:val="006611E3"/>
    <w:rsid w:val="00670434"/>
    <w:rsid w:val="00681457"/>
    <w:rsid w:val="0068308E"/>
    <w:rsid w:val="006947B9"/>
    <w:rsid w:val="006954AA"/>
    <w:rsid w:val="006A5D82"/>
    <w:rsid w:val="006B6B66"/>
    <w:rsid w:val="006C7810"/>
    <w:rsid w:val="006D2F7E"/>
    <w:rsid w:val="006D4914"/>
    <w:rsid w:val="006E2337"/>
    <w:rsid w:val="006E37C1"/>
    <w:rsid w:val="006F6D3D"/>
    <w:rsid w:val="00701657"/>
    <w:rsid w:val="00715BEA"/>
    <w:rsid w:val="00715CE3"/>
    <w:rsid w:val="0072020C"/>
    <w:rsid w:val="007244A2"/>
    <w:rsid w:val="00725C62"/>
    <w:rsid w:val="0072649C"/>
    <w:rsid w:val="00726EF9"/>
    <w:rsid w:val="007320CB"/>
    <w:rsid w:val="00740EEA"/>
    <w:rsid w:val="00752D05"/>
    <w:rsid w:val="00785B02"/>
    <w:rsid w:val="00794804"/>
    <w:rsid w:val="00794FC6"/>
    <w:rsid w:val="007A2B4B"/>
    <w:rsid w:val="007B33F1"/>
    <w:rsid w:val="007B6DDA"/>
    <w:rsid w:val="007C0308"/>
    <w:rsid w:val="007C061B"/>
    <w:rsid w:val="007C2FF2"/>
    <w:rsid w:val="007C5764"/>
    <w:rsid w:val="007C63E3"/>
    <w:rsid w:val="007D6232"/>
    <w:rsid w:val="007F1CA2"/>
    <w:rsid w:val="007F1F99"/>
    <w:rsid w:val="007F768F"/>
    <w:rsid w:val="0080791D"/>
    <w:rsid w:val="008147B5"/>
    <w:rsid w:val="00820460"/>
    <w:rsid w:val="00836367"/>
    <w:rsid w:val="00844744"/>
    <w:rsid w:val="00844C8D"/>
    <w:rsid w:val="00854C37"/>
    <w:rsid w:val="008728EE"/>
    <w:rsid w:val="00873603"/>
    <w:rsid w:val="008756D5"/>
    <w:rsid w:val="00886A78"/>
    <w:rsid w:val="008A0E35"/>
    <w:rsid w:val="008A2C7D"/>
    <w:rsid w:val="008B6524"/>
    <w:rsid w:val="008C0F88"/>
    <w:rsid w:val="008C4B23"/>
    <w:rsid w:val="008C6F5D"/>
    <w:rsid w:val="008D2EE9"/>
    <w:rsid w:val="008E5C11"/>
    <w:rsid w:val="008F6E2C"/>
    <w:rsid w:val="008F7D24"/>
    <w:rsid w:val="009042CA"/>
    <w:rsid w:val="0091290E"/>
    <w:rsid w:val="009139D9"/>
    <w:rsid w:val="009303D9"/>
    <w:rsid w:val="00933C64"/>
    <w:rsid w:val="00937190"/>
    <w:rsid w:val="00950F19"/>
    <w:rsid w:val="00954DF9"/>
    <w:rsid w:val="00961C47"/>
    <w:rsid w:val="0096350F"/>
    <w:rsid w:val="00972203"/>
    <w:rsid w:val="00985E58"/>
    <w:rsid w:val="009A13EA"/>
    <w:rsid w:val="009B0B29"/>
    <w:rsid w:val="009C155A"/>
    <w:rsid w:val="009F1D79"/>
    <w:rsid w:val="00A059B3"/>
    <w:rsid w:val="00A16352"/>
    <w:rsid w:val="00A55525"/>
    <w:rsid w:val="00A5766F"/>
    <w:rsid w:val="00A60054"/>
    <w:rsid w:val="00A66D97"/>
    <w:rsid w:val="00AA3596"/>
    <w:rsid w:val="00AA76D5"/>
    <w:rsid w:val="00AB5BFD"/>
    <w:rsid w:val="00AD3701"/>
    <w:rsid w:val="00AD436B"/>
    <w:rsid w:val="00AE3409"/>
    <w:rsid w:val="00B11A60"/>
    <w:rsid w:val="00B11F48"/>
    <w:rsid w:val="00B22613"/>
    <w:rsid w:val="00B249AE"/>
    <w:rsid w:val="00B35745"/>
    <w:rsid w:val="00B44A76"/>
    <w:rsid w:val="00B707F2"/>
    <w:rsid w:val="00B73353"/>
    <w:rsid w:val="00B768D1"/>
    <w:rsid w:val="00B83CAF"/>
    <w:rsid w:val="00BA1025"/>
    <w:rsid w:val="00BC3420"/>
    <w:rsid w:val="00BC5EB9"/>
    <w:rsid w:val="00BD0A7E"/>
    <w:rsid w:val="00BD670B"/>
    <w:rsid w:val="00BE7D3C"/>
    <w:rsid w:val="00BF03FE"/>
    <w:rsid w:val="00BF34E1"/>
    <w:rsid w:val="00BF3BA0"/>
    <w:rsid w:val="00BF4220"/>
    <w:rsid w:val="00BF5DE0"/>
    <w:rsid w:val="00BF5FF6"/>
    <w:rsid w:val="00C0207F"/>
    <w:rsid w:val="00C16117"/>
    <w:rsid w:val="00C3075A"/>
    <w:rsid w:val="00C50CE2"/>
    <w:rsid w:val="00C72716"/>
    <w:rsid w:val="00C85E4B"/>
    <w:rsid w:val="00C919A4"/>
    <w:rsid w:val="00CA4392"/>
    <w:rsid w:val="00CA6C45"/>
    <w:rsid w:val="00CB340C"/>
    <w:rsid w:val="00CC14F9"/>
    <w:rsid w:val="00CC393F"/>
    <w:rsid w:val="00CD538E"/>
    <w:rsid w:val="00CD6D47"/>
    <w:rsid w:val="00D1340C"/>
    <w:rsid w:val="00D2176E"/>
    <w:rsid w:val="00D25FBB"/>
    <w:rsid w:val="00D4115F"/>
    <w:rsid w:val="00D42017"/>
    <w:rsid w:val="00D632BE"/>
    <w:rsid w:val="00D63EC6"/>
    <w:rsid w:val="00D72D06"/>
    <w:rsid w:val="00D7522C"/>
    <w:rsid w:val="00D7536F"/>
    <w:rsid w:val="00D75FFF"/>
    <w:rsid w:val="00D76668"/>
    <w:rsid w:val="00D92619"/>
    <w:rsid w:val="00D9280F"/>
    <w:rsid w:val="00DA0041"/>
    <w:rsid w:val="00DB5E9C"/>
    <w:rsid w:val="00DD3D8A"/>
    <w:rsid w:val="00DD7A69"/>
    <w:rsid w:val="00DF4AE5"/>
    <w:rsid w:val="00E056B9"/>
    <w:rsid w:val="00E068D6"/>
    <w:rsid w:val="00E07383"/>
    <w:rsid w:val="00E165BC"/>
    <w:rsid w:val="00E342D0"/>
    <w:rsid w:val="00E34882"/>
    <w:rsid w:val="00E43198"/>
    <w:rsid w:val="00E45536"/>
    <w:rsid w:val="00E61E12"/>
    <w:rsid w:val="00E641F0"/>
    <w:rsid w:val="00E7596C"/>
    <w:rsid w:val="00E81CCD"/>
    <w:rsid w:val="00E878F2"/>
    <w:rsid w:val="00EB1861"/>
    <w:rsid w:val="00ED0149"/>
    <w:rsid w:val="00EE1D45"/>
    <w:rsid w:val="00EF7DE3"/>
    <w:rsid w:val="00F03103"/>
    <w:rsid w:val="00F26907"/>
    <w:rsid w:val="00F271DE"/>
    <w:rsid w:val="00F4298E"/>
    <w:rsid w:val="00F435D9"/>
    <w:rsid w:val="00F5256B"/>
    <w:rsid w:val="00F627DA"/>
    <w:rsid w:val="00F7288F"/>
    <w:rsid w:val="00F77DC0"/>
    <w:rsid w:val="00F83AF1"/>
    <w:rsid w:val="00F847A6"/>
    <w:rsid w:val="00F9441B"/>
    <w:rsid w:val="00FA4C32"/>
    <w:rsid w:val="00FB510D"/>
    <w:rsid w:val="00FE59BE"/>
    <w:rsid w:val="00FE5E63"/>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tabs>
        <w:tab w:val="clear" w:pos="135pt"/>
        <w:tab w:val="num" w:pos="54pt"/>
      </w:tabs>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EndNoteBibliographyTitle">
    <w:name w:val="EndNote Bibliography Title"/>
    <w:basedOn w:val="Normal"/>
    <w:link w:val="EndNoteBibliographyTitleChar"/>
    <w:rsid w:val="007C061B"/>
    <w:rPr>
      <w:noProof/>
      <w:sz w:val="16"/>
    </w:rPr>
  </w:style>
  <w:style w:type="character" w:customStyle="1" w:styleId="EndNoteBibliographyTitleChar">
    <w:name w:val="EndNote Bibliography Title Char"/>
    <w:basedOn w:val="DefaultParagraphFont"/>
    <w:link w:val="EndNoteBibliographyTitle"/>
    <w:rsid w:val="007C061B"/>
    <w:rPr>
      <w:noProof/>
      <w:sz w:val="16"/>
    </w:rPr>
  </w:style>
  <w:style w:type="paragraph" w:customStyle="1" w:styleId="EndNoteBibliography">
    <w:name w:val="EndNote Bibliography"/>
    <w:basedOn w:val="Normal"/>
    <w:link w:val="EndNoteBibliographyChar"/>
    <w:rsid w:val="007C061B"/>
    <w:rPr>
      <w:noProof/>
      <w:sz w:val="16"/>
    </w:rPr>
  </w:style>
  <w:style w:type="character" w:customStyle="1" w:styleId="EndNoteBibliographyChar">
    <w:name w:val="EndNote Bibliography Char"/>
    <w:basedOn w:val="DefaultParagraphFont"/>
    <w:link w:val="EndNoteBibliography"/>
    <w:rsid w:val="007C061B"/>
    <w:rPr>
      <w:noProof/>
      <w:sz w:val="16"/>
    </w:rPr>
  </w:style>
  <w:style w:type="paragraph" w:styleId="ListNumber">
    <w:name w:val="List Number"/>
    <w:basedOn w:val="Normal"/>
    <w:rsid w:val="00252928"/>
    <w:pPr>
      <w:tabs>
        <w:tab w:val="num" w:pos="18pt"/>
      </w:tabs>
      <w:ind w:start="18pt" w:hanging="18pt"/>
      <w:contextualSpacing/>
    </w:pPr>
  </w:style>
  <w:style w:type="character" w:styleId="Hyperlink">
    <w:name w:val="Hyperlink"/>
    <w:basedOn w:val="DefaultParagraphFont"/>
    <w:rsid w:val="00F4298E"/>
    <w:rPr>
      <w:color w:val="0563C1" w:themeColor="hyperlink"/>
      <w:u w:val="single"/>
    </w:rPr>
  </w:style>
  <w:style w:type="character" w:styleId="UnresolvedMention">
    <w:name w:val="Unresolved Mention"/>
    <w:basedOn w:val="DefaultParagraphFont"/>
    <w:uiPriority w:val="99"/>
    <w:semiHidden/>
    <w:unhideWhenUsed/>
    <w:rsid w:val="00F4298E"/>
    <w:rPr>
      <w:color w:val="605E5C"/>
      <w:shd w:val="clear" w:color="auto" w:fill="E1DFDD"/>
    </w:rPr>
  </w:style>
  <w:style w:type="paragraph" w:styleId="NormalWeb">
    <w:name w:val="Normal (Web)"/>
    <w:basedOn w:val="Normal"/>
    <w:uiPriority w:val="99"/>
    <w:rsid w:val="00BD0A7E"/>
    <w:rPr>
      <w:sz w:val="24"/>
      <w:szCs w:val="24"/>
    </w:rPr>
  </w:style>
  <w:style w:type="paragraph" w:styleId="NoSpacing">
    <w:name w:val="No Spacing"/>
    <w:uiPriority w:val="1"/>
    <w:qFormat/>
    <w:rsid w:val="00886A78"/>
    <w:pPr>
      <w:jc w:val="center"/>
    </w:pPr>
  </w:style>
  <w:style w:type="paragraph" w:customStyle="1" w:styleId="Style1">
    <w:name w:val="Style1"/>
    <w:basedOn w:val="BodyText"/>
    <w:link w:val="Style1Char"/>
    <w:qFormat/>
    <w:rsid w:val="00886A78"/>
  </w:style>
  <w:style w:type="character" w:customStyle="1" w:styleId="Style1Char">
    <w:name w:val="Style1 Char"/>
    <w:basedOn w:val="BodyTextChar"/>
    <w:link w:val="Style1"/>
    <w:rsid w:val="00886A78"/>
    <w:rPr>
      <w:spacing w:val="-1"/>
      <w:lang w:val="x-none" w:eastAsia="x-none"/>
    </w:rPr>
  </w:style>
  <w:style w:type="paragraph" w:styleId="ListParagraph">
    <w:name w:val="List Paragraph"/>
    <w:basedOn w:val="Normal"/>
    <w:uiPriority w:val="34"/>
    <w:qFormat/>
    <w:rsid w:val="00654DCC"/>
    <w:pPr>
      <w:ind w:start="36pt"/>
      <w:contextualSpacing/>
    </w:pPr>
  </w:style>
  <w:style w:type="paragraph" w:customStyle="1" w:styleId="pppaa">
    <w:name w:val="pppaa"/>
    <w:basedOn w:val="BodyText"/>
    <w:link w:val="pppaaChar"/>
    <w:qFormat/>
    <w:rsid w:val="00937190"/>
    <w:rPr>
      <w:lang w:val="en-US"/>
    </w:rPr>
  </w:style>
  <w:style w:type="character" w:customStyle="1" w:styleId="pppaaChar">
    <w:name w:val="pppaa Char"/>
    <w:basedOn w:val="BodyTextChar"/>
    <w:link w:val="pppaa"/>
    <w:rsid w:val="00937190"/>
    <w:rPr>
      <w:spacing w:val="-1"/>
      <w:lang w:val="x-none" w:eastAsia="x-none"/>
    </w:rPr>
  </w:style>
  <w:style w:type="paragraph" w:customStyle="1" w:styleId="Style2">
    <w:name w:val="Style2"/>
    <w:basedOn w:val="BodyText"/>
    <w:link w:val="Style2Char"/>
    <w:autoRedefine/>
    <w:qFormat/>
    <w:rsid w:val="00937190"/>
  </w:style>
  <w:style w:type="character" w:customStyle="1" w:styleId="Style2Char">
    <w:name w:val="Style2 Char"/>
    <w:basedOn w:val="BodyTextChar"/>
    <w:link w:val="Style2"/>
    <w:rsid w:val="00937190"/>
    <w:rPr>
      <w:spacing w:val="-1"/>
      <w:lang w:val="x-none" w:eastAsia="x-none"/>
    </w:rPr>
  </w:style>
  <w:style w:type="paragraph" w:customStyle="1" w:styleId="Paraggg">
    <w:name w:val="Paraggg"/>
    <w:basedOn w:val="BodyText"/>
    <w:link w:val="ParagggChar"/>
    <w:qFormat/>
    <w:rsid w:val="00937190"/>
  </w:style>
  <w:style w:type="character" w:customStyle="1" w:styleId="ParagggChar">
    <w:name w:val="Paraggg Char"/>
    <w:basedOn w:val="BodyTextChar"/>
    <w:link w:val="Paraggg"/>
    <w:rsid w:val="00937190"/>
    <w:rPr>
      <w:spacing w:val="-1"/>
      <w:lang w:val="x-none" w:eastAsia="x-none"/>
    </w:rPr>
  </w:style>
  <w:style w:type="paragraph" w:customStyle="1" w:styleId="introoo">
    <w:name w:val="introoo"/>
    <w:basedOn w:val="Heading1"/>
    <w:link w:val="introooChar"/>
    <w:qFormat/>
    <w:rsid w:val="00BF4220"/>
    <w:pPr>
      <w:spacing w:before="0pt" w:after="6pt" w:line="11.40pt" w:lineRule="auto"/>
    </w:pPr>
  </w:style>
  <w:style w:type="character" w:customStyle="1" w:styleId="Heading1Char">
    <w:name w:val="Heading 1 Char"/>
    <w:basedOn w:val="DefaultParagraphFont"/>
    <w:link w:val="Heading1"/>
    <w:rsid w:val="00BF4220"/>
    <w:rPr>
      <w:smallCaps/>
      <w:noProof/>
    </w:rPr>
  </w:style>
  <w:style w:type="character" w:customStyle="1" w:styleId="introooChar">
    <w:name w:val="introoo Char"/>
    <w:basedOn w:val="Heading1Char"/>
    <w:link w:val="introoo"/>
    <w:rsid w:val="00BF4220"/>
    <w:rPr>
      <w:smallCaps/>
      <w:noProof/>
    </w:rPr>
  </w:style>
  <w:style w:type="paragraph" w:customStyle="1" w:styleId="Maee">
    <w:name w:val="Maee"/>
    <w:basedOn w:val="pppaa"/>
    <w:qFormat/>
    <w:rsid w:val="00255199"/>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4499">
      <w:bodyDiv w:val="1"/>
      <w:marLeft w:val="0pt"/>
      <w:marRight w:val="0pt"/>
      <w:marTop w:val="0pt"/>
      <w:marBottom w:val="0pt"/>
      <w:divBdr>
        <w:top w:val="none" w:sz="0" w:space="0" w:color="auto"/>
        <w:left w:val="none" w:sz="0" w:space="0" w:color="auto"/>
        <w:bottom w:val="none" w:sz="0" w:space="0" w:color="auto"/>
        <w:right w:val="none" w:sz="0" w:space="0" w:color="auto"/>
      </w:divBdr>
    </w:div>
    <w:div w:id="1943201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0908023">
          <w:marLeft w:val="0pt"/>
          <w:marRight w:val="0pt"/>
          <w:marTop w:val="0pt"/>
          <w:marBottom w:val="0pt"/>
          <w:divBdr>
            <w:top w:val="none" w:sz="0" w:space="0" w:color="auto"/>
            <w:left w:val="none" w:sz="0" w:space="0" w:color="auto"/>
            <w:bottom w:val="none" w:sz="0" w:space="0" w:color="auto"/>
            <w:right w:val="none" w:sz="0" w:space="0" w:color="auto"/>
          </w:divBdr>
        </w:div>
      </w:divsChild>
    </w:div>
    <w:div w:id="366687534">
      <w:bodyDiv w:val="1"/>
      <w:marLeft w:val="0pt"/>
      <w:marRight w:val="0pt"/>
      <w:marTop w:val="0pt"/>
      <w:marBottom w:val="0pt"/>
      <w:divBdr>
        <w:top w:val="none" w:sz="0" w:space="0" w:color="auto"/>
        <w:left w:val="none" w:sz="0" w:space="0" w:color="auto"/>
        <w:bottom w:val="none" w:sz="0" w:space="0" w:color="auto"/>
        <w:right w:val="none" w:sz="0" w:space="0" w:color="auto"/>
      </w:divBdr>
    </w:div>
    <w:div w:id="520433176">
      <w:bodyDiv w:val="1"/>
      <w:marLeft w:val="0pt"/>
      <w:marRight w:val="0pt"/>
      <w:marTop w:val="0pt"/>
      <w:marBottom w:val="0pt"/>
      <w:divBdr>
        <w:top w:val="none" w:sz="0" w:space="0" w:color="auto"/>
        <w:left w:val="none" w:sz="0" w:space="0" w:color="auto"/>
        <w:bottom w:val="none" w:sz="0" w:space="0" w:color="auto"/>
        <w:right w:val="none" w:sz="0" w:space="0" w:color="auto"/>
      </w:divBdr>
    </w:div>
    <w:div w:id="740450321">
      <w:bodyDiv w:val="1"/>
      <w:marLeft w:val="0pt"/>
      <w:marRight w:val="0pt"/>
      <w:marTop w:val="0pt"/>
      <w:marBottom w:val="0pt"/>
      <w:divBdr>
        <w:top w:val="none" w:sz="0" w:space="0" w:color="auto"/>
        <w:left w:val="none" w:sz="0" w:space="0" w:color="auto"/>
        <w:bottom w:val="none" w:sz="0" w:space="0" w:color="auto"/>
        <w:right w:val="none" w:sz="0" w:space="0" w:color="auto"/>
      </w:divBdr>
    </w:div>
    <w:div w:id="793062614">
      <w:bodyDiv w:val="1"/>
      <w:marLeft w:val="0pt"/>
      <w:marRight w:val="0pt"/>
      <w:marTop w:val="0pt"/>
      <w:marBottom w:val="0pt"/>
      <w:divBdr>
        <w:top w:val="none" w:sz="0" w:space="0" w:color="auto"/>
        <w:left w:val="none" w:sz="0" w:space="0" w:color="auto"/>
        <w:bottom w:val="none" w:sz="0" w:space="0" w:color="auto"/>
        <w:right w:val="none" w:sz="0" w:space="0" w:color="auto"/>
      </w:divBdr>
    </w:div>
    <w:div w:id="839543404">
      <w:bodyDiv w:val="1"/>
      <w:marLeft w:val="0pt"/>
      <w:marRight w:val="0pt"/>
      <w:marTop w:val="0pt"/>
      <w:marBottom w:val="0pt"/>
      <w:divBdr>
        <w:top w:val="none" w:sz="0" w:space="0" w:color="auto"/>
        <w:left w:val="none" w:sz="0" w:space="0" w:color="auto"/>
        <w:bottom w:val="none" w:sz="0" w:space="0" w:color="auto"/>
        <w:right w:val="none" w:sz="0" w:space="0" w:color="auto"/>
      </w:divBdr>
    </w:div>
    <w:div w:id="943802872">
      <w:bodyDiv w:val="1"/>
      <w:marLeft w:val="0pt"/>
      <w:marRight w:val="0pt"/>
      <w:marTop w:val="0pt"/>
      <w:marBottom w:val="0pt"/>
      <w:divBdr>
        <w:top w:val="none" w:sz="0" w:space="0" w:color="auto"/>
        <w:left w:val="none" w:sz="0" w:space="0" w:color="auto"/>
        <w:bottom w:val="none" w:sz="0" w:space="0" w:color="auto"/>
        <w:right w:val="none" w:sz="0" w:space="0" w:color="auto"/>
      </w:divBdr>
    </w:div>
    <w:div w:id="979459926">
      <w:bodyDiv w:val="1"/>
      <w:marLeft w:val="0pt"/>
      <w:marRight w:val="0pt"/>
      <w:marTop w:val="0pt"/>
      <w:marBottom w:val="0pt"/>
      <w:divBdr>
        <w:top w:val="none" w:sz="0" w:space="0" w:color="auto"/>
        <w:left w:val="none" w:sz="0" w:space="0" w:color="auto"/>
        <w:bottom w:val="none" w:sz="0" w:space="0" w:color="auto"/>
        <w:right w:val="none" w:sz="0" w:space="0" w:color="auto"/>
      </w:divBdr>
    </w:div>
    <w:div w:id="1174607918">
      <w:bodyDiv w:val="1"/>
      <w:marLeft w:val="0pt"/>
      <w:marRight w:val="0pt"/>
      <w:marTop w:val="0pt"/>
      <w:marBottom w:val="0pt"/>
      <w:divBdr>
        <w:top w:val="none" w:sz="0" w:space="0" w:color="auto"/>
        <w:left w:val="none" w:sz="0" w:space="0" w:color="auto"/>
        <w:bottom w:val="none" w:sz="0" w:space="0" w:color="auto"/>
        <w:right w:val="none" w:sz="0" w:space="0" w:color="auto"/>
      </w:divBdr>
    </w:div>
    <w:div w:id="1261568258">
      <w:bodyDiv w:val="1"/>
      <w:marLeft w:val="0pt"/>
      <w:marRight w:val="0pt"/>
      <w:marTop w:val="0pt"/>
      <w:marBottom w:val="0pt"/>
      <w:divBdr>
        <w:top w:val="none" w:sz="0" w:space="0" w:color="auto"/>
        <w:left w:val="none" w:sz="0" w:space="0" w:color="auto"/>
        <w:bottom w:val="none" w:sz="0" w:space="0" w:color="auto"/>
        <w:right w:val="none" w:sz="0" w:space="0" w:color="auto"/>
      </w:divBdr>
    </w:div>
    <w:div w:id="1344626300">
      <w:bodyDiv w:val="1"/>
      <w:marLeft w:val="0pt"/>
      <w:marRight w:val="0pt"/>
      <w:marTop w:val="0pt"/>
      <w:marBottom w:val="0pt"/>
      <w:divBdr>
        <w:top w:val="none" w:sz="0" w:space="0" w:color="auto"/>
        <w:left w:val="none" w:sz="0" w:space="0" w:color="auto"/>
        <w:bottom w:val="none" w:sz="0" w:space="0" w:color="auto"/>
        <w:right w:val="none" w:sz="0" w:space="0" w:color="auto"/>
      </w:divBdr>
    </w:div>
    <w:div w:id="1364091451">
      <w:bodyDiv w:val="1"/>
      <w:marLeft w:val="0pt"/>
      <w:marRight w:val="0pt"/>
      <w:marTop w:val="0pt"/>
      <w:marBottom w:val="0pt"/>
      <w:divBdr>
        <w:top w:val="none" w:sz="0" w:space="0" w:color="auto"/>
        <w:left w:val="none" w:sz="0" w:space="0" w:color="auto"/>
        <w:bottom w:val="none" w:sz="0" w:space="0" w:color="auto"/>
        <w:right w:val="none" w:sz="0" w:space="0" w:color="auto"/>
      </w:divBdr>
    </w:div>
    <w:div w:id="1385762969">
      <w:bodyDiv w:val="1"/>
      <w:marLeft w:val="0pt"/>
      <w:marRight w:val="0pt"/>
      <w:marTop w:val="0pt"/>
      <w:marBottom w:val="0pt"/>
      <w:divBdr>
        <w:top w:val="none" w:sz="0" w:space="0" w:color="auto"/>
        <w:left w:val="none" w:sz="0" w:space="0" w:color="auto"/>
        <w:bottom w:val="none" w:sz="0" w:space="0" w:color="auto"/>
        <w:right w:val="none" w:sz="0" w:space="0" w:color="auto"/>
      </w:divBdr>
    </w:div>
    <w:div w:id="1645701458">
      <w:bodyDiv w:val="1"/>
      <w:marLeft w:val="0pt"/>
      <w:marRight w:val="0pt"/>
      <w:marTop w:val="0pt"/>
      <w:marBottom w:val="0pt"/>
      <w:divBdr>
        <w:top w:val="none" w:sz="0" w:space="0" w:color="auto"/>
        <w:left w:val="none" w:sz="0" w:space="0" w:color="auto"/>
        <w:bottom w:val="none" w:sz="0" w:space="0" w:color="auto"/>
        <w:right w:val="none" w:sz="0" w:space="0" w:color="auto"/>
      </w:divBdr>
    </w:div>
    <w:div w:id="1728842847">
      <w:bodyDiv w:val="1"/>
      <w:marLeft w:val="0pt"/>
      <w:marRight w:val="0pt"/>
      <w:marTop w:val="0pt"/>
      <w:marBottom w:val="0pt"/>
      <w:divBdr>
        <w:top w:val="none" w:sz="0" w:space="0" w:color="auto"/>
        <w:left w:val="none" w:sz="0" w:space="0" w:color="auto"/>
        <w:bottom w:val="none" w:sz="0" w:space="0" w:color="auto"/>
        <w:right w:val="none" w:sz="0" w:space="0" w:color="auto"/>
      </w:divBdr>
    </w:div>
    <w:div w:id="1852798146">
      <w:bodyDiv w:val="1"/>
      <w:marLeft w:val="0pt"/>
      <w:marRight w:val="0pt"/>
      <w:marTop w:val="0pt"/>
      <w:marBottom w:val="0pt"/>
      <w:divBdr>
        <w:top w:val="none" w:sz="0" w:space="0" w:color="auto"/>
        <w:left w:val="none" w:sz="0" w:space="0" w:color="auto"/>
        <w:bottom w:val="none" w:sz="0" w:space="0" w:color="auto"/>
        <w:right w:val="none" w:sz="0" w:space="0" w:color="auto"/>
      </w:divBdr>
    </w:div>
    <w:div w:id="1882589460">
      <w:bodyDiv w:val="1"/>
      <w:marLeft w:val="0pt"/>
      <w:marRight w:val="0pt"/>
      <w:marTop w:val="0pt"/>
      <w:marBottom w:val="0pt"/>
      <w:divBdr>
        <w:top w:val="none" w:sz="0" w:space="0" w:color="auto"/>
        <w:left w:val="none" w:sz="0" w:space="0" w:color="auto"/>
        <w:bottom w:val="none" w:sz="0" w:space="0" w:color="auto"/>
        <w:right w:val="none" w:sz="0" w:space="0" w:color="auto"/>
      </w:divBdr>
    </w:div>
    <w:div w:id="20240929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chart" Target="charts/chart3.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chart" Target="charts/chart2.xml"/></Relationships>
</file>

<file path=word/charts/_rels/chart1.xml.rels><?xml version="1.0" encoding="UTF-8" standalone="yes"?>
<Relationships xmlns="http://schemas.openxmlformats.org/package/2006/relationships"><Relationship Id="rId3" Type="http://purl.oclc.org/ooxml/officeDocument/relationships/oleObject" Target="file:///C:\Users\TEMP.DESKTOP-SC7NPT3\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C:\Users\TEMP.DESKTOP-SC7NPT3\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oleObject" Target="file:///C:\Users\TEMP.DESKTOP-SC7NPT3\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Mean Squared Error (MSE)</c:v>
                </c:pt>
              </c:strCache>
            </c:strRef>
          </c:tx>
          <c:spPr>
            <a:solidFill>
              <a:schemeClr val="accent1"/>
            </a:solidFill>
            <a:ln>
              <a:noFill/>
            </a:ln>
            <a:effectLst/>
          </c:spPr>
          <c:invertIfNegative val="0"/>
          <c:dPt>
            <c:idx val="0"/>
            <c:invertIfNegative val="0"/>
            <c:bubble3D val="0"/>
            <c:spPr>
              <a:solidFill>
                <a:schemeClr val="accent1">
                  <a:lumMod val="50%"/>
                </a:schemeClr>
              </a:solidFill>
              <a:ln>
                <a:noFill/>
              </a:ln>
              <a:effectLst/>
            </c:spPr>
            <c:extLst>
              <c:ext xmlns:c16="http://schemas.microsoft.com/office/drawing/2014/chart" uri="{C3380CC4-5D6E-409C-BE32-E72D297353CC}">
                <c16:uniqueId val="{00000001-33AE-432B-BDC7-D56A9D3429F6}"/>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33AE-432B-BDC7-D56A9D3429F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Sheet1!$B$1:$C$1</c:f>
              <c:strCache>
                <c:ptCount val="2"/>
                <c:pt idx="0">
                  <c:v>Monte Carlo</c:v>
                </c:pt>
                <c:pt idx="1">
                  <c:v>PyProphet</c:v>
                </c:pt>
              </c:strCache>
            </c:strRef>
          </c:cat>
          <c:val>
            <c:numRef>
              <c:f>Sheet1!$B$2:$C$2</c:f>
              <c:numCache>
                <c:formatCode>General</c:formatCode>
                <c:ptCount val="2"/>
                <c:pt idx="0">
                  <c:v>20.9</c:v>
                </c:pt>
                <c:pt idx="1">
                  <c:v>1140.46</c:v>
                </c:pt>
              </c:numCache>
            </c:numRef>
          </c:val>
          <c:extLst>
            <c:ext xmlns:c16="http://schemas.microsoft.com/office/drawing/2014/chart" uri="{C3380CC4-5D6E-409C-BE32-E72D297353CC}">
              <c16:uniqueId val="{00000004-33AE-432B-BDC7-D56A9D3429F6}"/>
            </c:ext>
          </c:extLst>
        </c:ser>
        <c:dLbls>
          <c:showLegendKey val="0"/>
          <c:showVal val="1"/>
          <c:showCatName val="0"/>
          <c:showSerName val="0"/>
          <c:showPercent val="0"/>
          <c:showBubbleSize val="0"/>
        </c:dLbls>
        <c:gapWidth val="150"/>
        <c:overlap val="-25"/>
        <c:axId val="416357600"/>
        <c:axId val="416351840"/>
      </c:barChart>
      <c:catAx>
        <c:axId val="416357600"/>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1" i="0" u="none" strike="noStrike" kern="1200" baseline="0%">
                <a:solidFill>
                  <a:schemeClr val="tx1">
                    <a:lumMod val="65%"/>
                    <a:lumOff val="35%"/>
                  </a:schemeClr>
                </a:solidFill>
                <a:latin typeface="+mn-lt"/>
                <a:ea typeface="+mn-ea"/>
                <a:cs typeface="+mn-cs"/>
              </a:defRPr>
            </a:pPr>
            <a:endParaRPr lang="en-US"/>
          </a:p>
        </c:txPr>
        <c:crossAx val="416351840"/>
        <c:crosses val="autoZero"/>
        <c:auto val="1"/>
        <c:lblAlgn val="ctr"/>
        <c:lblOffset val="100"/>
        <c:noMultiLvlLbl val="0"/>
      </c:catAx>
      <c:valAx>
        <c:axId val="416351840"/>
        <c:scaling>
          <c:orientation val="minMax"/>
        </c:scaling>
        <c:delete val="1"/>
        <c:axPos val="l"/>
        <c:numFmt formatCode="General" sourceLinked="1"/>
        <c:majorTickMark val="none"/>
        <c:minorTickMark val="none"/>
        <c:tickLblPos val="nextTo"/>
        <c:crossAx val="416357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b="1"/>
              <a:t>Root Mean Squared Error (RMSE)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Root Mean Squared Error (RMSE)</c:v>
                </c:pt>
              </c:strCache>
            </c:strRef>
          </c:tx>
          <c:spPr>
            <a:solidFill>
              <a:schemeClr val="accent1"/>
            </a:solidFill>
            <a:ln>
              <a:noFill/>
            </a:ln>
            <a:effectLst/>
          </c:spPr>
          <c:invertIfNegative val="0"/>
          <c:dPt>
            <c:idx val="0"/>
            <c:invertIfNegative val="0"/>
            <c:bubble3D val="0"/>
            <c:spPr>
              <a:solidFill>
                <a:schemeClr val="accent1">
                  <a:lumMod val="50%"/>
                </a:schemeClr>
              </a:solidFill>
              <a:ln>
                <a:noFill/>
              </a:ln>
              <a:effectLst/>
            </c:spPr>
            <c:extLst>
              <c:ext xmlns:c16="http://schemas.microsoft.com/office/drawing/2014/chart" uri="{C3380CC4-5D6E-409C-BE32-E72D297353CC}">
                <c16:uniqueId val="{00000001-6C49-48DB-AC97-F533FED901D6}"/>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6C49-48DB-AC97-F533FED901D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Sheet1!$B$1:$C$1</c:f>
              <c:strCache>
                <c:ptCount val="2"/>
                <c:pt idx="0">
                  <c:v>Monte Carlo</c:v>
                </c:pt>
                <c:pt idx="1">
                  <c:v>PyProphet</c:v>
                </c:pt>
              </c:strCache>
            </c:strRef>
          </c:cat>
          <c:val>
            <c:numRef>
              <c:f>Sheet1!$B$3:$C$3</c:f>
              <c:numCache>
                <c:formatCode>General</c:formatCode>
                <c:ptCount val="2"/>
                <c:pt idx="0">
                  <c:v>4.57</c:v>
                </c:pt>
                <c:pt idx="1">
                  <c:v>33.770000000000003</c:v>
                </c:pt>
              </c:numCache>
            </c:numRef>
          </c:val>
          <c:extLst>
            <c:ext xmlns:c16="http://schemas.microsoft.com/office/drawing/2014/chart" uri="{C3380CC4-5D6E-409C-BE32-E72D297353CC}">
              <c16:uniqueId val="{00000004-6C49-48DB-AC97-F533FED901D6}"/>
            </c:ext>
          </c:extLst>
        </c:ser>
        <c:dLbls>
          <c:showLegendKey val="0"/>
          <c:showVal val="1"/>
          <c:showCatName val="0"/>
          <c:showSerName val="0"/>
          <c:showPercent val="0"/>
          <c:showBubbleSize val="0"/>
        </c:dLbls>
        <c:gapWidth val="150"/>
        <c:overlap val="-25"/>
        <c:axId val="2110099264"/>
        <c:axId val="2110091104"/>
      </c:barChart>
      <c:catAx>
        <c:axId val="2110099264"/>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1" i="0" u="none" strike="noStrike" kern="1200" baseline="0%">
                <a:solidFill>
                  <a:schemeClr val="tx1">
                    <a:lumMod val="65%"/>
                    <a:lumOff val="35%"/>
                  </a:schemeClr>
                </a:solidFill>
                <a:latin typeface="+mn-lt"/>
                <a:ea typeface="+mn-ea"/>
                <a:cs typeface="+mn-cs"/>
              </a:defRPr>
            </a:pPr>
            <a:endParaRPr lang="en-US"/>
          </a:p>
        </c:txPr>
        <c:crossAx val="2110091104"/>
        <c:crosses val="autoZero"/>
        <c:auto val="1"/>
        <c:lblAlgn val="ctr"/>
        <c:lblOffset val="100"/>
        <c:noMultiLvlLbl val="0"/>
      </c:catAx>
      <c:valAx>
        <c:axId val="2110091104"/>
        <c:scaling>
          <c:orientation val="minMax"/>
        </c:scaling>
        <c:delete val="1"/>
        <c:axPos val="l"/>
        <c:numFmt formatCode="General" sourceLinked="1"/>
        <c:majorTickMark val="none"/>
        <c:minorTickMark val="none"/>
        <c:tickLblPos val="nextTo"/>
        <c:crossAx val="2110099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b="1"/>
              <a:t>Mean Absolute Error (MAE)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c:f>
              <c:strCache>
                <c:ptCount val="1"/>
                <c:pt idx="0">
                  <c:v>Mean Absolute Error (MAE)</c:v>
                </c:pt>
              </c:strCache>
            </c:strRef>
          </c:tx>
          <c:spPr>
            <a:solidFill>
              <a:schemeClr val="accent1"/>
            </a:solidFill>
            <a:ln>
              <a:noFill/>
            </a:ln>
            <a:effectLst/>
          </c:spPr>
          <c:invertIfNegative val="0"/>
          <c:dPt>
            <c:idx val="0"/>
            <c:invertIfNegative val="0"/>
            <c:bubble3D val="0"/>
            <c:spPr>
              <a:solidFill>
                <a:schemeClr val="accent1">
                  <a:lumMod val="50%"/>
                </a:schemeClr>
              </a:solidFill>
              <a:ln>
                <a:noFill/>
              </a:ln>
              <a:effectLst/>
            </c:spPr>
            <c:extLst>
              <c:ext xmlns:c16="http://schemas.microsoft.com/office/drawing/2014/chart" uri="{C3380CC4-5D6E-409C-BE32-E72D297353CC}">
                <c16:uniqueId val="{00000001-2993-437F-938D-5D4CFFCC1601}"/>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2993-437F-938D-5D4CFFCC16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Sheet1!$B$1:$C$1</c:f>
              <c:strCache>
                <c:ptCount val="2"/>
                <c:pt idx="0">
                  <c:v>Monte Carlo</c:v>
                </c:pt>
                <c:pt idx="1">
                  <c:v>PyProphet</c:v>
                </c:pt>
              </c:strCache>
            </c:strRef>
          </c:cat>
          <c:val>
            <c:numRef>
              <c:f>Sheet1!$B$4:$C$4</c:f>
              <c:numCache>
                <c:formatCode>General</c:formatCode>
                <c:ptCount val="2"/>
                <c:pt idx="0">
                  <c:v>3.91</c:v>
                </c:pt>
                <c:pt idx="1">
                  <c:v>25.66</c:v>
                </c:pt>
              </c:numCache>
            </c:numRef>
          </c:val>
          <c:extLst>
            <c:ext xmlns:c16="http://schemas.microsoft.com/office/drawing/2014/chart" uri="{C3380CC4-5D6E-409C-BE32-E72D297353CC}">
              <c16:uniqueId val="{00000004-2993-437F-938D-5D4CFFCC1601}"/>
            </c:ext>
          </c:extLst>
        </c:ser>
        <c:dLbls>
          <c:showLegendKey val="0"/>
          <c:showVal val="1"/>
          <c:showCatName val="0"/>
          <c:showSerName val="0"/>
          <c:showPercent val="0"/>
          <c:showBubbleSize val="0"/>
        </c:dLbls>
        <c:gapWidth val="150"/>
        <c:overlap val="-25"/>
        <c:axId val="2110102144"/>
        <c:axId val="2110099744"/>
      </c:barChart>
      <c:catAx>
        <c:axId val="2110102144"/>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1" i="0" u="none" strike="noStrike" kern="1200" baseline="0%">
                <a:solidFill>
                  <a:schemeClr val="tx1">
                    <a:lumMod val="65%"/>
                    <a:lumOff val="35%"/>
                  </a:schemeClr>
                </a:solidFill>
                <a:latin typeface="+mn-lt"/>
                <a:ea typeface="+mn-ea"/>
                <a:cs typeface="+mn-cs"/>
              </a:defRPr>
            </a:pPr>
            <a:endParaRPr lang="en-US"/>
          </a:p>
        </c:txPr>
        <c:crossAx val="2110099744"/>
        <c:crosses val="autoZero"/>
        <c:auto val="1"/>
        <c:lblAlgn val="ctr"/>
        <c:lblOffset val="100"/>
        <c:noMultiLvlLbl val="0"/>
      </c:catAx>
      <c:valAx>
        <c:axId val="2110099744"/>
        <c:scaling>
          <c:orientation val="minMax"/>
        </c:scaling>
        <c:delete val="1"/>
        <c:axPos val="l"/>
        <c:numFmt formatCode="General" sourceLinked="1"/>
        <c:majorTickMark val="none"/>
        <c:minorTickMark val="none"/>
        <c:tickLblPos val="nextTo"/>
        <c:crossAx val="2110102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937</TotalTime>
  <Pages>1</Pages>
  <Words>2461</Words>
  <Characters>13148</Characters>
  <Application>Microsoft Office Word</Application>
  <DocSecurity>0</DocSecurity>
  <Lines>469</Lines>
  <Paragraphs>226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Abdulrahman Mohammed</cp:lastModifiedBy>
  <cp:revision>110</cp:revision>
  <cp:lastPrinted>2024-11-16T02:50:00Z</cp:lastPrinted>
  <dcterms:created xsi:type="dcterms:W3CDTF">2024-10-17T10:55:00Z</dcterms:created>
  <dcterms:modified xsi:type="dcterms:W3CDTF">2025-04-19T19:31:00Z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cb11cd48a9fa4245e18a78dcb5866b3d9266610b4bbb3e36588067eaa730b0a6</vt:lpwstr>
  </property>
</Properties>
</file>