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&lt;html dir="rtl" lang="ar"&gt;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مختبر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    * { margin: 0; padding: 0; box-sizing: border-box; }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    font-family: 'Segoe UI', Tahoma, sans-serif;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     background: #0b1a2e;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    color: #e0e0e0;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    max-width: 500px;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  .logo {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  color: #a0c0e0;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  letter-spacing: 1px;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  font-size: 28px;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  color: #d0a040;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.subtitle {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      color: #c0d0e0;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  line-height: 1.6;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     background: #1a3a5a;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  color: #d0a040;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  border: 1px solid #d0a040;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      padding: 15px 40px;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  transition: 0.3s;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      margin: 10px;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    .btn:hover {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      background: #d0a040;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      color: #0b1a2e;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  .footer-note {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  margin-top: 50px;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  color: #556;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    &lt;div class="logo"&gt;AI Decision Integrity Lab&lt;/div&gt;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1&gt;🔹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1"/>
        </w:rPr>
        <w:t xml:space="preserve">"&gt;🔍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:#0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:#556;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1"/>
        </w:rPr>
        <w:t xml:space="preserve">:#889;"&gt;📊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note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الدرر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للاستشارات</w:t>
      </w:r>
      <w:r w:rsidDel="00000000" w:rsidR="00000000" w:rsidRPr="00000000">
        <w:rPr>
          <w:rtl w:val="1"/>
        </w:rPr>
        <w:t xml:space="preserve"> • 2026&lt;/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