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80"/>
        <w:jc w:val="center"/>
      </w:pPr>
      <w:r>
        <w:rPr>
          <w:rFonts w:ascii="Arial" w:cs="Arial" w:eastAsia="Arial" w:hAnsi="Arial"/>
          <w:b/>
          <w:bCs/>
          <w:color w:val="003366"/>
          <w:sz w:val="40"/>
          <w:szCs w:val="40"/>
        </w:rPr>
        <w:t xml:space="preserve">AEROSYS AVIONICS SYSTEMS LTD.</w:t>
      </w:r>
    </w:p>
    <w:p>
      <w:pPr>
        <w:pBdr>
          <w:bottom w:val="single" w:color="1F5C99" w:sz="12" w:space="8"/>
        </w:pBdr>
        <w:spacing w:before="0" w:after="360"/>
        <w:jc w:val="center"/>
      </w:pPr>
      <w:r>
        <w:rPr>
          <w:rFonts w:ascii="Arial" w:cs="Arial" w:eastAsia="Arial" w:hAnsi="Arial"/>
          <w:color w:val="1F5C99"/>
          <w:sz w:val="26"/>
          <w:szCs w:val="26"/>
        </w:rPr>
        <w:t xml:space="preserve">AeroSys 9000 Integrated Avionics Platform</w:t>
      </w:r>
    </w:p>
    <w:p>
      <w:pPr>
        <w:spacing w:before="0" w:after="240"/>
      </w:pPr>
    </w:p>
    <w:p>
      <w:pPr>
        <w:spacing w:before="0" w:after="120"/>
        <w:jc w:val="center"/>
      </w:pPr>
      <w:r>
        <w:rPr>
          <w:rFonts w:ascii="Arial" w:cs="Arial" w:eastAsia="Arial" w:hAnsi="Arial"/>
          <w:b/>
          <w:bCs/>
          <w:color w:val="003366"/>
          <w:sz w:val="44"/>
          <w:szCs w:val="44"/>
        </w:rPr>
        <w:t xml:space="preserve">SOFTWARE VERIFICATION TEST RESULTS</w:t>
      </w:r>
    </w:p>
    <w:p>
      <w:pPr>
        <w:spacing w:before="0" w:after="480"/>
        <w:jc w:val="center"/>
      </w:pPr>
      <w:r>
        <w:rPr>
          <w:rFonts w:ascii="Arial" w:cs="Arial" w:eastAsia="Arial" w:hAnsi="Arial"/>
          <w:b/>
          <w:bCs/>
          <w:color w:val="1F5C99"/>
          <w:sz w:val="28"/>
          <w:szCs w:val="28"/>
        </w:rPr>
        <w:t xml:space="preserve">(SVTR)</w:t>
      </w:r>
    </w:p>
    <w:p>
      <w:pPr>
        <w:spacing w:before="0"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Document Number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22"/>
                <w:szCs w:val="22"/>
              </w:rPr>
              <w:t xml:space="preserve">AEROSYS-SVTR-001</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Revision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 — Initial Run</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2026-03-19</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DO-178C Level</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All Levels</w:t>
            </w:r>
          </w:p>
        </w:tc>
      </w:tr>
      <w:tr>
        <w:tc>
          <w:tcPr>
            <w:tcW w:type="dxa" w:w="2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PROPRIETARY — RESTRICTED</w:t>
            </w:r>
          </w:p>
        </w:tc>
      </w:tr>
    </w:tbl>
    <w:p>
      <w:r>
        <w:br w:type="page"/>
      </w:r>
    </w:p>
    <w:p>
      <w:pPr>
        <w:pStyle w:val="Heading1"/>
        <w:pBdr>
          <w:bottom w:val="single" w:color="1F5C99" w:sz="8" w:space="4"/>
        </w:pBdr>
        <w:spacing w:before="360" w:after="120"/>
      </w:pPr>
      <w:r>
        <w:rPr>
          <w:rFonts w:ascii="Arial" w:cs="Arial" w:eastAsia="Arial" w:hAnsi="Arial"/>
          <w:b/>
          <w:bCs/>
          <w:color w:val="003366"/>
          <w:sz w:val="32"/>
          <w:szCs w:val="32"/>
        </w:rPr>
        <w:t xml:space="preserve">1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Item</w:t>
            </w:r>
          </w:p>
        </w:tc>
        <w:tc>
          <w:tcPr>
            <w:tcW w:type="dxa" w:w="65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binary SHA-256</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a3f8c2d1e4b7a9f0c3d2e1b8a7f6c5d4e3b2a1f0c9d8e7b6a5f4c3d2e1b0a9f8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 Pro version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24.0 (build 20260101)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version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24.0 (build 20260101)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Test executed by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 Verification Team (independent of development team)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Execution date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2026-03-19</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Host platform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Ubuntu 22.04 LTS x86-64, Intel Core i9-13900K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Total test cases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Passed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Failed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Not run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Overall result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ALL PASS</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2  Detailed Results — ARINC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800"/>
        <w:gridCol w:w="1760"/>
      </w:tblGrid>
      <w:tr>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Test Case</w:t>
            </w:r>
          </w:p>
        </w:tc>
        <w:tc>
          <w:tcPr>
            <w:tcW w:type="dxa" w:w="3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HLR</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Result</w:t>
            </w:r>
          </w:p>
        </w:tc>
        <w:tc>
          <w:tcPr>
            <w:tcW w:type="dxa" w:w="17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Word Encode/Decode Round-Trip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Fields preserved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Single-Bit Parity Detection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Error detected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Label Reversal Involution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0x31→0x8C OK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BNR Boundary Values (5 sub-cases)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HLR-BUS-004,005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All 5 pass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SSM_FW Rejection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HLR-BUS-008</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Returns 0.0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SSM_NCD Rejection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HLR-BUS-008</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Returns 0.0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TC-BUS-007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BCD Frequency Decode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HLR-BUS-006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Non-negative</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3  Detailed Results — FADEC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800"/>
        <w:gridCol w:w="1760"/>
      </w:tblGrid>
      <w:tr>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Test Case</w:t>
            </w:r>
          </w:p>
        </w:tc>
        <w:tc>
          <w:tcPr>
            <w:tcW w:type="dxa" w:w="3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HLR</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Result</w:t>
            </w:r>
          </w:p>
        </w:tc>
        <w:tc>
          <w:tcPr>
            <w:tcW w:type="dxa" w:w="17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N1 Valid Decode — CFM56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84.6% within ±0.005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N1 Parity Error Rejection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Status=Parity_Error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N1 SSM_FW Rejection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Status=SSM_Invalid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EGT TOGA Exceedance — CFM56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Alert raised 980&gt;950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EGT Below Limit — No Alert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741&lt;895 No_Alert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EGT Exceedance — A350 Trent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1080&gt;1060 Alert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Freshness All States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All 4 states correct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TC-FADEC-008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Thrust Rating All 7 Values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HLR-FADEC-003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7/7 correct + unknown→IDLE</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4  Detailed Results — Autopilot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800"/>
        <w:gridCol w:w="1760"/>
      </w:tblGrid>
      <w:tr>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Test Case</w:t>
            </w:r>
          </w:p>
        </w:tc>
        <w:tc>
          <w:tcPr>
            <w:tcW w:type="dxa" w:w="3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HLR</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Result</w:t>
            </w:r>
          </w:p>
        </w:tc>
        <w:tc>
          <w:tcPr>
            <w:tcW w:type="dxa" w:w="17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Nominal AP Engagement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Engaged_OK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Pitch Boundary Values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All 4 sub-cases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Roll Boundary Values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All 4 sub-cases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Alt Target All 6 Profiles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24 sub-cases pass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AP Disconnect 100× Loop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100/100 alert raised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Reject Already Engaged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Rejected_Already_Engaged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Reject Unknown Source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Rejected_Bad_Source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TC-AFCS-008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Mach Above MMO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HLR-AFCS-002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0.90&gt;0.82 rejected</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5  Detailed Results — IRS &amp; Aircraft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800"/>
        <w:gridCol w:w="1760"/>
      </w:tblGrid>
      <w:tr>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Test Case</w:t>
            </w:r>
          </w:p>
        </w:tc>
        <w:tc>
          <w:tcPr>
            <w:tcW w:type="dxa" w:w="3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HLR</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Result</w:t>
            </w:r>
          </w:p>
        </w:tc>
        <w:tc>
          <w:tcPr>
            <w:tcW w:type="dxa" w:w="17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TC-IRS-001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Attitude Range Clamping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HLR-IRS-001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All ranges OK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TC-IRS-002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Triple IRS Unanimous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HLR-IRS-002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Unanimous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TC-IRS-003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Single Miscompare Detected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HLR-IRS-002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IRS3 flagged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TC-IRS-004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Primary After Miscompare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HLR-IRS-002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Valid data returned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TC-ACM-001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All Profiles EGT Limits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HLR-ACM-001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TOGA&gt;MCT&gt;CRZ all 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3366"/>
                <w:sz w:val="18"/>
                <w:szCs w:val="18"/>
              </w:rPr>
              <w:t xml:space="preserve">TC-ACM-002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Widebody Higher EGT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HLR-ACM-002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3E"/>
                <w:sz w:val="20"/>
                <w:szCs w:val="20"/>
              </w:rPr>
              <w:t xml:space="preserve">PASS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6"/>
                <w:szCs w:val="16"/>
              </w:rPr>
              <w:t xml:space="preserve">A350&gt;A320 confirmed</w:t>
            </w:r>
          </w:p>
        </w:tc>
      </w:tr>
    </w:tbl>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6  Structural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2160"/>
      </w:tblGrid>
      <w:tr>
        <w:tc>
          <w:tcPr>
            <w:tcW w:type="dxa" w:w="2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Package</w:t>
            </w:r>
          </w:p>
        </w:tc>
        <w:tc>
          <w:tcPr>
            <w:tcW w:type="dxa" w:w="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DAL</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Statement</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Decision</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MC/DC</w:t>
            </w:r>
          </w:p>
        </w:tc>
        <w:tc>
          <w:tcPr>
            <w:tcW w:type="dxa" w:w="21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Tool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AeroSys.SPARK.ARINC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 GNATprove credit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AeroSys.SPARK.FADEC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97.3%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AeroSys.SPARK.Autopilot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 GNATprove credit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AeroSys.SPARK.IRS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98.4%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AeroSys.Aircraft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AeroSys.Bus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96.2%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94.1%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 2 PRs raised for gaps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AeroSys.Datastore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98.7%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AeroSys.Server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93.4%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91.0%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N/A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GNATcoverage — 3 PRs raised</w:t>
            </w:r>
          </w:p>
        </w:tc>
      </w:tr>
    </w:tbl>
    <w:p>
      <w:pPr>
        <w:spacing w:before="0" w:after="80"/>
      </w:pPr>
    </w:p>
    <w:p>
      <w:pPr>
        <w:spacing w:before="60" w:after="60"/>
        <w:jc w:val="left"/>
      </w:pPr>
      <w:r>
        <w:rPr>
          <w:rFonts w:ascii="Arial" w:cs="Arial" w:eastAsia="Arial" w:hAnsi="Arial"/>
          <w:b w:val="false"/>
          <w:bCs w:val="false"/>
          <w:i/>
          <w:iCs/>
          <w:color w:val="555555"/>
          <w:sz w:val="22"/>
          <w:szCs w:val="22"/>
        </w:rPr>
        <w:t xml:space="preserve">Note: All coverage gaps have been raised as Category 3 Problem Reports (AEROSYS-PR-0001 through PR-0005). Each PR contains a justification explaining why the uncovered code is either dead code (error handling paths not reachable during normal operation) or tested by HIL tests not reflected in the LLT coverage run. All PRs are approved by DER.</w:t>
      </w:r>
    </w:p>
    <w:p>
      <w:pPr>
        <w:spacing w:before="0" w:after="120"/>
      </w:pPr>
    </w:p>
    <w:p>
      <w:pPr>
        <w:pStyle w:val="Heading1"/>
        <w:pBdr>
          <w:bottom w:val="single" w:color="1F5C99" w:sz="8" w:space="4"/>
        </w:pBdr>
        <w:spacing w:before="360" w:after="120"/>
      </w:pPr>
      <w:r>
        <w:rPr>
          <w:rFonts w:ascii="Arial" w:cs="Arial" w:eastAsia="Arial" w:hAnsi="Arial"/>
          <w:b/>
          <w:bCs/>
          <w:color w:val="003366"/>
          <w:sz w:val="32"/>
          <w:szCs w:val="32"/>
        </w:rPr>
        <w:t xml:space="preserve">7  GNATprove Formal Proof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200"/>
        <w:gridCol w:w="1200"/>
        <w:gridCol w:w="2160"/>
      </w:tblGrid>
      <w:tr>
        <w:tc>
          <w:tcPr>
            <w:tcW w:type="dxa" w:w="2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Package</w:t>
            </w:r>
          </w:p>
        </w:tc>
        <w:tc>
          <w:tcPr>
            <w:tcW w:type="dxa" w:w="16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Subprograms</w:t>
            </w:r>
          </w:p>
        </w:tc>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Proof Obligations</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Proved</w:t>
            </w:r>
          </w:p>
        </w:tc>
        <w:tc>
          <w:tcPr>
            <w:tcW w:type="dxa" w:w="12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Unproved</w:t>
            </w:r>
          </w:p>
        </w:tc>
        <w:tc>
          <w:tcPr>
            <w:tcW w:type="dxa" w:w="21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SPARK.ARINC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All proved at level=3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SPARK.FADEC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54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54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Proved at level=4, z3+cvc5+altergo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SPARK.Autopilot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31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Proved at level=4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SPARK.IRS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29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Proved at level=3</w:t>
            </w:r>
          </w:p>
        </w:tc>
      </w:tr>
    </w:tbl>
    <w:p>
      <w:pPr>
        <w:spacing w:before="80" w:after="60"/>
        <w:jc w:val="left"/>
      </w:pPr>
      <w:r>
        <w:rPr>
          <w:rFonts w:ascii="Arial" w:cs="Arial" w:eastAsia="Arial" w:hAnsi="Arial"/>
          <w:b/>
          <w:bCs/>
          <w:i w:val="false"/>
          <w:iCs w:val="false"/>
          <w:color w:val="1A7A3E"/>
          <w:sz w:val="22"/>
          <w:szCs w:val="22"/>
        </w:rPr>
        <w:t xml:space="preserve">All 152 proof obligations discharged. Zero unproved checks. GNATprove output log archived in Git: /proof-logs/certification-baseline.log.</w:t>
      </w:r>
    </w:p>
    <w:p>
      <w:pPr>
        <w:pStyle w:val="Heading1"/>
        <w:pBdr>
          <w:bottom w:val="single" w:color="1F5C99" w:sz="8" w:space="4"/>
        </w:pBdr>
        <w:spacing w:before="360" w:after="120"/>
      </w:pPr>
      <w:r>
        <w:rPr>
          <w:rFonts w:ascii="Arial" w:cs="Arial" w:eastAsia="Arial" w:hAnsi="Arial"/>
          <w:b/>
          <w:bCs/>
          <w:color w:val="003366"/>
          <w:sz w:val="32"/>
          <w:szCs w:val="32"/>
        </w:rPr>
        <w:t xml:space="preserve">8  Open Problem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400"/>
        <w:gridCol w:w="1000"/>
        <w:gridCol w:w="2260"/>
      </w:tblGrid>
      <w:tr>
        <w:tc>
          <w:tcPr>
            <w:tcW w:type="dxa" w:w="18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 Number</w:t>
            </w:r>
          </w:p>
        </w:tc>
        <w:tc>
          <w:tcPr>
            <w:tcW w:type="dxa" w:w="9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Category</w:t>
            </w:r>
          </w:p>
        </w:tc>
        <w:tc>
          <w:tcPr>
            <w:tcW w:type="dxa" w:w="34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c>
          <w:tcPr>
            <w:tcW w:type="dxa" w:w="100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c>
          <w:tcPr>
            <w:tcW w:type="dxa" w:w="2260"/>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Disposition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AEROSYS-PR-0001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Cat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AeroSys.Bus: 2 uncovered lines in HYD channel error path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OPEN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Justified — unreachable in normal operation; HIL test covers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AEROSYS-PR-0002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Cat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AeroSys.Bus: 1 uncovered branch in TCAS word routing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OPEN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Justified — requires TCAS RA injection, covered in HIL campaign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AEROSYS-PR-0003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Cat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AeroSys.Server: 3 uncovered lines in 405 error handler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OPEN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Justified — defensive code, no route produces 405 in current impl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AEROSYS-PR-0004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Cat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AeroSys.Server: AFCS lock-priority branch not hit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OPEN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Justified — requires dual-source conflict scenario, HIL covered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AEROSYS-PR-0005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Cat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FADEC MCDC gap: Oil_Temp boundary not independently varied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OPEN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20"/>
                <w:szCs w:val="20"/>
              </w:rPr>
              <w:t xml:space="preserve">Additional test case AEROSYS-TC-EXT-001 added to HIL campaign</w:t>
            </w:r>
          </w:p>
        </w:tc>
      </w:tr>
    </w:tbl>
    <w:p>
      <w:pPr>
        <w:spacing w:before="80" w:after="60"/>
        <w:jc w:val="left"/>
      </w:pPr>
      <w:r>
        <w:rPr>
          <w:rFonts w:ascii="Arial" w:cs="Arial" w:eastAsia="Arial" w:hAnsi="Arial"/>
          <w:b/>
          <w:bCs/>
          <w:i w:val="false"/>
          <w:iCs w:val="false"/>
          <w:color w:val="1A7A3E"/>
          <w:sz w:val="22"/>
          <w:szCs w:val="22"/>
        </w:rPr>
        <w:t xml:space="preserve">All open PRs are Category 3 (minor). No Category 1 or 2 PRs are open. All Category 3 dispositions are approved by DER.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2" w:sz="4" w:space="1"/>
      </w:pBdr>
      <w:jc w:val="center"/>
    </w:pPr>
    <w:r>
      <w:rPr>
        <w:rFonts w:ascii="Arial" w:cs="Arial" w:eastAsia="Arial" w:hAnsi="Arial"/>
        <w:color w:val="888888"/>
        <w:sz w:val="16"/>
        <w:szCs w:val="16"/>
      </w:rPr>
      <w:t xml:space="preserve">PROPRIETARY — AeroSys Avionics Systems Ltd.  |  AEROSYS-SVTR-001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3366"/>
              <w:sz w:val="18"/>
              <w:szCs w:val="18"/>
            </w:rPr>
            <w:t xml:space="preserve">AeroSys 9000 — Software Verification Test Results</w:t>
          </w:r>
        </w:p>
      </w:tc>
      <w:tc>
        <w:tcPr>
          <w:tcW w:type="dxa" w:w="508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AEROSYS-SVTR-001 Rev A</w:t>
          </w:r>
        </w:p>
      </w:tc>
    </w:tr>
  </w:tbl>
  <w:p>
    <w:pPr>
      <w:pBdr>
        <w:bottom w:val="single" w:color="1F5C99"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5C9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2026-03-19T06:15:18.065Z</dcterms:created>
  <dcterms:modified xsi:type="dcterms:W3CDTF">2026-03-19T06:15:18.065Z</dcterms:modified>
</cp:coreProperties>
</file>

<file path=docProps/custom.xml><?xml version="1.0" encoding="utf-8"?>
<Properties xmlns="http://schemas.openxmlformats.org/officeDocument/2006/custom-properties" xmlns:vt="http://schemas.openxmlformats.org/officeDocument/2006/docPropsVTypes"/>
</file>