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49F4D" w14:textId="77777777" w:rsidR="00940D1C" w:rsidRDefault="00940D1C" w:rsidP="00940D1C">
      <w:pPr>
        <w:spacing w:before="30" w:line="258" w:lineRule="auto"/>
        <w:ind w:left="100" w:right="217" w:firstLine="720"/>
        <w:rPr>
          <w:rFonts w:ascii="Georgia" w:eastAsia="Georgia" w:hAnsi="Georgia" w:cs="Georgia"/>
          <w:sz w:val="28"/>
          <w:szCs w:val="28"/>
        </w:rPr>
      </w:pPr>
      <w:bookmarkStart w:id="0" w:name="_GoBack"/>
      <w:bookmarkEnd w:id="0"/>
      <w:r>
        <w:rPr>
          <w:rFonts w:ascii="Georgia" w:eastAsia="Georgia" w:hAnsi="Georgia" w:cs="Georgia"/>
          <w:sz w:val="28"/>
          <w:szCs w:val="28"/>
        </w:rPr>
        <w:t>Clark’s Charters, a local bus and coach company in the South of England, near Brighton Beach, has been operational for fifty years providing transport services to and from school for children aged eleven to</w:t>
      </w:r>
    </w:p>
    <w:p w14:paraId="6DD0272F" w14:textId="77777777" w:rsidR="00940D1C" w:rsidRDefault="00940D1C" w:rsidP="00940D1C">
      <w:pPr>
        <w:spacing w:line="258" w:lineRule="auto"/>
        <w:ind w:left="100" w:right="71"/>
        <w:rPr>
          <w:rFonts w:ascii="Georgia" w:eastAsia="Georgia" w:hAnsi="Georgia" w:cs="Georgia"/>
          <w:sz w:val="28"/>
          <w:szCs w:val="28"/>
        </w:rPr>
      </w:pPr>
      <w:r>
        <w:rPr>
          <w:rFonts w:ascii="Georgia" w:eastAsia="Georgia" w:hAnsi="Georgia" w:cs="Georgia"/>
          <w:sz w:val="28"/>
          <w:szCs w:val="28"/>
        </w:rPr>
        <w:t>eighteen. The company has five buses and seven coaches, some of which are nearly 20 years old. The company is also used by many of the local schools to provide day trips and occasional field trips which require a coach for a week at a time.</w:t>
      </w:r>
    </w:p>
    <w:p w14:paraId="657C2A96" w14:textId="77777777" w:rsidR="00940D1C" w:rsidRDefault="00940D1C" w:rsidP="00940D1C">
      <w:pPr>
        <w:spacing w:before="1" w:line="160" w:lineRule="exact"/>
        <w:rPr>
          <w:sz w:val="16"/>
          <w:szCs w:val="16"/>
        </w:rPr>
      </w:pPr>
    </w:p>
    <w:p w14:paraId="677AA7B6" w14:textId="77777777" w:rsidR="00940D1C" w:rsidRDefault="00940D1C" w:rsidP="00940D1C">
      <w:pPr>
        <w:spacing w:line="258" w:lineRule="auto"/>
        <w:ind w:left="100" w:right="149" w:firstLine="720"/>
        <w:rPr>
          <w:rFonts w:ascii="Georgia" w:eastAsia="Georgia" w:hAnsi="Georgia" w:cs="Georgia"/>
          <w:sz w:val="28"/>
          <w:szCs w:val="28"/>
        </w:rPr>
      </w:pPr>
      <w:r>
        <w:rPr>
          <w:rFonts w:ascii="Georgia" w:eastAsia="Georgia" w:hAnsi="Georgia" w:cs="Georgia"/>
          <w:sz w:val="28"/>
          <w:szCs w:val="28"/>
        </w:rPr>
        <w:t>In an effort to offset the reduction in demand during the school day, the company offers day trips for senior citizens and nearby retirement communities. These trips generally start after delivering the children to their respective schools and finish an hour before the children need to be collected and carried home. Demand for the daytime trips is sporadic, but increases in the summer when the schools are not offering transportation services and just before Christmas. Demand has been negatively affected in the last six months as the older vehicles have become less reliable and have experienced many breakdowns. Customers have commented on the frequency of new drivers and tour guides over the last year, with only a handful staying more than a few weeks.</w:t>
      </w:r>
    </w:p>
    <w:p w14:paraId="6780EE8C" w14:textId="77777777" w:rsidR="00940D1C" w:rsidRDefault="00940D1C" w:rsidP="00940D1C">
      <w:pPr>
        <w:spacing w:before="1" w:line="160" w:lineRule="exact"/>
        <w:rPr>
          <w:sz w:val="16"/>
          <w:szCs w:val="16"/>
        </w:rPr>
      </w:pPr>
    </w:p>
    <w:p w14:paraId="584C4D3F" w14:textId="77777777" w:rsidR="00940D1C" w:rsidRDefault="00940D1C" w:rsidP="00940D1C">
      <w:pPr>
        <w:spacing w:line="258" w:lineRule="auto"/>
        <w:ind w:left="100" w:right="128" w:firstLine="720"/>
        <w:rPr>
          <w:rFonts w:ascii="Georgia" w:eastAsia="Georgia" w:hAnsi="Georgia" w:cs="Georgia"/>
          <w:sz w:val="28"/>
          <w:szCs w:val="28"/>
        </w:rPr>
      </w:pPr>
      <w:r>
        <w:rPr>
          <w:rFonts w:ascii="Georgia" w:eastAsia="Georgia" w:hAnsi="Georgia" w:cs="Georgia"/>
          <w:sz w:val="28"/>
          <w:szCs w:val="28"/>
        </w:rPr>
        <w:t>In response to local emission authority requirements and to address reliability issues, the company has begun a replacement program for its fleet of vehicles. Failure to comply with the new legislation targets, which can only be met using vehicles produced in the last five years, could result in a find costing up to £5,000 per vehicle. The average cost of a new vehicle is £75,000. As a result, the company is considering the option of leasing rather than buying. Typical leasing terms in this area are 3 years in length and cost £3,000 per month. New vehicles also meet the new stringent</w:t>
      </w:r>
    </w:p>
    <w:p w14:paraId="023C424E" w14:textId="77777777" w:rsidR="00940D1C" w:rsidRDefault="00940D1C" w:rsidP="00940D1C">
      <w:pPr>
        <w:spacing w:line="260" w:lineRule="auto"/>
        <w:ind w:left="100" w:right="323"/>
        <w:rPr>
          <w:rFonts w:ascii="Georgia" w:eastAsia="Georgia" w:hAnsi="Georgia" w:cs="Georgia"/>
          <w:sz w:val="28"/>
          <w:szCs w:val="28"/>
        </w:rPr>
      </w:pPr>
      <w:r>
        <w:rPr>
          <w:rFonts w:ascii="Georgia" w:eastAsia="Georgia" w:hAnsi="Georgia" w:cs="Georgia"/>
          <w:sz w:val="28"/>
          <w:szCs w:val="28"/>
        </w:rPr>
        <w:t>safety and accessibility requirements, including provision of seatbelts and wheelchair access.</w:t>
      </w:r>
    </w:p>
    <w:p w14:paraId="5CC86AB3" w14:textId="77777777" w:rsidR="00940D1C" w:rsidRDefault="00940D1C" w:rsidP="00940D1C">
      <w:pPr>
        <w:spacing w:before="7" w:line="140" w:lineRule="exact"/>
        <w:rPr>
          <w:sz w:val="15"/>
          <w:szCs w:val="15"/>
        </w:rPr>
      </w:pPr>
    </w:p>
    <w:p w14:paraId="0FB22FFF" w14:textId="77777777" w:rsidR="00940D1C" w:rsidRDefault="00940D1C" w:rsidP="00940D1C">
      <w:pPr>
        <w:spacing w:line="258" w:lineRule="auto"/>
        <w:ind w:left="100" w:right="220" w:firstLine="720"/>
        <w:rPr>
          <w:rFonts w:ascii="Georgia" w:eastAsia="Georgia" w:hAnsi="Georgia" w:cs="Georgia"/>
          <w:sz w:val="28"/>
          <w:szCs w:val="28"/>
        </w:rPr>
        <w:sectPr w:rsidR="00940D1C">
          <w:headerReference w:type="default" r:id="rId7"/>
          <w:pgSz w:w="12240" w:h="15840"/>
          <w:pgMar w:top="1200" w:right="1340" w:bottom="280" w:left="1340" w:header="769" w:footer="0" w:gutter="0"/>
          <w:cols w:space="720"/>
        </w:sectPr>
      </w:pPr>
      <w:r>
        <w:rPr>
          <w:rFonts w:ascii="Georgia" w:eastAsia="Georgia" w:hAnsi="Georgia" w:cs="Georgia"/>
          <w:sz w:val="28"/>
          <w:szCs w:val="28"/>
        </w:rPr>
        <w:t>Identify at least four costs and four benefits (mixed between tangible and non-tangible) together with three risks associated with the company’s situation and their intended replacement program. Can you suggest an alternative option to consider?</w:t>
      </w:r>
    </w:p>
    <w:p w14:paraId="41E80162" w14:textId="77777777" w:rsidR="003707D6" w:rsidRDefault="00224C85">
      <w:pPr>
        <w:rPr>
          <w:b/>
          <w:bCs/>
          <w:sz w:val="36"/>
          <w:szCs w:val="36"/>
        </w:rPr>
      </w:pPr>
      <w:r>
        <w:rPr>
          <w:b/>
          <w:bCs/>
          <w:sz w:val="36"/>
          <w:szCs w:val="36"/>
        </w:rPr>
        <w:lastRenderedPageBreak/>
        <w:t>Tangible C</w:t>
      </w:r>
      <w:r w:rsidR="00940D1C">
        <w:rPr>
          <w:b/>
          <w:bCs/>
          <w:sz w:val="36"/>
          <w:szCs w:val="36"/>
        </w:rPr>
        <w:t xml:space="preserve">osts: </w:t>
      </w:r>
    </w:p>
    <w:p w14:paraId="7C89EBD5" w14:textId="77777777" w:rsidR="00296472" w:rsidRDefault="00296472" w:rsidP="00296472">
      <w:pPr>
        <w:pStyle w:val="ListParagraph"/>
        <w:numPr>
          <w:ilvl w:val="0"/>
          <w:numId w:val="3"/>
        </w:numPr>
        <w:rPr>
          <w:b/>
          <w:bCs/>
          <w:sz w:val="36"/>
          <w:szCs w:val="36"/>
        </w:rPr>
      </w:pPr>
      <w:r>
        <w:rPr>
          <w:b/>
          <w:bCs/>
          <w:sz w:val="36"/>
          <w:szCs w:val="36"/>
        </w:rPr>
        <w:t xml:space="preserve">The average cost of new vehicle is 75k, or 3k a month for three years. </w:t>
      </w:r>
    </w:p>
    <w:p w14:paraId="52294569" w14:textId="77777777" w:rsidR="00940D1C" w:rsidRDefault="00296472" w:rsidP="00296472">
      <w:pPr>
        <w:pStyle w:val="ListParagraph"/>
        <w:numPr>
          <w:ilvl w:val="0"/>
          <w:numId w:val="3"/>
        </w:numPr>
        <w:rPr>
          <w:b/>
          <w:bCs/>
          <w:sz w:val="36"/>
          <w:szCs w:val="36"/>
        </w:rPr>
      </w:pPr>
      <w:r>
        <w:rPr>
          <w:b/>
          <w:bCs/>
          <w:sz w:val="36"/>
          <w:szCs w:val="36"/>
        </w:rPr>
        <w:t>Th</w:t>
      </w:r>
      <w:r w:rsidR="00224C85">
        <w:rPr>
          <w:b/>
          <w:bCs/>
          <w:sz w:val="36"/>
          <w:szCs w:val="36"/>
        </w:rPr>
        <w:t xml:space="preserve">e costs of replacing drivers. </w:t>
      </w:r>
    </w:p>
    <w:p w14:paraId="1458B0E1" w14:textId="77777777" w:rsidR="00224C85" w:rsidRPr="00224C85" w:rsidRDefault="00224C85" w:rsidP="00224C85">
      <w:pPr>
        <w:rPr>
          <w:b/>
          <w:bCs/>
          <w:sz w:val="36"/>
          <w:szCs w:val="36"/>
        </w:rPr>
      </w:pPr>
    </w:p>
    <w:p w14:paraId="29865226" w14:textId="77777777" w:rsidR="00940D1C" w:rsidRDefault="00940D1C" w:rsidP="00940D1C">
      <w:pPr>
        <w:rPr>
          <w:b/>
          <w:bCs/>
          <w:sz w:val="36"/>
          <w:szCs w:val="36"/>
        </w:rPr>
      </w:pPr>
    </w:p>
    <w:p w14:paraId="210A4E4E" w14:textId="77777777" w:rsidR="00940D1C" w:rsidRDefault="00224C85" w:rsidP="00940D1C">
      <w:pPr>
        <w:rPr>
          <w:b/>
          <w:bCs/>
          <w:sz w:val="36"/>
          <w:szCs w:val="36"/>
        </w:rPr>
      </w:pPr>
      <w:r>
        <w:rPr>
          <w:b/>
          <w:bCs/>
          <w:sz w:val="36"/>
          <w:szCs w:val="36"/>
        </w:rPr>
        <w:t>Intangible C</w:t>
      </w:r>
      <w:r w:rsidR="00940D1C">
        <w:rPr>
          <w:b/>
          <w:bCs/>
          <w:sz w:val="36"/>
          <w:szCs w:val="36"/>
        </w:rPr>
        <w:t xml:space="preserve">osts: </w:t>
      </w:r>
    </w:p>
    <w:p w14:paraId="236AB94A" w14:textId="77777777" w:rsidR="00296472" w:rsidRDefault="00296472" w:rsidP="00296472">
      <w:pPr>
        <w:pStyle w:val="ListParagraph"/>
        <w:numPr>
          <w:ilvl w:val="0"/>
          <w:numId w:val="1"/>
        </w:numPr>
        <w:rPr>
          <w:b/>
          <w:bCs/>
          <w:sz w:val="36"/>
          <w:szCs w:val="36"/>
        </w:rPr>
      </w:pPr>
      <w:r>
        <w:rPr>
          <w:b/>
          <w:bCs/>
          <w:sz w:val="36"/>
          <w:szCs w:val="36"/>
        </w:rPr>
        <w:t xml:space="preserve">Lose of customer`s intention to use the bus company services in future. </w:t>
      </w:r>
    </w:p>
    <w:p w14:paraId="50531324" w14:textId="77777777" w:rsidR="00296472" w:rsidRDefault="00296472" w:rsidP="00296472">
      <w:pPr>
        <w:pStyle w:val="ListParagraph"/>
        <w:numPr>
          <w:ilvl w:val="0"/>
          <w:numId w:val="1"/>
        </w:numPr>
        <w:rPr>
          <w:b/>
          <w:bCs/>
          <w:sz w:val="36"/>
          <w:szCs w:val="36"/>
        </w:rPr>
      </w:pPr>
      <w:r>
        <w:rPr>
          <w:b/>
          <w:bCs/>
          <w:sz w:val="36"/>
          <w:szCs w:val="36"/>
        </w:rPr>
        <w:t xml:space="preserve">Less customer`s satisfaction. </w:t>
      </w:r>
    </w:p>
    <w:p w14:paraId="1E121BF4" w14:textId="77777777" w:rsidR="00224C85" w:rsidRPr="00224C85" w:rsidRDefault="00224C85" w:rsidP="00224C85">
      <w:pPr>
        <w:rPr>
          <w:b/>
          <w:bCs/>
          <w:sz w:val="36"/>
          <w:szCs w:val="36"/>
        </w:rPr>
      </w:pPr>
    </w:p>
    <w:p w14:paraId="37C72B3E" w14:textId="77777777" w:rsidR="00224C85" w:rsidRDefault="00224C85" w:rsidP="00224C85">
      <w:pPr>
        <w:rPr>
          <w:b/>
          <w:bCs/>
          <w:sz w:val="36"/>
          <w:szCs w:val="36"/>
        </w:rPr>
      </w:pPr>
    </w:p>
    <w:p w14:paraId="6ED2CDED" w14:textId="77777777" w:rsidR="00224C85" w:rsidRDefault="00224C85" w:rsidP="00224C85">
      <w:pPr>
        <w:rPr>
          <w:b/>
          <w:bCs/>
          <w:sz w:val="36"/>
          <w:szCs w:val="36"/>
        </w:rPr>
      </w:pPr>
      <w:r>
        <w:rPr>
          <w:b/>
          <w:bCs/>
          <w:sz w:val="36"/>
          <w:szCs w:val="36"/>
        </w:rPr>
        <w:t xml:space="preserve">Tangible Benefits: </w:t>
      </w:r>
    </w:p>
    <w:p w14:paraId="2832E639" w14:textId="77777777" w:rsidR="00940D1C" w:rsidRDefault="00224C85" w:rsidP="00224C85">
      <w:pPr>
        <w:pStyle w:val="ListParagraph"/>
        <w:numPr>
          <w:ilvl w:val="0"/>
          <w:numId w:val="5"/>
        </w:numPr>
        <w:rPr>
          <w:b/>
          <w:bCs/>
          <w:sz w:val="36"/>
          <w:szCs w:val="36"/>
        </w:rPr>
      </w:pPr>
      <w:r>
        <w:rPr>
          <w:b/>
          <w:bCs/>
          <w:sz w:val="36"/>
          <w:szCs w:val="36"/>
        </w:rPr>
        <w:t xml:space="preserve">Less bus emissions. </w:t>
      </w:r>
    </w:p>
    <w:p w14:paraId="43B6EC8D" w14:textId="77777777" w:rsidR="00224C85" w:rsidRDefault="00224C85" w:rsidP="00224C85">
      <w:pPr>
        <w:pStyle w:val="ListParagraph"/>
        <w:numPr>
          <w:ilvl w:val="0"/>
          <w:numId w:val="5"/>
        </w:numPr>
        <w:rPr>
          <w:b/>
          <w:bCs/>
          <w:sz w:val="36"/>
          <w:szCs w:val="36"/>
        </w:rPr>
      </w:pPr>
      <w:r>
        <w:rPr>
          <w:b/>
          <w:bCs/>
          <w:sz w:val="36"/>
          <w:szCs w:val="36"/>
        </w:rPr>
        <w:t xml:space="preserve">Increase the demand for the bus company again. </w:t>
      </w:r>
    </w:p>
    <w:p w14:paraId="5B9DC0E0" w14:textId="77777777" w:rsidR="00224C85" w:rsidRDefault="00224C85" w:rsidP="00224C85">
      <w:pPr>
        <w:rPr>
          <w:b/>
          <w:bCs/>
          <w:sz w:val="36"/>
          <w:szCs w:val="36"/>
        </w:rPr>
      </w:pPr>
    </w:p>
    <w:p w14:paraId="4DFD418B" w14:textId="77777777" w:rsidR="00224C85" w:rsidRPr="00224C85" w:rsidRDefault="00224C85" w:rsidP="00224C85">
      <w:pPr>
        <w:rPr>
          <w:b/>
          <w:bCs/>
          <w:sz w:val="36"/>
          <w:szCs w:val="36"/>
        </w:rPr>
      </w:pPr>
    </w:p>
    <w:p w14:paraId="07C8481E" w14:textId="77777777" w:rsidR="00224C85" w:rsidRDefault="00224C85" w:rsidP="00224C85">
      <w:pPr>
        <w:rPr>
          <w:b/>
          <w:bCs/>
          <w:sz w:val="36"/>
          <w:szCs w:val="36"/>
        </w:rPr>
      </w:pPr>
      <w:r>
        <w:rPr>
          <w:b/>
          <w:bCs/>
          <w:sz w:val="36"/>
          <w:szCs w:val="36"/>
        </w:rPr>
        <w:t xml:space="preserve">Intangible Benefits: </w:t>
      </w:r>
    </w:p>
    <w:p w14:paraId="2983597A" w14:textId="77777777" w:rsidR="00224C85" w:rsidRDefault="00224C85" w:rsidP="00224C85">
      <w:pPr>
        <w:pStyle w:val="ListParagraph"/>
        <w:numPr>
          <w:ilvl w:val="0"/>
          <w:numId w:val="6"/>
        </w:numPr>
        <w:rPr>
          <w:b/>
          <w:bCs/>
          <w:sz w:val="36"/>
          <w:szCs w:val="36"/>
        </w:rPr>
      </w:pPr>
      <w:r>
        <w:rPr>
          <w:b/>
          <w:bCs/>
          <w:sz w:val="36"/>
          <w:szCs w:val="36"/>
        </w:rPr>
        <w:t xml:space="preserve">Regain customer`s intention to use the company`s services in future. </w:t>
      </w:r>
    </w:p>
    <w:p w14:paraId="2F0C681A" w14:textId="77777777" w:rsidR="00224C85" w:rsidRDefault="00224C85" w:rsidP="00224C85">
      <w:pPr>
        <w:pStyle w:val="ListParagraph"/>
        <w:numPr>
          <w:ilvl w:val="0"/>
          <w:numId w:val="6"/>
        </w:numPr>
        <w:rPr>
          <w:b/>
          <w:bCs/>
          <w:sz w:val="36"/>
          <w:szCs w:val="36"/>
        </w:rPr>
      </w:pPr>
      <w:r>
        <w:rPr>
          <w:b/>
          <w:bCs/>
          <w:sz w:val="36"/>
          <w:szCs w:val="36"/>
        </w:rPr>
        <w:t xml:space="preserve">Customers satisfaction. </w:t>
      </w:r>
    </w:p>
    <w:p w14:paraId="0A026B91" w14:textId="77777777" w:rsidR="00224C85" w:rsidRDefault="00224C85" w:rsidP="00224C85">
      <w:pPr>
        <w:rPr>
          <w:b/>
          <w:bCs/>
          <w:sz w:val="36"/>
          <w:szCs w:val="36"/>
        </w:rPr>
      </w:pPr>
    </w:p>
    <w:p w14:paraId="19E53D0B" w14:textId="77777777" w:rsidR="00224C85" w:rsidRDefault="00224C85" w:rsidP="00224C85">
      <w:pPr>
        <w:rPr>
          <w:b/>
          <w:bCs/>
          <w:sz w:val="36"/>
          <w:szCs w:val="36"/>
        </w:rPr>
      </w:pPr>
      <w:r>
        <w:rPr>
          <w:b/>
          <w:bCs/>
          <w:sz w:val="36"/>
          <w:szCs w:val="36"/>
        </w:rPr>
        <w:t xml:space="preserve">Risks: </w:t>
      </w:r>
    </w:p>
    <w:p w14:paraId="0A639EA6" w14:textId="77777777" w:rsidR="00224C85" w:rsidRDefault="00224C85" w:rsidP="00224C85">
      <w:pPr>
        <w:pStyle w:val="ListParagraph"/>
        <w:numPr>
          <w:ilvl w:val="0"/>
          <w:numId w:val="7"/>
        </w:numPr>
        <w:rPr>
          <w:b/>
          <w:bCs/>
          <w:sz w:val="36"/>
          <w:szCs w:val="36"/>
        </w:rPr>
      </w:pPr>
      <w:r>
        <w:rPr>
          <w:b/>
          <w:bCs/>
          <w:sz w:val="36"/>
          <w:szCs w:val="36"/>
        </w:rPr>
        <w:t>Bankruptcy</w:t>
      </w:r>
    </w:p>
    <w:p w14:paraId="2AC9FD01" w14:textId="77777777" w:rsidR="00224C85" w:rsidRDefault="00224C85" w:rsidP="00EF769F">
      <w:pPr>
        <w:pStyle w:val="ListParagraph"/>
        <w:numPr>
          <w:ilvl w:val="0"/>
          <w:numId w:val="7"/>
        </w:numPr>
        <w:rPr>
          <w:b/>
          <w:bCs/>
          <w:sz w:val="36"/>
          <w:szCs w:val="36"/>
        </w:rPr>
      </w:pPr>
      <w:r>
        <w:rPr>
          <w:b/>
          <w:bCs/>
          <w:sz w:val="36"/>
          <w:szCs w:val="36"/>
        </w:rPr>
        <w:t>Lost customer`s goodwill</w:t>
      </w:r>
      <w:r w:rsidR="00EF769F">
        <w:rPr>
          <w:b/>
          <w:bCs/>
          <w:sz w:val="36"/>
          <w:szCs w:val="36"/>
        </w:rPr>
        <w:t xml:space="preserve"> to use the company services in future. </w:t>
      </w:r>
    </w:p>
    <w:p w14:paraId="21FBD9C5" w14:textId="77777777" w:rsidR="00224C85" w:rsidRDefault="00224C85" w:rsidP="00AF0BEA">
      <w:pPr>
        <w:pStyle w:val="ListParagraph"/>
        <w:rPr>
          <w:b/>
          <w:bCs/>
          <w:sz w:val="36"/>
          <w:szCs w:val="36"/>
        </w:rPr>
      </w:pPr>
    </w:p>
    <w:p w14:paraId="55DE1C34" w14:textId="77777777" w:rsidR="00AF0BEA" w:rsidRPr="00224C85" w:rsidRDefault="00AF0BEA" w:rsidP="00AF0BEA">
      <w:pPr>
        <w:pStyle w:val="ListParagraph"/>
        <w:rPr>
          <w:b/>
          <w:bCs/>
          <w:sz w:val="36"/>
          <w:szCs w:val="36"/>
        </w:rPr>
      </w:pPr>
      <w:r>
        <w:rPr>
          <w:b/>
          <w:bCs/>
          <w:sz w:val="36"/>
          <w:szCs w:val="36"/>
        </w:rPr>
        <w:t xml:space="preserve">I suggest the company to go for a replacement program in order to comply with the new regulations, and gain consumers attention. Also, to re-gain their current customers trust. </w:t>
      </w:r>
    </w:p>
    <w:p w14:paraId="44ECD53A" w14:textId="77777777" w:rsidR="00224C85" w:rsidRDefault="00224C85" w:rsidP="00296472">
      <w:pPr>
        <w:pStyle w:val="ListParagraph"/>
        <w:rPr>
          <w:b/>
          <w:bCs/>
          <w:sz w:val="36"/>
          <w:szCs w:val="36"/>
        </w:rPr>
      </w:pPr>
    </w:p>
    <w:p w14:paraId="4CBCDFD8" w14:textId="77777777" w:rsidR="00224C85" w:rsidRPr="00940D1C" w:rsidRDefault="00224C85" w:rsidP="00296472">
      <w:pPr>
        <w:pStyle w:val="ListParagraph"/>
        <w:rPr>
          <w:b/>
          <w:bCs/>
          <w:sz w:val="36"/>
          <w:szCs w:val="36"/>
        </w:rPr>
      </w:pPr>
    </w:p>
    <w:sectPr w:rsidR="00224C85" w:rsidRPr="00940D1C" w:rsidSect="00EA05C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9D252" w14:textId="77777777" w:rsidR="009511FD" w:rsidRDefault="009511FD">
      <w:r>
        <w:separator/>
      </w:r>
    </w:p>
  </w:endnote>
  <w:endnote w:type="continuationSeparator" w:id="0">
    <w:p w14:paraId="64A5A523" w14:textId="77777777" w:rsidR="009511FD" w:rsidRDefault="00951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31AE4" w14:textId="77777777" w:rsidR="009511FD" w:rsidRDefault="009511FD">
      <w:r>
        <w:separator/>
      </w:r>
    </w:p>
  </w:footnote>
  <w:footnote w:type="continuationSeparator" w:id="0">
    <w:p w14:paraId="54820742" w14:textId="77777777" w:rsidR="009511FD" w:rsidRDefault="009511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04240" w14:textId="77777777" w:rsidR="00787529" w:rsidRDefault="00940D1C">
    <w:pPr>
      <w:spacing w:line="200" w:lineRule="exact"/>
    </w:pPr>
    <w:r>
      <w:rPr>
        <w:noProof/>
      </w:rPr>
      <mc:AlternateContent>
        <mc:Choice Requires="wps">
          <w:drawing>
            <wp:anchor distT="0" distB="0" distL="114300" distR="114300" simplePos="0" relativeHeight="251659264" behindDoc="1" locked="0" layoutInCell="1" allowOverlap="1" wp14:anchorId="0A0B12EA" wp14:editId="65E15E24">
              <wp:simplePos x="0" y="0"/>
              <wp:positionH relativeFrom="page">
                <wp:posOffset>2437765</wp:posOffset>
              </wp:positionH>
              <wp:positionV relativeFrom="page">
                <wp:posOffset>474980</wp:posOffset>
              </wp:positionV>
              <wp:extent cx="2893060" cy="304165"/>
              <wp:effectExtent l="0" t="508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B99CA" w14:textId="77777777" w:rsidR="00787529" w:rsidRDefault="00AF0BEA">
                          <w:pPr>
                            <w:spacing w:line="460" w:lineRule="exact"/>
                            <w:ind w:left="20" w:right="-66"/>
                            <w:rPr>
                              <w:rFonts w:ascii="Georgia" w:eastAsia="Georgia" w:hAnsi="Georgia" w:cs="Georgia"/>
                              <w:sz w:val="44"/>
                              <w:szCs w:val="44"/>
                            </w:rPr>
                          </w:pPr>
                          <w:r>
                            <w:rPr>
                              <w:rFonts w:ascii="Georgia" w:eastAsia="Georgia" w:hAnsi="Georgia" w:cs="Georgia"/>
                              <w:w w:val="99"/>
                              <w:sz w:val="44"/>
                              <w:szCs w:val="44"/>
                            </w:rPr>
                            <w:t>Business</w:t>
                          </w:r>
                          <w:r>
                            <w:rPr>
                              <w:rFonts w:ascii="Georgia" w:eastAsia="Georgia" w:hAnsi="Georgia" w:cs="Georgia"/>
                              <w:sz w:val="44"/>
                              <w:szCs w:val="44"/>
                            </w:rPr>
                            <w:t xml:space="preserve"> </w:t>
                          </w:r>
                          <w:r>
                            <w:rPr>
                              <w:rFonts w:ascii="Georgia" w:eastAsia="Georgia" w:hAnsi="Georgia" w:cs="Georgia"/>
                              <w:w w:val="99"/>
                              <w:sz w:val="44"/>
                              <w:szCs w:val="44"/>
                            </w:rPr>
                            <w:t>Case</w:t>
                          </w:r>
                          <w:r>
                            <w:rPr>
                              <w:rFonts w:ascii="Georgia" w:eastAsia="Georgia" w:hAnsi="Georgia" w:cs="Georgia"/>
                              <w:sz w:val="44"/>
                              <w:szCs w:val="44"/>
                            </w:rPr>
                            <w:t xml:space="preserve"> </w:t>
                          </w:r>
                          <w:r>
                            <w:rPr>
                              <w:rFonts w:ascii="Georgia" w:eastAsia="Georgia" w:hAnsi="Georgia" w:cs="Georgia"/>
                              <w:w w:val="99"/>
                              <w:sz w:val="44"/>
                              <w:szCs w:val="44"/>
                            </w:rPr>
                            <w:t>Scenario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B12EA" id="_x0000_t202" coordsize="21600,21600" o:spt="202" path="m0,0l0,21600,21600,21600,21600,0xe">
              <v:stroke joinstyle="miter"/>
              <v:path gradientshapeok="t" o:connecttype="rect"/>
            </v:shapetype>
            <v:shape id="Text Box 1" o:spid="_x0000_s1026" type="#_x0000_t202" style="position:absolute;margin-left:191.95pt;margin-top:37.4pt;width:227.8pt;height:23.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" filled="f" stroked="f">
              <v:textbox inset="0,0,0,0">
                <w:txbxContent>
                  <w:p w14:paraId="5EAB99CA" w14:textId="77777777" w:rsidR="00787529" w:rsidRDefault="00AF0BEA">
                    <w:pPr>
                      <w:spacing w:line="460" w:lineRule="exact"/>
                      <w:ind w:left="20" w:right="-66"/>
                      <w:rPr>
                        <w:rFonts w:ascii="Georgia" w:eastAsia="Georgia" w:hAnsi="Georgia" w:cs="Georgia"/>
                        <w:sz w:val="44"/>
                        <w:szCs w:val="44"/>
                      </w:rPr>
                    </w:pPr>
                    <w:r>
                      <w:rPr>
                        <w:rFonts w:ascii="Georgia" w:eastAsia="Georgia" w:hAnsi="Georgia" w:cs="Georgia"/>
                        <w:w w:val="99"/>
                        <w:sz w:val="44"/>
                        <w:szCs w:val="44"/>
                      </w:rPr>
                      <w:t>Business</w:t>
                    </w:r>
                    <w:r>
                      <w:rPr>
                        <w:rFonts w:ascii="Georgia" w:eastAsia="Georgia" w:hAnsi="Georgia" w:cs="Georgia"/>
                        <w:sz w:val="44"/>
                        <w:szCs w:val="44"/>
                      </w:rPr>
                      <w:t xml:space="preserve"> </w:t>
                    </w:r>
                    <w:r>
                      <w:rPr>
                        <w:rFonts w:ascii="Georgia" w:eastAsia="Georgia" w:hAnsi="Georgia" w:cs="Georgia"/>
                        <w:w w:val="99"/>
                        <w:sz w:val="44"/>
                        <w:szCs w:val="44"/>
                      </w:rPr>
                      <w:t>Case</w:t>
                    </w:r>
                    <w:r>
                      <w:rPr>
                        <w:rFonts w:ascii="Georgia" w:eastAsia="Georgia" w:hAnsi="Georgia" w:cs="Georgia"/>
                        <w:sz w:val="44"/>
                        <w:szCs w:val="44"/>
                      </w:rPr>
                      <w:t xml:space="preserve"> </w:t>
                    </w:r>
                    <w:r>
                      <w:rPr>
                        <w:rFonts w:ascii="Georgia" w:eastAsia="Georgia" w:hAnsi="Georgia" w:cs="Georgia"/>
                        <w:w w:val="99"/>
                        <w:sz w:val="44"/>
                        <w:szCs w:val="44"/>
                      </w:rPr>
                      <w:t>Scenario</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E53FC"/>
    <w:multiLevelType w:val="hybridMultilevel"/>
    <w:tmpl w:val="DCDC6AEC"/>
    <w:lvl w:ilvl="0" w:tplc="F0AA6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222FE"/>
    <w:multiLevelType w:val="hybridMultilevel"/>
    <w:tmpl w:val="0862045A"/>
    <w:lvl w:ilvl="0" w:tplc="26E69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D5478"/>
    <w:multiLevelType w:val="hybridMultilevel"/>
    <w:tmpl w:val="EDAA25D6"/>
    <w:lvl w:ilvl="0" w:tplc="16587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F33F0"/>
    <w:multiLevelType w:val="hybridMultilevel"/>
    <w:tmpl w:val="BD5E4072"/>
    <w:lvl w:ilvl="0" w:tplc="3BC42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43C79"/>
    <w:multiLevelType w:val="hybridMultilevel"/>
    <w:tmpl w:val="5C34CABC"/>
    <w:lvl w:ilvl="0" w:tplc="C5C6B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631719"/>
    <w:multiLevelType w:val="hybridMultilevel"/>
    <w:tmpl w:val="51407602"/>
    <w:lvl w:ilvl="0" w:tplc="9C225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40AB1"/>
    <w:multiLevelType w:val="hybridMultilevel"/>
    <w:tmpl w:val="2BFCB910"/>
    <w:lvl w:ilvl="0" w:tplc="C4CC7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D1C"/>
    <w:rsid w:val="00224C85"/>
    <w:rsid w:val="00296472"/>
    <w:rsid w:val="00735539"/>
    <w:rsid w:val="00940D1C"/>
    <w:rsid w:val="009511FD"/>
    <w:rsid w:val="00AF0BEA"/>
    <w:rsid w:val="00B50314"/>
    <w:rsid w:val="00EA05C3"/>
    <w:rsid w:val="00EF769F"/>
    <w:rsid w:val="00F60C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E700E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0D1C"/>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ALGARNI</dc:creator>
  <cp:keywords/>
  <dc:description/>
  <cp:lastModifiedBy>YASSER	ALGARNI</cp:lastModifiedBy>
  <cp:revision>2</cp:revision>
  <dcterms:created xsi:type="dcterms:W3CDTF">2018-10-22T12:55:00Z</dcterms:created>
  <dcterms:modified xsi:type="dcterms:W3CDTF">2018-10-22T12:55:00Z</dcterms:modified>
</cp:coreProperties>
</file>