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1-NAIKIEMCAHTDMTDETANL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2-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810" w:hanging="90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1-use (MAC) because it allows the system administrator to define access policies based on the sensitivity level</w:t>
      </w:r>
    </w:p>
    <w:p w:rsidR="00000000" w:rsidDel="00000000" w:rsidP="00000000" w:rsidRDefault="00000000" w:rsidRPr="00000000" w14:paraId="00000005">
      <w:pPr>
        <w:ind w:left="810" w:hanging="90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</w:r>
    </w:p>
    <w:p w:rsidR="00000000" w:rsidDel="00000000" w:rsidP="00000000" w:rsidRDefault="00000000" w:rsidRPr="00000000" w14:paraId="00000006">
      <w:pPr>
        <w:ind w:left="810" w:hanging="90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2-use(RBAC) because it simplifies the management of access rights based on roles within an organization.</w:t>
      </w:r>
    </w:p>
    <w:p w:rsidR="00000000" w:rsidDel="00000000" w:rsidP="00000000" w:rsidRDefault="00000000" w:rsidRPr="00000000" w14:paraId="00000007">
      <w:pPr>
        <w:ind w:left="810" w:hanging="90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810" w:hanging="90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3-use (RBAC) with granular permissions where the doctor is"Owner" with read-write permissions, the nurse is "User" with only read permission.</w:t>
      </w:r>
    </w:p>
    <w:p w:rsidR="00000000" w:rsidDel="00000000" w:rsidP="00000000" w:rsidRDefault="00000000" w:rsidRPr="00000000" w14:paraId="00000009">
      <w:pPr>
        <w:ind w:left="810" w:hanging="90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810" w:hanging="90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4-use (ABAC) because it allows policies to be defined based on various attributes such as role, years of experience, etc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3- 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pandas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pd</w:t>
      </w:r>
    </w:p>
    <w:p w:rsidR="00000000" w:rsidDel="00000000" w:rsidP="00000000" w:rsidRDefault="00000000" w:rsidRPr="00000000" w14:paraId="0000001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a9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data =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pd.read_csv(‘data.csv’)</w:t>
      </w:r>
    </w:p>
    <w:p w:rsidR="00000000" w:rsidDel="00000000" w:rsidP="00000000" w:rsidRDefault="00000000" w:rsidRPr="00000000" w14:paraId="0000001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df = pd.DataFrame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a94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a94f"/>
          <w:sz w:val="21"/>
          <w:szCs w:val="21"/>
          <w:rtl w:val="0"/>
        </w:rPr>
        <w:t xml:space="preserve"># Fill with mean (numerical data)</w:t>
      </w:r>
    </w:p>
    <w:p w:rsidR="00000000" w:rsidDel="00000000" w:rsidP="00000000" w:rsidRDefault="00000000" w:rsidRPr="00000000" w14:paraId="0000001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'col1'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.fillna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'col1'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.mean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inplace=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a94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a94f"/>
          <w:sz w:val="21"/>
          <w:szCs w:val="21"/>
          <w:rtl w:val="0"/>
        </w:rPr>
        <w:t xml:space="preserve"># Fill with mode (categorical data)</w:t>
      </w:r>
    </w:p>
    <w:p w:rsidR="00000000" w:rsidDel="00000000" w:rsidP="00000000" w:rsidRDefault="00000000" w:rsidRPr="00000000" w14:paraId="0000001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'col3'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.fillna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'col3'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.mode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inplace=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'col2'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.fillna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method=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'ffill'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inplace=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sharing with authorized users: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Masking/Redaction: Replace sensitive data (e.g., names, addresses) By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pandas-profiling</w:t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Aggregation: Share anonymized data (averages, counts) by aggregating it</w:t>
        <w:br w:type="textWrapping"/>
        <w:br w:type="textWrapping"/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Sharing with Authorized Users: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Controlled Access: Provide access only to authorized users through authentication mechanisms. Consider RBAC to grant permissions based on user roles.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