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A26A" w14:textId="77777777" w:rsidR="00B75566" w:rsidRPr="00B75566" w:rsidRDefault="00B75566" w:rsidP="00B7556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75566">
        <w:rPr>
          <w:rFonts w:ascii="Arial" w:hAnsi="Arial" w:cs="Arial"/>
          <w:b/>
          <w:bCs/>
          <w:sz w:val="28"/>
          <w:szCs w:val="28"/>
        </w:rPr>
        <w:t>Hardware Operating Manual</w:t>
      </w:r>
    </w:p>
    <w:p w14:paraId="501BE9FD" w14:textId="77777777" w:rsidR="00B75566" w:rsidRPr="00B75566" w:rsidRDefault="00B75566" w:rsidP="00B75566">
      <w:pPr>
        <w:rPr>
          <w:rFonts w:ascii="Arial" w:hAnsi="Arial" w:cs="Arial"/>
          <w:b/>
          <w:bCs/>
        </w:rPr>
      </w:pPr>
      <w:r w:rsidRPr="00B75566">
        <w:rPr>
          <w:rFonts w:ascii="Arial" w:hAnsi="Arial" w:cs="Arial"/>
          <w:b/>
          <w:bCs/>
        </w:rPr>
        <w:t>1. Starting the Node</w:t>
      </w:r>
    </w:p>
    <w:p w14:paraId="59EC733D" w14:textId="5FE94768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Insert the 7-in-1 RS485 soil probe fully into the soil (no air gap around the tip).</w:t>
      </w:r>
    </w:p>
    <w:p w14:paraId="5F0DCD51" w14:textId="2D9B8BC2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Place the enclosure (ESP32 + battery + GPS + LoRa) above ground, on a raised or open spot.</w:t>
      </w:r>
    </w:p>
    <w:p w14:paraId="2F8A7451" w14:textId="609D629D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Power on — the node runs on its solar-charged battery automatically; no manual switch-on is required once wired.</w:t>
      </w:r>
    </w:p>
    <w:p w14:paraId="6D9D23BC" w14:textId="0BC34672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The node then repeats a fixed cycle every 3 minutes: wake → take readings → get GPS fix → send one LoRa packet → sleep.</w:t>
      </w:r>
    </w:p>
    <w:p w14:paraId="4070DB1C" w14:textId="77777777" w:rsidR="00B75566" w:rsidRPr="00B75566" w:rsidRDefault="00B75566" w:rsidP="00B75566">
      <w:pPr>
        <w:rPr>
          <w:rFonts w:ascii="Arial" w:hAnsi="Arial" w:cs="Arial"/>
          <w:b/>
          <w:bCs/>
        </w:rPr>
      </w:pPr>
      <w:r w:rsidRPr="00B75566">
        <w:rPr>
          <w:rFonts w:ascii="Arial" w:hAnsi="Arial" w:cs="Arial"/>
          <w:b/>
          <w:bCs/>
        </w:rPr>
        <w:t>2. GPS Locking</w:t>
      </w:r>
    </w:p>
    <w:p w14:paraId="449285BB" w14:textId="064062A1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Make sure the enclosure has a clear, open view of the sky — GPS will not lock under thick foliage, metal cover, or indoors.</w:t>
      </w:r>
    </w:p>
    <w:p w14:paraId="4421387E" w14:textId="3354752E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On first power-up (cold start), allow the module time to lock onto satellites before expecting a valid position.</w:t>
      </w:r>
    </w:p>
    <w:p w14:paraId="49810048" w14:textId="22141527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 xml:space="preserve">On later </w:t>
      </w:r>
      <w:proofErr w:type="gramStart"/>
      <w:r w:rsidRPr="00B75566">
        <w:rPr>
          <w:rFonts w:ascii="Arial" w:hAnsi="Arial" w:cs="Arial"/>
        </w:rPr>
        <w:t>wake-ups</w:t>
      </w:r>
      <w:proofErr w:type="gramEnd"/>
      <w:r w:rsidRPr="00B75566">
        <w:rPr>
          <w:rFonts w:ascii="Arial" w:hAnsi="Arial" w:cs="Arial"/>
        </w:rPr>
        <w:t xml:space="preserve"> (warm start), the lock is faster since the last position/time is already known.</w:t>
      </w:r>
    </w:p>
    <w:p w14:paraId="74F4A112" w14:textId="3981F167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A successful lock is confirmed when the packet received at the gateway carries a valid latitude/longitude instead of blank values.</w:t>
      </w:r>
    </w:p>
    <w:p w14:paraId="67D4245A" w14:textId="0984FE05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 xml:space="preserve">If no lock is obtained, move the enclosure to a more open position and allow another duty cycle (~3 minutes) for it to </w:t>
      </w:r>
      <w:proofErr w:type="gramStart"/>
      <w:r w:rsidRPr="00B75566">
        <w:rPr>
          <w:rFonts w:ascii="Arial" w:hAnsi="Arial" w:cs="Arial"/>
        </w:rPr>
        <w:t>retry</w:t>
      </w:r>
      <w:proofErr w:type="gramEnd"/>
      <w:r w:rsidRPr="00B75566">
        <w:rPr>
          <w:rFonts w:ascii="Arial" w:hAnsi="Arial" w:cs="Arial"/>
        </w:rPr>
        <w:t>.</w:t>
      </w:r>
    </w:p>
    <w:p w14:paraId="5083716D" w14:textId="77777777" w:rsidR="00B75566" w:rsidRPr="00B75566" w:rsidRDefault="00B75566" w:rsidP="00B75566">
      <w:pPr>
        <w:rPr>
          <w:rFonts w:ascii="Arial" w:hAnsi="Arial" w:cs="Arial"/>
          <w:b/>
          <w:bCs/>
        </w:rPr>
      </w:pPr>
      <w:r w:rsidRPr="00B75566">
        <w:rPr>
          <w:rFonts w:ascii="Arial" w:hAnsi="Arial" w:cs="Arial"/>
          <w:b/>
          <w:bCs/>
        </w:rPr>
        <w:t>3. LoRa Positioning</w:t>
      </w:r>
    </w:p>
    <w:p w14:paraId="5DA34F8B" w14:textId="2A852C00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 xml:space="preserve">Mount the enclosure/antenna above ground level (e.g. on a raised </w:t>
      </w:r>
      <w:proofErr w:type="gramStart"/>
      <w:r w:rsidRPr="00B75566">
        <w:rPr>
          <w:rFonts w:ascii="Arial" w:hAnsi="Arial" w:cs="Arial"/>
        </w:rPr>
        <w:t>mound) —</w:t>
      </w:r>
      <w:proofErr w:type="gramEnd"/>
      <w:r w:rsidRPr="00B75566">
        <w:rPr>
          <w:rFonts w:ascii="Arial" w:hAnsi="Arial" w:cs="Arial"/>
        </w:rPr>
        <w:t xml:space="preserve"> do not lay it flat on the soil.</w:t>
      </w:r>
    </w:p>
    <w:p w14:paraId="5D2F6561" w14:textId="087075A2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Point the antenna upward and orient the enclosure so nothing tall (ridges, foliage, structures) blocks the path to the gateway.</w:t>
      </w:r>
    </w:p>
    <w:p w14:paraId="7E512AED" w14:textId="66740241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Where possible, keep a line-of-sight to the gateway; the link tolerates light obstruction but not a fully blocked path.</w:t>
      </w:r>
    </w:p>
    <w:p w14:paraId="0AE8CD7F" w14:textId="6ED87B0A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If packets are not reaching the gateway, reposition the enclosure slightly for a clearer sky/gateway-facing view — reception typically recovers within one 3-minute cycle.</w:t>
      </w:r>
    </w:p>
    <w:p w14:paraId="20203D4E" w14:textId="77777777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Field-tested LoRa range (SX1278, SF9, 125 kHz, +20 dBm):</w:t>
      </w:r>
    </w:p>
    <w:p w14:paraId="30AFCDA5" w14:textId="77777777" w:rsidR="00B75566" w:rsidRPr="00B75566" w:rsidRDefault="00B75566" w:rsidP="00B75566">
      <w:pPr>
        <w:rPr>
          <w:rFonts w:ascii="Arial" w:hAnsi="Arial" w:cs="Arial"/>
          <w:b/>
          <w:bCs/>
        </w:rPr>
      </w:pPr>
      <w:r w:rsidRPr="00B75566">
        <w:rPr>
          <w:rFonts w:ascii="Arial" w:hAnsi="Arial" w:cs="Arial"/>
          <w:b/>
          <w:bCs/>
        </w:rPr>
        <w:lastRenderedPageBreak/>
        <w:t>4. Confirming the Node Is Working</w:t>
      </w:r>
    </w:p>
    <w:p w14:paraId="63710C1B" w14:textId="2E19E495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Open the gateway dashboard.</w:t>
      </w:r>
    </w:p>
    <w:p w14:paraId="02EA477F" w14:textId="1D7C2A3B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Check the node shows as "online" with recent soil-parameter readings and a valid GPS position.</w:t>
      </w:r>
    </w:p>
    <w:p w14:paraId="70C584E3" w14:textId="6B42E18A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If the node shows "offline" or readings are missing, re-check probe insertion, enclosure sky view, and antenna position.</w:t>
      </w:r>
    </w:p>
    <w:p w14:paraId="6487E9AF" w14:textId="3A1B2932" w:rsidR="00B75566" w:rsidRPr="00B75566" w:rsidRDefault="00B75566" w:rsidP="00B75566">
      <w:pPr>
        <w:rPr>
          <w:rFonts w:ascii="Arial" w:hAnsi="Arial" w:cs="Arial"/>
          <w:b/>
          <w:bCs/>
        </w:rPr>
      </w:pPr>
      <w:r w:rsidRPr="00B75566">
        <w:rPr>
          <w:rFonts w:ascii="Arial" w:hAnsi="Arial" w:cs="Arial"/>
          <w:b/>
          <w:bCs/>
        </w:rPr>
        <w:t>5. Quick Checklist</w:t>
      </w:r>
    </w:p>
    <w:p w14:paraId="4D1CBAA9" w14:textId="3BEDA690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Probe fully inserted in soil, no air gap.</w:t>
      </w:r>
    </w:p>
    <w:p w14:paraId="6231C84C" w14:textId="3DD0EB49" w:rsidR="00B75566" w:rsidRPr="00B75566" w:rsidRDefault="00B75566" w:rsidP="00B75566">
      <w:pPr>
        <w:ind w:left="720"/>
        <w:rPr>
          <w:rFonts w:ascii="Arial" w:hAnsi="Arial" w:cs="Arial"/>
        </w:rPr>
      </w:pPr>
      <w:proofErr w:type="gramStart"/>
      <w:r w:rsidRPr="00B75566">
        <w:rPr>
          <w:rFonts w:ascii="Arial" w:hAnsi="Arial" w:cs="Arial"/>
        </w:rPr>
        <w:t>Enclosure</w:t>
      </w:r>
      <w:proofErr w:type="gramEnd"/>
      <w:r w:rsidRPr="00B75566">
        <w:rPr>
          <w:rFonts w:ascii="Arial" w:hAnsi="Arial" w:cs="Arial"/>
        </w:rPr>
        <w:t xml:space="preserve"> mounted above ground with open sky view.</w:t>
      </w:r>
    </w:p>
    <w:p w14:paraId="2ADE02D2" w14:textId="4408FC8B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Antenna upright, no obstruction toward gateway.</w:t>
      </w:r>
    </w:p>
    <w:p w14:paraId="221F0BC1" w14:textId="796D4247" w:rsidR="00B75566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 xml:space="preserve">GPS lock confirmed (valid </w:t>
      </w:r>
      <w:proofErr w:type="spellStart"/>
      <w:r w:rsidRPr="00B75566">
        <w:rPr>
          <w:rFonts w:ascii="Arial" w:hAnsi="Arial" w:cs="Arial"/>
        </w:rPr>
        <w:t>lat</w:t>
      </w:r>
      <w:proofErr w:type="spellEnd"/>
      <w:r w:rsidRPr="00B75566">
        <w:rPr>
          <w:rFonts w:ascii="Arial" w:hAnsi="Arial" w:cs="Arial"/>
        </w:rPr>
        <w:t>/long on dashboard).</w:t>
      </w:r>
    </w:p>
    <w:p w14:paraId="776A449F" w14:textId="21975602" w:rsidR="008D5F2A" w:rsidRPr="00B75566" w:rsidRDefault="00B75566" w:rsidP="00B75566">
      <w:pPr>
        <w:ind w:left="720"/>
        <w:rPr>
          <w:rFonts w:ascii="Arial" w:hAnsi="Arial" w:cs="Arial"/>
        </w:rPr>
      </w:pPr>
      <w:r w:rsidRPr="00B75566">
        <w:rPr>
          <w:rFonts w:ascii="Arial" w:hAnsi="Arial" w:cs="Arial"/>
        </w:rPr>
        <w:t>LoRa packets received reliably on the dashboard.</w:t>
      </w:r>
    </w:p>
    <w:sectPr w:rsidR="008D5F2A" w:rsidRPr="00B75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809"/>
    <w:multiLevelType w:val="hybridMultilevel"/>
    <w:tmpl w:val="B69E7440"/>
    <w:lvl w:ilvl="0" w:tplc="A7CEF4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56734"/>
    <w:multiLevelType w:val="hybridMultilevel"/>
    <w:tmpl w:val="E55A2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91F60"/>
    <w:multiLevelType w:val="hybridMultilevel"/>
    <w:tmpl w:val="7266337C"/>
    <w:lvl w:ilvl="0" w:tplc="1706B3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F2EA8"/>
    <w:multiLevelType w:val="hybridMultilevel"/>
    <w:tmpl w:val="AAAC2AE0"/>
    <w:lvl w:ilvl="0" w:tplc="AB0C6B80">
      <w:start w:val="3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01B84"/>
    <w:multiLevelType w:val="hybridMultilevel"/>
    <w:tmpl w:val="7C9C0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36C70"/>
    <w:multiLevelType w:val="hybridMultilevel"/>
    <w:tmpl w:val="8B722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AE420E"/>
    <w:multiLevelType w:val="hybridMultilevel"/>
    <w:tmpl w:val="896EC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5619BE"/>
    <w:multiLevelType w:val="hybridMultilevel"/>
    <w:tmpl w:val="8AF6942A"/>
    <w:lvl w:ilvl="0" w:tplc="4BB493F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A0C7D"/>
    <w:multiLevelType w:val="hybridMultilevel"/>
    <w:tmpl w:val="5B0C425C"/>
    <w:lvl w:ilvl="0" w:tplc="D7580E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67332"/>
    <w:multiLevelType w:val="hybridMultilevel"/>
    <w:tmpl w:val="4D24B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121343">
    <w:abstractNumId w:val="5"/>
  </w:num>
  <w:num w:numId="2" w16cid:durableId="627123701">
    <w:abstractNumId w:val="8"/>
  </w:num>
  <w:num w:numId="3" w16cid:durableId="1173034247">
    <w:abstractNumId w:val="6"/>
  </w:num>
  <w:num w:numId="4" w16cid:durableId="1718309793">
    <w:abstractNumId w:val="2"/>
  </w:num>
  <w:num w:numId="5" w16cid:durableId="273824584">
    <w:abstractNumId w:val="9"/>
  </w:num>
  <w:num w:numId="6" w16cid:durableId="1614746155">
    <w:abstractNumId w:val="7"/>
  </w:num>
  <w:num w:numId="7" w16cid:durableId="971255083">
    <w:abstractNumId w:val="1"/>
  </w:num>
  <w:num w:numId="8" w16cid:durableId="1515876297">
    <w:abstractNumId w:val="0"/>
  </w:num>
  <w:num w:numId="9" w16cid:durableId="964503091">
    <w:abstractNumId w:val="4"/>
  </w:num>
  <w:num w:numId="10" w16cid:durableId="1317341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66"/>
    <w:rsid w:val="00151620"/>
    <w:rsid w:val="00167EFC"/>
    <w:rsid w:val="00170E70"/>
    <w:rsid w:val="00187331"/>
    <w:rsid w:val="001B2E5E"/>
    <w:rsid w:val="00465E5F"/>
    <w:rsid w:val="005C3A84"/>
    <w:rsid w:val="006004CF"/>
    <w:rsid w:val="006B3D17"/>
    <w:rsid w:val="008D5F2A"/>
    <w:rsid w:val="00941E46"/>
    <w:rsid w:val="00B75566"/>
    <w:rsid w:val="00DB1AD4"/>
    <w:rsid w:val="00ED58AD"/>
    <w:rsid w:val="00F27FF4"/>
    <w:rsid w:val="00F9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033DB"/>
  <w15:chartTrackingRefBased/>
  <w15:docId w15:val="{F725E7DE-1407-4F9D-830A-BBB99055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620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620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bCs/>
      <w:color w:val="000000" w:themeColor="text1"/>
      <w:kern w:val="0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1620"/>
    <w:pPr>
      <w:keepNext/>
      <w:keepLines/>
      <w:spacing w:before="160" w:after="80" w:line="240" w:lineRule="auto"/>
      <w:outlineLvl w:val="2"/>
    </w:pPr>
    <w:rPr>
      <w:rFonts w:ascii="Times New Roman" w:eastAsiaTheme="majorEastAsia" w:hAnsi="Times New Roman" w:cstheme="majorBidi"/>
      <w:b/>
      <w:color w:val="000000" w:themeColor="text1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1620"/>
    <w:pPr>
      <w:keepNext/>
      <w:keepLines/>
      <w:spacing w:before="80" w:after="40" w:line="240" w:lineRule="auto"/>
      <w:outlineLvl w:val="3"/>
    </w:pPr>
    <w:rPr>
      <w:rFonts w:ascii="Times New Roman" w:eastAsiaTheme="majorEastAsia" w:hAnsi="Times New Roman" w:cstheme="majorBidi"/>
      <w:b/>
      <w:iCs/>
      <w:color w:val="000000" w:themeColor="text1"/>
      <w:kern w:val="0"/>
      <w:sz w:val="20"/>
      <w:szCs w:val="20"/>
      <w14:ligatures w14:val="none"/>
    </w:rPr>
  </w:style>
  <w:style w:type="paragraph" w:styleId="Heading5">
    <w:name w:val="heading 5"/>
    <w:aliases w:val="figure"/>
    <w:basedOn w:val="Caption"/>
    <w:next w:val="Normal"/>
    <w:link w:val="Heading5Char"/>
    <w:autoRedefine/>
    <w:uiPriority w:val="9"/>
    <w:unhideWhenUsed/>
    <w:qFormat/>
    <w:rsid w:val="00170E70"/>
    <w:pPr>
      <w:jc w:val="center"/>
      <w:outlineLvl w:val="4"/>
    </w:pPr>
    <w:rPr>
      <w:rFonts w:ascii="Times New Roman" w:eastAsia="Times New Roman" w:hAnsi="Times New Roman" w:cs="Times New Roman"/>
      <w:b/>
      <w:bCs/>
      <w:i w:val="0"/>
      <w:iCs w:val="0"/>
      <w:color w:val="000000" w:themeColor="text1"/>
      <w:kern w:val="0"/>
      <w:sz w:val="24"/>
      <w:szCs w:val="24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620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51620"/>
    <w:rPr>
      <w:rFonts w:ascii="Times New Roman" w:eastAsiaTheme="majorEastAsia" w:hAnsi="Times New Roman" w:cstheme="majorBidi"/>
      <w:b/>
      <w:bCs/>
      <w:color w:val="000000" w:themeColor="text1"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51620"/>
    <w:rPr>
      <w:rFonts w:ascii="Times New Roman" w:eastAsiaTheme="majorEastAsia" w:hAnsi="Times New Roman" w:cstheme="majorBidi"/>
      <w:b/>
      <w:color w:val="000000" w:themeColor="text1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620"/>
    <w:rPr>
      <w:rFonts w:ascii="Times New Roman" w:eastAsiaTheme="majorEastAsia" w:hAnsi="Times New Roman" w:cstheme="majorBidi"/>
      <w:b/>
      <w:iCs/>
      <w:color w:val="000000" w:themeColor="text1"/>
      <w:kern w:val="0"/>
      <w:sz w:val="20"/>
      <w:szCs w:val="20"/>
      <w14:ligatures w14:val="none"/>
    </w:rPr>
  </w:style>
  <w:style w:type="character" w:customStyle="1" w:styleId="Heading5Char">
    <w:name w:val="Heading 5 Char"/>
    <w:aliases w:val="figure Char"/>
    <w:basedOn w:val="DefaultParagraphFont"/>
    <w:link w:val="Heading5"/>
    <w:uiPriority w:val="9"/>
    <w:rsid w:val="00170E70"/>
    <w:rPr>
      <w:rFonts w:ascii="Times New Roman" w:eastAsia="Times New Roman" w:hAnsi="Times New Roman" w:cs="Times New Roman"/>
      <w:b/>
      <w:bCs/>
      <w:color w:val="000000" w:themeColor="text1"/>
      <w:kern w:val="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70E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Listoffigure">
    <w:name w:val="List of figure"/>
    <w:basedOn w:val="Heading5"/>
    <w:link w:val="ListoffigureChar"/>
    <w:autoRedefine/>
    <w:qFormat/>
    <w:rsid w:val="006004CF"/>
    <w:pPr>
      <w:spacing w:after="240"/>
    </w:pPr>
    <w:rPr>
      <w:b w:val="0"/>
      <w:bCs w:val="0"/>
      <w:iCs/>
    </w:rPr>
  </w:style>
  <w:style w:type="character" w:customStyle="1" w:styleId="ListoffigureChar">
    <w:name w:val="List of figure Char"/>
    <w:basedOn w:val="Heading5Char"/>
    <w:link w:val="Listoffigure"/>
    <w:rsid w:val="006004CF"/>
    <w:rPr>
      <w:rFonts w:ascii="Times New Roman" w:eastAsia="Times New Roman" w:hAnsi="Times New Roman" w:cs="Times New Roman"/>
      <w:b w:val="0"/>
      <w:bCs w:val="0"/>
      <w:iCs/>
      <w:color w:val="000000" w:themeColor="text1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Abdulrauf Abdulrauf</dc:creator>
  <cp:keywords/>
  <dc:description/>
  <cp:lastModifiedBy>Abdulrauf Abdulrauf</cp:lastModifiedBy>
  <cp:revision>1</cp:revision>
  <dcterms:created xsi:type="dcterms:W3CDTF">2026-09-25T16:58:00Z</dcterms:created>
  <dcterms:modified xsi:type="dcterms:W3CDTF">2026-09-25T17:06:00Z</dcterms:modified>
</cp:coreProperties>
</file>