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hd9dbmw94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IDENTITY &amp; DIGITAL EXPERIENCE (Growth Systems)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Length:</w:t>
      </w:r>
      <w:r w:rsidDel="00000000" w:rsidR="00000000" w:rsidRPr="00000000">
        <w:rPr>
          <w:rtl w:val="0"/>
        </w:rPr>
        <w:t xml:space="preserve"> 700–850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jlu81e4h5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fk4wirzts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aejni9woc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Every Great Business Deserves A Memorable Brand.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brand is often your first impression.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identities and digital experiences that communicate professionalism, build trust, and make businesses easier to remember.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My Brand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Creative Work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njv2v9cd3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k4788jbks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xlmydqnc8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Identity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systems, colours, typography, and guidelines.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dw0tk04w7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Experience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digital experiences across every page.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8pc1ppgil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Experience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Simple, intuitive journeys designed around your audience.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9ctk8c8jr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Systems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components that maintain consistency.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caf6o0fk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Assets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materials that strengthen your brand.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kduhfcrbh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Evolution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existing brands while preserving recognition.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fr7zcq1ji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kaxnc2x9t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In Action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Featured Projects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&amp; Co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Luxe Concept Salon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Libermann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Brand Projects →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tod572yj0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gpi23pa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Process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Experience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6hysx18j2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yllb17g0b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only design logos?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We build complete brand systems.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refresh our existing brand?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brand guidelines?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9wy4c2rf9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CTA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rk9ck7nwh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Brand That People Remember.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f3ons8th8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grids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 palettes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Mockups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branding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