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vcatcqqg1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SOCIAL MEDIA MARKETING (V2)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700–800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4i8vwtcn3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hcogxhp2p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MARKETING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w3l3yvuiy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Brand People Remember.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 more than posting content.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about building recognition, trust, and meaningful relationships with your audience.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strategy, creativity, and consistency to help brands grow across every platform.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My Brand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Campaigns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3lghxihvv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cu50msbwn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Services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az7pjyl1i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Strategy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consistent messaging aligned with your business goals.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a323varxm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Creation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graphics, videos, and campaigns.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9sf6glatb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Community Management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relationships with your audience.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w4v956vra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Paid Social Campaigns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Amplify reach through strategic advertising.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hy01uuw7v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Analytics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what's working and where to improve.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gn8v57flu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Planning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launches, promotions, and seasonal campaigns.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qpdo5z139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7eezil014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Connected With Your Growth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works best when connected with: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Growth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Connected ecosystem animation.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gq1atqoaf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wvi3a8qdf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Campaign Highlights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Eastify Saddles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Café Campaign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Campaign Collection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Creative Campaigns →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5n56z4ev2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nct6xu9ii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Instagram, Facebook, LinkedIn, TikTok, and YouTube.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create content?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manage strategy, design, copywriting, and publishing.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run advertisements?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Organic and paid campaigns work together.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i6ic4x1fl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CTA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lf83jvquj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Brand That Stays Top Of Mind.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create social experiences people remember.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k3mpukyy7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mockups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Carousel previews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 previews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phone mockups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