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ob8jo965i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PAGE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750–900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iqi3glvzc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rhu24800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CONNECTED DIGITAL GROWTH SYSTEMS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kj2twkr5e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Faster With Connected Digital Systems.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Websites. AI. Marketing. Branding.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Individually, they solve problems.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create sustainable business growth.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Selmore Digital, we build connected digital systems that help ambitious businesses attract more customers, streamline operations, and scale with confidence.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Growth Systems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k1ovddlc2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t5vfcysvy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Goal. Multiple Growth Systems.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rarely comes from a single service.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comes from the right combination of strategy, technology, creativity, and marketing.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solution—or build a complete growth system designed around your business.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Interactive cards with icons.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Optimization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Marketing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 &amp; Digital Experience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Booking Systems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hgdanvo1l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l1ffjmeql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Selected Work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way to understand how we work is to see what we've built.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healthcare and hospitality to technology, finance, and professional services, we've helped businesses create digital experiences that strengthen brands and support long-term growth.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Display 6 featured projects in a masonry or grid layout.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Aurora Kratom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Family Law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Hologram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All Growth Stories →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rd0rrk8wl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xwraubwfc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Choose Selmore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believe in disconnected services.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is designed as part of a bigger growth strategy—connecting your website, brand, marketing, and technology into one scalable system.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before execution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with purpose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AI-ready solutions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Performance-focused development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partnerships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Use icon cards instead of paragraphs.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fa7hiu2zl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tigpj5p4v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Insights That Help You Grow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practical insights on websites, AI, SEO, branding, marketing, and digital growth.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Show the latest three articles with featured images.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Insights →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wa80vk1wd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92fvvdnp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Ready To Build Your Growth System?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business or scaling an existing one, we'll help you create the right digital foundation for long-term success.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Project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Growth Session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rlqiavcfe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t5bt1mh73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philosophy paragraphs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explanations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blocks of text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pwmfhw8ag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service cards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screenshots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GSAP transitions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whitespace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Scroll-triggered reveals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ttoq1bdss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Growth Agency | Websites, AI, SEO &amp; Marketing | Selmore Digital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business with connected digital systems. Selmore Digital combines website development, AI, SEO, branding, and performance marketing to help businesses scale with confidence.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hh1mv5xea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Word Count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</w:t>
      </w:r>
      <w:r w:rsidDel="00000000" w:rsidR="00000000" w:rsidRPr="00000000">
        <w:rPr>
          <w:b w:val="1"/>
          <w:bCs w:val="1"/>
          <w:rtl w:val="0"/>
        </w:rPr>
        <w:t xml:space="preserve">780 words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