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5ac7pmih9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SELMORE CREATIVE (Landing Page 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700–900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ouhpr2s2b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q6jrz11x0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SELMORE CREATIVE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if21848z0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Strategy Meets Creativity.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brands aren't remembered because they shout the loudest.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remembered because every detail works together.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Selmore Creative brings together branding, UI/UX, advertising, presentations, motion graphics, digital art, and creative storytelling to create experiences that people remember.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we're designing a brand identity, a digital product, or a campaign, our goal remains the same—to make every interaction meaningful.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Creative Work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Creative Project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Full-screen hero with slow-moving project montage (Behance-style). No stock images. Only Selmore work.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nwuxov0oy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6o4tqi3n3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Creativity Across Every Medium.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 doesn't live in one discipline.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connects ideas, brands, products, and experiences.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the areas where we help businesses communicate with clarity, consistency, and impact.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dmsjo2rep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Categories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Large interactive cards.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742xknrb4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Logos, visual systems, brand guidelines, and identity design.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3c1x9y45n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UX Design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Websites, dashboards, SaaS platforms, and mobile interfaces.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kgs6b767z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Design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 decks, corporate presentations, proposals, and pitch materials.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n6uy4sij1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&amp; Campaigns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concepts, outdoor advertising, campaign visuals, and marketing assets.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w1uulz1mx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Campaigns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content designed for engagement across digital platforms.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jcx7jbkq0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Graphics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content that brings brands and ideas to life.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fnff72xwn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Illustration &amp; Digital Art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artwork, editorial illustrations, and digital assets.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t35vqtg2g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Concepts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Exploring ideas before they become products, campaigns, or experiences.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38f6au59b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pkpn728pb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Creative Work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spans startups, established businesses, digital products, hospitality, healthcare, finance, and enterprise organisations.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following trends, we focus on creating timeless design systems that remain effective as businesses evolve.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Masonry gallery (Behance style).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Hair Extension UI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Interior UI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App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Study App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Website Illustrations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Residential UI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Selmore Advertising UI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visuals.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mvdhfb6gg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dvb97bcun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That Solves Real Problems.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design is only valuable when it supports a business objective.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creative decision is guided by usability, clarity, and long-term brand consistency.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we're creating a website interface, a presentation, or a complete visual identity, we design with purpose—not decoration.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Three large cards.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tjsmg3eqb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audience before creating visuals.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enhbgxgz4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Designing interactions that feel natural and intuitive.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bzdir004k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systems that scale across every customer touchpoint.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81aktcvzg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qjkugtqz9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Behind Every Creative Project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starts with a different challenge.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 remains simple.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Refine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Deliver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Horizontal timeline with subtle GSAP animations.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1lyk59v6x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2nrqcq66m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Explore More Creative Work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regularly publish new work across branding, interfaces, campaigns, and digital experiences.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latest projects and behind-the-scenes exploration, visit our Behance portfolio.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Behance profile integration.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Behance Portfolio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Creative Categories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oivh3j01b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1dpi8pdx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Great Design Doesn't Just Look Better.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 Better.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something your audience won't forget.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Creative Project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Session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fqvonvv24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uz2etbhc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Design Agency | Branding, UI/UX &amp; Digital Experiences | Selmore Digital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vvqh594cu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Selmore Creative—where branding, UI/UX, presentations, campaigns, motion graphics, and digital experiences come together to create memorable brands.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wx6hwx4yp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fjqdthtg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looping montage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transitions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stock images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real Behance work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2mqwej7tv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Masonry layout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(optional)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Lightbox preview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Behance links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3ux9xnuvn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Animations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GSAP reveal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scrolling gallery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zoom on hover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interactions (desktop)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Lazy-loaded images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