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6kjhvdfo5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Media Campaigns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/creative/social-media-campaigns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Social Media Campaign Design | Creative Content Systems | Selmore Creative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Build consistent social media campaigns with Selmore Creative. We design Instagram posts, carousels, stories, paid advertising creatives, launch campaigns, and branded content systems.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 Creative Content That Keeps Brands Moving.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Campaign Design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 Agency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Post Design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Content Design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Creative Services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Campaign Design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Creative Design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Post Design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 Creatives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Content System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 Social Campaign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Intent</w:t>
        <w:br w:type="textWrapping"/>
      </w:r>
      <w:r w:rsidDel="00000000" w:rsidR="00000000" w:rsidRPr="00000000">
        <w:rPr>
          <w:rtl w:val="0"/>
        </w:rPr>
        <w:t xml:space="preserve"> Commercial. Visitors want campaign creatives, content systems, or ongoing design support.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Schema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Image Alt Text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social media campaign design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carousel post collection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 creative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and LinkedIn campaign designs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&amp; Campaigns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