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growth-library/website-planning-checklist/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growth-library/seo-audit-checklist/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growth-library/ai-prompt-library/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rPr>
          <w:rFonts w:ascii="Courier New" w:cs="Courier New" w:eastAsia="Courier New" w:hAnsi="Courier New"/>
          <w:sz w:val="18"/>
          <w:szCs w:val="18"/>
          <w:shd w:fill="f8f8f8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8f8f8" w:val="clear"/>
          <w:rtl w:val="0"/>
        </w:rPr>
        <w:t xml:space="preserve">growth-library/brand-discovery-workbook/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