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0F172A" w:color="auto" w:val="clear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CCFBF1"/>
                <w:sz w:val="18"/>
              </w:rPr>
              <w:t>MST IMPORT &amp; EXPORT SDN. BHD. — E-COMMERCE PLATFORM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Restricted Stripe Test Key Confirmation &amp; UAT Staging Memo</w:t>
              <w:br/>
            </w:r>
            <w:r>
              <w:rPr>
                <w:rFonts w:ascii="Calibri" w:hAnsi="Calibri"/>
                <w:i/>
                <w:color w:val="E2E8F0"/>
                <w:sz w:val="18"/>
              </w:rPr>
              <w:t>Formal Security Certification: Restricted Key Sufficiency, Zero Live Access Guarantee &amp; Pending UAT Scope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5040"/>
        <w:gridCol w:w="5040"/>
      </w:tblGrid>
      <w:tr>
        <w:tc>
          <w:tcPr>
            <w:tcW w:type="dxa" w:w="4680"/>
            <w:shd w:fill="F8FAFC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 xml:space="preserve">TO: </w:t>
            </w:r>
            <w:r>
              <w:rPr>
                <w:rFonts w:ascii="Calibri" w:hAnsi="Calibri"/>
                <w:color w:val="0F172A"/>
                <w:sz w:val="17"/>
              </w:rPr>
              <w:t xml:space="preserve"> Wendy (Client Project Lead) &amp; MST Management Team</w:t>
            </w:r>
          </w:p>
        </w:tc>
        <w:tc>
          <w:tcPr>
            <w:tcW w:type="dxa" w:w="4680"/>
            <w:shd w:fill="F8FAFC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 xml:space="preserve">DATE: </w:t>
            </w:r>
            <w:r>
              <w:rPr>
                <w:rFonts w:ascii="Calibri" w:hAnsi="Calibri"/>
                <w:color w:val="0F172A"/>
                <w:sz w:val="17"/>
              </w:rPr>
              <w:t xml:space="preserve"> October 7, 2026</w:t>
            </w:r>
          </w:p>
        </w:tc>
      </w:tr>
      <w:tr>
        <w:tc>
          <w:tcPr>
            <w:tcW w:type="dxa" w:w="4680"/>
            <w:shd w:fill="FFFFFF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 xml:space="preserve">FROM: </w:t>
            </w:r>
            <w:r>
              <w:rPr>
                <w:rFonts w:ascii="Calibri" w:hAnsi="Calibri"/>
                <w:color w:val="0F172A"/>
                <w:sz w:val="17"/>
              </w:rPr>
              <w:t xml:space="preserve"> Abdul (Lead Technical Solution Architect)</w:t>
            </w:r>
          </w:p>
        </w:tc>
        <w:tc>
          <w:tcPr>
            <w:tcW w:type="dxa" w:w="4680"/>
            <w:shd w:fill="FFFFFF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 xml:space="preserve">STATUS: </w:t>
            </w:r>
            <w:r>
              <w:rPr>
                <w:rFonts w:ascii="Calibri" w:hAnsi="Calibri"/>
                <w:color w:val="0F172A"/>
                <w:sz w:val="17"/>
              </w:rPr>
              <w:t xml:space="preserve"> Confirmed Security Architecture · Awaiting Restricted Test Key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Calibri" w:hAnsi="Calibri"/>
          <w:b/>
          <w:i w:val="0"/>
          <w:sz w:val="20"/>
        </w:rPr>
        <w:t>Hi Wendy,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sz w:val="20"/>
        </w:rPr>
        <w:t>Thank you for your confirmation. We are pleased that all key operational items (email retention via admin@mst.my, the RM150 Zone A threshold, 81300 Skudai classification, and the Pending UAT designation for Flower Crab) are now fully aligned.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1. Formal Confirmation on Restricted Stripe Test Key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1. 100% Sufficient for Integration: </w:t>
      </w:r>
      <w:r>
        <w:rPr>
          <w:rFonts w:ascii="Calibri" w:hAnsi="Calibri"/>
          <w:sz w:val="19"/>
        </w:rPr>
        <w:t>A Restricted Test Key (prefixed with rk_test_...) is 100% sufficient for all website checkout functions, webhook event handling, order status transitions, and sandbox testing.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2. Strictly Limited to MST Website: </w:t>
      </w:r>
      <w:r>
        <w:rPr>
          <w:rFonts w:ascii="Calibri" w:hAnsi="Calibri"/>
          <w:sz w:val="19"/>
        </w:rPr>
        <w:t>The key will be stored solely inside the website backend's secure .env environment configuration and will only interact with the MST e-commerce website.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3. Zero Live Mode Access Guaranteed: </w:t>
      </w:r>
      <w:r>
        <w:rPr>
          <w:rFonts w:ascii="Calibri" w:hAnsi="Calibri"/>
          <w:sz w:val="19"/>
        </w:rPr>
        <w:t>In Stripe's infrastructure, any key starting with rk_test_... is cryptographically isolated to Test Mode sandbox. It is technically impossible for a Test Key to process live transactions, debit real customer cards, touch bank accounts, or execute live financial charges.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 w:color="auto" w:val="clea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766E"/>
                <w:sz w:val="20"/>
              </w:rPr>
              <w:t>Zero-Financial-Risk Certification</w:t>
              <w:br/>
            </w:r>
            <w:r>
              <w:rPr>
                <w:rFonts w:ascii="Calibri" w:hAnsi="Calibri"/>
                <w:color w:val="1E293B"/>
                <w:sz w:val="19"/>
              </w:rPr>
              <w:t>Security Certification: Providing a Restricted Test Key provides complete sandbox capabilities while guaranteeing zero exposure to live customer funds, payout schedules, or company banking information.</w:t>
            </w:r>
          </w:p>
        </w:tc>
      </w:tr>
    </w:tbl>
    <w:p>
      <w:pPr>
        <w:spacing w:before="0"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2. Quick Guide to Generate Your Restricted Test Key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sz w:val="19"/>
        </w:rPr>
        <w:t>When generating the key in your Stripe Dashboard, please follow these exact steps: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Step 1: Switch to Test Mode: </w:t>
      </w:r>
      <w:r>
        <w:rPr>
          <w:rFonts w:ascii="Calibri" w:hAnsi="Calibri"/>
          <w:sz w:val="19"/>
        </w:rPr>
        <w:t>Log into your Stripe Dashboard and ensure the 'Test Mode' toggle (orange badge) is switched ON.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Step 2: Restricted Keys Section: </w:t>
      </w:r>
      <w:r>
        <w:rPr>
          <w:rFonts w:ascii="Calibri" w:hAnsi="Calibri"/>
          <w:sz w:val="19"/>
        </w:rPr>
        <w:t>Go to Developers → API keys → Click '+ Create restricted key'.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Step 3: Key Name: </w:t>
      </w:r>
      <w:r>
        <w:rPr>
          <w:rFonts w:ascii="Calibri" w:hAnsi="Calibri"/>
          <w:sz w:val="19"/>
        </w:rPr>
        <w:t>Set Key Name as: 'MST Website Test Connector'.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Step 4: Minimal Permissions: </w:t>
      </w:r>
      <w:r>
        <w:rPr>
          <w:rFonts w:ascii="Calibri" w:hAnsi="Calibri"/>
          <w:sz w:val="19"/>
        </w:rPr>
        <w:t>Set the following 3 permissions to 'Write' (leave all others as 'None'):</w:t>
        <w:br/>
        <w:t xml:space="preserve">  • Checkout Sessions → Write</w:t>
        <w:br/>
        <w:t xml:space="preserve">  • Payment Intents &amp; Charges → Write</w:t>
        <w:br/>
        <w:t xml:space="preserve">  • Webhook Endpoints → Write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Step 5: Copy Keys: </w:t>
      </w:r>
      <w:r>
        <w:rPr>
          <w:rFonts w:ascii="Calibri" w:hAnsi="Calibri"/>
          <w:sz w:val="19"/>
        </w:rPr>
        <w:t>Click 'Create key' and copy the generated Restricted Secret Key (rk_test_...) and Publishable Key (pk_test_...).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3. Variable-Weight Flower Crab Workflow (Pending UAT)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sz w:val="19"/>
        </w:rPr>
        <w:t>We reconfirm that the Variable-Weight Flower Crab workflow is officially cataloged as PENDING UAT. It will remain in this status until you have conducted your personal walkthrough covering: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1. Scale Entry: </w:t>
      </w:r>
      <w:r>
        <w:rPr>
          <w:rFonts w:ascii="Calibri" w:hAnsi="Calibri"/>
          <w:sz w:val="19"/>
        </w:rPr>
        <w:t>Entering actual scale weight at the SILC warehouse.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2. Recalculation: </w:t>
      </w:r>
      <w:r>
        <w:rPr>
          <w:rFonts w:ascii="Calibri" w:hAnsi="Calibri"/>
          <w:sz w:val="19"/>
        </w:rPr>
        <w:t>System auto-recalculation of item subtotal and price variance.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3. WhatsApp Alert: </w:t>
      </w:r>
      <w:r>
        <w:rPr>
          <w:rFonts w:ascii="Calibri" w:hAnsi="Calibri"/>
          <w:sz w:val="19"/>
        </w:rPr>
        <w:t>1-Click WhatsApp customer notification dispatch with formatted variance details.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4. Overweight Settlement: </w:t>
      </w:r>
      <w:r>
        <w:rPr>
          <w:rFonts w:ascii="Calibri" w:hAnsi="Calibri"/>
          <w:sz w:val="19"/>
        </w:rPr>
        <w:t>Collecting supplementary balance (+RM 10.20 for overweight catch).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5. Underweight Refund: </w:t>
      </w:r>
      <w:r>
        <w:rPr>
          <w:rFonts w:ascii="Calibri" w:hAnsi="Calibri"/>
          <w:sz w:val="19"/>
        </w:rPr>
        <w:t>Processing automated Stripe partial refund / store credit (-RM 6.80 for underweight catch).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6. Order Status Update: </w:t>
      </w:r>
      <w:r>
        <w:rPr>
          <w:rFonts w:ascii="Calibri" w:hAnsi="Calibri"/>
          <w:sz w:val="19"/>
        </w:rPr>
        <w:t>Final transition to 'Paid / Ready for Collection or Delivery'.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6"/>
        </w:rPr>
        <w:t>4. Next Steps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sz w:val="20"/>
        </w:rPr>
        <w:t>Whenever you are ready, please provide the generated Test Mode keys (pk_test_... and rk_test_...). We will connect the sandbox environment immediately and notify you so you can perform the full UAT walkthrough.</w:t>
      </w:r>
    </w:p>
    <w:p>
      <w:pPr>
        <w:spacing w:after="160"/>
      </w:pPr>
    </w:p>
    <w:p>
      <w:pPr>
        <w:spacing w:before="40" w:after="80" w:line="276" w:lineRule="auto"/>
      </w:pPr>
      <w:r>
        <w:rPr>
          <w:rFonts w:ascii="Calibri" w:hAnsi="Calibri"/>
          <w:b/>
          <w:i w:val="0"/>
          <w:sz w:val="20"/>
        </w:rPr>
        <w:t>Thank you,</w:t>
        <w:br/>
        <w:t>Abdul</w:t>
        <w:br/>
        <w:t>Lead Technical Solution Architect</w:t>
        <w:br/>
        <w:t>MST Import &amp; Export Sdn. Bhd. E-Commerce Development Team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