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F274A" w:color="auto" w:val="clear"/>
            <w:tcMar>
              <w:top w:w="160" w:type="dxa"/>
              <w:bottom w:w="160" w:type="dxa"/>
              <w:left w:w="180" w:type="dxa"/>
              <w:right w:w="180" w:type="dxa"/>
            </w:tcMar>
          </w:tcPr>
          <w:p>
            <w:pPr>
              <w:spacing w:before="80" w:after="40"/>
            </w:pPr>
            <w:r>
              <w:rPr>
                <w:rFonts w:ascii="Calibri" w:hAnsi="Calibri"/>
                <w:b/>
                <w:color w:val="93C5FD"/>
                <w:sz w:val="22"/>
              </w:rPr>
              <w:t>MST IMPORT AND EXPORT SDN. BHD. (镁嘉国际贸易有限公司)</w:t>
              <w:br/>
            </w:r>
            <w:r>
              <w:rPr>
                <w:rFonts w:ascii="Calibri" w:hAnsi="Calibri"/>
                <w:b/>
                <w:color w:val="FFFFFF"/>
                <w:sz w:val="28"/>
              </w:rPr>
              <w:t>COMPREHENSIVE ADDITIONAL TASKS CLASSIFICATION,</w:t>
              <w:br/>
              <w:t>VALUE-ADDED DELIVERABLES &amp; FINAL HANDOVER ROADMAP</w:t>
              <w:br/>
            </w:r>
            <w:r>
              <w:rPr>
                <w:rFonts w:ascii="Calibri" w:hAnsi="Calibri"/>
                <w:i/>
                <w:color w:val="E0F2FE"/>
                <w:sz w:val="19"/>
              </w:rPr>
              <w:t>Formal Categorization of Free Value-Added Features vs. Optional Quoted Enhancements, Zone A Status &amp; Final UAT Alignment</w:t>
            </w:r>
          </w:p>
        </w:tc>
      </w:tr>
    </w:tbl>
    <w:p>
      <w:pPr>
        <w:spacing w:after="120"/>
      </w:pP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040"/>
        <w:gridCol w:w="5040"/>
      </w:tblGrid>
      <w:tr>
        <w:tc>
          <w:tcPr>
            <w:tcW w:type="dxa" w:w="5040"/>
            <w:shd w:fill="F8FAFC" w:color="auto" w:val="clear"/>
            <w:tcMar>
              <w:top w:w="65" w:type="dxa"/>
              <w:bottom w:w="65" w:type="dxa"/>
              <w:left w:w="100" w:type="dxa"/>
              <w:right w:w="100" w:type="dxa"/>
            </w:tcMar>
          </w:tcPr>
          <w:p>
            <w:pPr>
              <w:spacing w:before="0" w:after="0"/>
            </w:pPr>
            <w:r>
              <w:rPr>
                <w:rFonts w:ascii="Calibri" w:hAnsi="Calibri"/>
                <w:b/>
                <w:color w:val="475569"/>
                <w:sz w:val="17"/>
              </w:rPr>
              <w:t xml:space="preserve">Addressed To: </w:t>
            </w:r>
            <w:r>
              <w:rPr>
                <w:rFonts w:ascii="Calibri" w:hAnsi="Calibri"/>
                <w:color w:val="0F172A"/>
                <w:sz w:val="17"/>
              </w:rPr>
              <w:t>Wendy (Client Project Lead) &amp; MST Management</w:t>
            </w:r>
          </w:p>
        </w:tc>
        <w:tc>
          <w:tcPr>
            <w:tcW w:type="dxa" w:w="5040"/>
            <w:shd w:fill="F8FAFC" w:color="auto" w:val="clear"/>
            <w:tcMar>
              <w:top w:w="65" w:type="dxa"/>
              <w:bottom w:w="65" w:type="dxa"/>
              <w:left w:w="100" w:type="dxa"/>
              <w:right w:w="100" w:type="dxa"/>
            </w:tcMar>
          </w:tcPr>
          <w:p>
            <w:pPr>
              <w:spacing w:before="0" w:after="0"/>
            </w:pPr>
            <w:r>
              <w:rPr>
                <w:rFonts w:ascii="Calibri" w:hAnsi="Calibri"/>
                <w:b/>
                <w:color w:val="475569"/>
                <w:sz w:val="17"/>
              </w:rPr>
              <w:t xml:space="preserve">Prepared By: </w:t>
            </w:r>
            <w:r>
              <w:rPr>
                <w:rFonts w:ascii="Calibri" w:hAnsi="Calibri"/>
                <w:color w:val="0F172A"/>
                <w:sz w:val="17"/>
              </w:rPr>
              <w:t>Abdul Rehman (Lead Full-Stack Developer &amp; Technical Architect)</w:t>
            </w:r>
          </w:p>
        </w:tc>
      </w:tr>
      <w:tr>
        <w:tc>
          <w:tcPr>
            <w:tcW w:type="dxa" w:w="5040"/>
            <w:shd w:fill="FFFFFF" w:color="auto" w:val="clear"/>
            <w:tcMar>
              <w:top w:w="65" w:type="dxa"/>
              <w:bottom w:w="65" w:type="dxa"/>
              <w:left w:w="100" w:type="dxa"/>
              <w:right w:w="100" w:type="dxa"/>
            </w:tcMar>
          </w:tcPr>
          <w:p>
            <w:pPr>
              <w:spacing w:before="0" w:after="0"/>
            </w:pPr>
            <w:r>
              <w:rPr>
                <w:rFonts w:ascii="Calibri" w:hAnsi="Calibri"/>
                <w:b/>
                <w:color w:val="475569"/>
                <w:sz w:val="17"/>
              </w:rPr>
              <w:t xml:space="preserve">Document Reference: </w:t>
            </w:r>
            <w:r>
              <w:rPr>
                <w:rFonts w:ascii="Calibri" w:hAnsi="Calibri"/>
                <w:color w:val="0F172A"/>
                <w:sz w:val="17"/>
              </w:rPr>
              <w:t>MST-UAT-TASK-CLASSIFICATION-2026-V1</w:t>
            </w:r>
          </w:p>
        </w:tc>
        <w:tc>
          <w:tcPr>
            <w:tcW w:type="dxa" w:w="5040"/>
            <w:shd w:fill="FFFFFF" w:color="auto" w:val="clear"/>
            <w:tcMar>
              <w:top w:w="65" w:type="dxa"/>
              <w:bottom w:w="65" w:type="dxa"/>
              <w:left w:w="100" w:type="dxa"/>
              <w:right w:w="100" w:type="dxa"/>
            </w:tcMar>
          </w:tcPr>
          <w:p>
            <w:pPr>
              <w:spacing w:before="0" w:after="0"/>
            </w:pPr>
            <w:r>
              <w:rPr>
                <w:rFonts w:ascii="Calibri" w:hAnsi="Calibri"/>
                <w:b/>
                <w:color w:val="475569"/>
                <w:sz w:val="17"/>
              </w:rPr>
              <w:t xml:space="preserve">Date of Issuance: </w:t>
            </w:r>
            <w:r>
              <w:rPr>
                <w:rFonts w:ascii="Calibri" w:hAnsi="Calibri"/>
                <w:color w:val="0F172A"/>
                <w:sz w:val="17"/>
              </w:rPr>
              <w:t>October 9, 2026</w:t>
            </w:r>
          </w:p>
        </w:tc>
      </w:tr>
      <w:tr>
        <w:tc>
          <w:tcPr>
            <w:tcW w:type="dxa" w:w="5040"/>
            <w:shd w:fill="F8FAFC" w:color="auto" w:val="clear"/>
            <w:tcMar>
              <w:top w:w="65" w:type="dxa"/>
              <w:bottom w:w="65" w:type="dxa"/>
              <w:left w:w="100" w:type="dxa"/>
              <w:right w:w="100" w:type="dxa"/>
            </w:tcMar>
          </w:tcPr>
          <w:p>
            <w:pPr>
              <w:spacing w:before="0" w:after="0"/>
            </w:pPr>
            <w:r>
              <w:rPr>
                <w:rFonts w:ascii="Calibri" w:hAnsi="Calibri"/>
                <w:b/>
                <w:color w:val="475569"/>
                <w:sz w:val="17"/>
              </w:rPr>
              <w:t xml:space="preserve">Platform Engine: </w:t>
            </w:r>
            <w:r>
              <w:rPr>
                <w:rFonts w:ascii="Calibri" w:hAnsi="Calibri"/>
                <w:color w:val="0F172A"/>
                <w:sz w:val="17"/>
              </w:rPr>
              <w:t>Laravel Unified B2B &amp; B2C Cold-Chain E-Commerce</w:t>
            </w:r>
          </w:p>
        </w:tc>
        <w:tc>
          <w:tcPr>
            <w:tcW w:type="dxa" w:w="5040"/>
            <w:shd w:fill="F8FAFC" w:color="auto" w:val="clear"/>
            <w:tcMar>
              <w:top w:w="65" w:type="dxa"/>
              <w:bottom w:w="65" w:type="dxa"/>
              <w:left w:w="100" w:type="dxa"/>
              <w:right w:w="100" w:type="dxa"/>
            </w:tcMar>
          </w:tcPr>
          <w:p>
            <w:pPr>
              <w:spacing w:before="0" w:after="0"/>
            </w:pPr>
            <w:r>
              <w:rPr>
                <w:rFonts w:ascii="Calibri" w:hAnsi="Calibri"/>
                <w:b/>
                <w:color w:val="475569"/>
                <w:sz w:val="17"/>
              </w:rPr>
              <w:t xml:space="preserve">Handover Phase: </w:t>
            </w:r>
            <w:r>
              <w:rPr>
                <w:rFonts w:ascii="Calibri" w:hAnsi="Calibri"/>
                <w:color w:val="0F172A"/>
                <w:sz w:val="17"/>
              </w:rPr>
              <w:t>Final Acceptance &amp; UAT Readiness</w:t>
            </w:r>
          </w:p>
        </w:tc>
      </w:tr>
    </w:tbl>
    <w:p>
      <w:pPr>
        <w:spacing w:after="160"/>
      </w:pPr>
    </w:p>
    <w:tbl>
      <w:tblPr>
        <w:tblW w:type="auto" w:w="0"/>
        <w:jc w:val="center"/>
        <w:tblLayout w:type="fixed"/>
        <w:tblLook w:firstColumn="1" w:firstRow="1" w:lastColumn="0" w:lastRow="0" w:noHBand="0" w:noVBand="1" w:val="04A0"/>
      </w:tblPr>
      <w:tblGrid>
        <w:gridCol w:w="10080"/>
      </w:tblGrid>
      <w:tr>
        <w:tc>
          <w:tcPr>
            <w:tcW w:type="dxa" w:w="10080"/>
            <w:shd w:fill="F0FDF4" w:color="auto" w:val="clear"/>
            <w:tcMar>
              <w:top w:w="100" w:type="dxa"/>
              <w:bottom w:w="100" w:type="dxa"/>
              <w:left w:w="150" w:type="dxa"/>
              <w:right w:w="150" w:type="dxa"/>
            </w:tcMar>
            <w:tcBorders>
              <w:left w:val="single" w:sz="24" w:space="0" w:color="16A34A"/>
              <w:top w:val="none"/>
              <w:right w:val="none"/>
              <w:bottom w:val="none"/>
            </w:tcBorders>
          </w:tcPr>
          <w:p>
            <w:pPr>
              <w:spacing w:before="40" w:after="40" w:line="276" w:lineRule="auto"/>
            </w:pPr>
            <w:r>
              <w:rPr>
                <w:rFonts w:ascii="Calibri" w:hAnsi="Calibri"/>
                <w:b/>
                <w:color w:val="0F274A"/>
                <w:sz w:val="20"/>
              </w:rPr>
              <w:t>Executive Opening &amp; Sincere Acknowledgment</w:t>
              <w:br/>
            </w:r>
            <w:r>
              <w:rPr>
                <w:rFonts w:ascii="Calibri" w:hAnsi="Calibri"/>
                <w:color w:val="1E293B"/>
                <w:sz w:val="19"/>
              </w:rPr>
              <w:t>Dear Wendy,</w:t>
              <w:br/>
              <w:br/>
              <w:t>Thank you very much for your encouraging message, your kind acknowledgment of the effort and extra time invested into the MST platform, and your clear guidance regarding our immediate priorities.</w:t>
              <w:br/>
              <w:br/>
              <w:t>I completely agree with your suggested approach: our immediate focus is 100% on completing the agreed website corrections, verifying the Zone A postcode coverage, and ensuring that your administration manual and handover documentation are thorough and complete.</w:t>
              <w:br/>
              <w:br/>
              <w:t>In direct response to your request, this document provides the complete, itemized breakdown distinguishing between:</w:t>
              <w:br/>
              <w:t>1. Agreed Scope &amp; System Corrections (Fully completed within the agreed contract);</w:t>
              <w:br/>
              <w:t>2. Value-Added Extended Features delivered at NO ADDITIONAL CHARGE (RM 0.00 complimentary value-add);</w:t>
              <w:br/>
              <w:t>3. Optional Future Enhancements requiring separate development fees (such as the coupon code and marketing attribution module, currently deferred for post-launch review).</w:t>
              <w:br/>
              <w:br/>
              <w:t>I deeply appreciate your thoughtfulness regarding the appreciation tip upon successful UAT testing and final review.</w:t>
            </w:r>
          </w:p>
        </w:tc>
      </w:tr>
    </w:tbl>
    <w:p>
      <w:pPr>
        <w:spacing w:after="80"/>
      </w:pPr>
    </w:p>
    <w:p>
      <w:pPr>
        <w:keepNext/>
        <w:spacing w:before="280" w:after="80"/>
      </w:pPr>
      <w:r>
        <w:rPr>
          <w:rFonts w:ascii="Calibri" w:hAnsi="Calibri"/>
          <w:b/>
          <w:color w:val="0F274A"/>
          <w:sz w:val="26"/>
        </w:rPr>
        <w:t>1. Immediate Focus: Status of Agreed Corrections &amp; Zone A Verification</w:t>
      </w:r>
    </w:p>
    <w:p>
      <w:pPr>
        <w:spacing w:before="40" w:after="80" w:line="276" w:lineRule="auto"/>
      </w:pPr>
      <w:r>
        <w:rPr>
          <w:rFonts w:ascii="Calibri" w:hAnsi="Calibri"/>
          <w:b w:val="0"/>
          <w:i w:val="0"/>
          <w:color w:val="1E293B"/>
          <w:sz w:val="19"/>
        </w:rPr>
        <w:t>Per your instructions ('For now, let's focus on completing the agreed website corrections, verifying the Zone A postcode list, and ensuring that the admin manual and handover documentation are complete'), here is the verified status of each priority item:</w:t>
      </w:r>
    </w:p>
    <w:p>
      <w:pPr>
        <w:pStyle w:val="ListBullet"/>
        <w:spacing w:before="30" w:after="50" w:line="276" w:lineRule="auto"/>
        <w:ind w:left="360"/>
      </w:pPr>
      <w:r>
        <w:rPr>
          <w:rFonts w:ascii="Calibri" w:hAnsi="Calibri"/>
          <w:b/>
          <w:color w:val="0F274A"/>
          <w:sz w:val="19"/>
        </w:rPr>
        <w:t xml:space="preserve">1. Zone A Postcode List Alignment: </w:t>
      </w:r>
      <w:r>
        <w:rPr>
          <w:rFonts w:ascii="Calibri" w:hAnsi="Calibri"/>
          <w:color w:val="1E293B"/>
          <w:sz w:val="19"/>
        </w:rPr>
        <w:t>All 10 target coverage areas (Gelang Patah, Iskandar Puteri, JB Core, Kulai Indahpura only, Masai, Senai, Skudai 81300, Setia Eco Gardens, Mount Austin, and ICQ Second Link) have been compiled from Postcode.my, configured in the database, and deployed to the live server.</w:t>
      </w:r>
    </w:p>
    <w:p>
      <w:pPr>
        <w:pStyle w:val="ListBullet"/>
        <w:spacing w:before="30" w:after="50" w:line="276" w:lineRule="auto"/>
        <w:ind w:left="360"/>
      </w:pPr>
      <w:r>
        <w:rPr>
          <w:rFonts w:ascii="Calibri" w:hAnsi="Calibri"/>
          <w:b/>
          <w:color w:val="0F274A"/>
          <w:sz w:val="19"/>
        </w:rPr>
        <w:t xml:space="preserve">2. Kulai (Indahpura Only) Rule: </w:t>
      </w:r>
      <w:r>
        <w:rPr>
          <w:rFonts w:ascii="Calibri" w:hAnsi="Calibri"/>
          <w:color w:val="1E293B"/>
          <w:sz w:val="19"/>
        </w:rPr>
        <w:t>Postcode 81000 is strictly evaluated: only addresses specifying 'Indahpura' qualify for Zone A local delivery. General/rural Kulai is systematically routed to Outstation / Zone B cold-chain logistics.</w:t>
      </w:r>
    </w:p>
    <w:p>
      <w:pPr>
        <w:pStyle w:val="ListBullet"/>
        <w:spacing w:before="30" w:after="50" w:line="276" w:lineRule="auto"/>
        <w:ind w:left="360"/>
      </w:pPr>
      <w:r>
        <w:rPr>
          <w:rFonts w:ascii="Calibri" w:hAnsi="Calibri"/>
          <w:b/>
          <w:color w:val="0F274A"/>
          <w:sz w:val="19"/>
        </w:rPr>
        <w:t xml:space="preserve">3. Skudai (81300) Integration: </w:t>
      </w:r>
      <w:r>
        <w:rPr>
          <w:rFonts w:ascii="Calibri" w:hAnsi="Calibri"/>
          <w:color w:val="1E293B"/>
          <w:sz w:val="19"/>
        </w:rPr>
        <w:t>The previous code restriction on postcode 81300 has been completely removed in both DeliveryService.php and DeliveryZone.php. Postcode 81300 is now officially recognized as Zone A.</w:t>
      </w:r>
    </w:p>
    <w:p>
      <w:pPr>
        <w:pStyle w:val="ListBullet"/>
        <w:spacing w:before="30" w:after="50" w:line="276" w:lineRule="auto"/>
        <w:ind w:left="360"/>
      </w:pPr>
      <w:r>
        <w:rPr>
          <w:rFonts w:ascii="Calibri" w:hAnsi="Calibri"/>
          <w:b/>
          <w:color w:val="0F274A"/>
          <w:sz w:val="19"/>
        </w:rPr>
        <w:t xml:space="preserve">4. Delivery Fee Rule Integrity: </w:t>
      </w:r>
      <w:r>
        <w:rPr>
          <w:rFonts w:ascii="Calibri" w:hAnsi="Calibri"/>
          <w:color w:val="1E293B"/>
          <w:sz w:val="19"/>
        </w:rPr>
        <w:t>Zone A orders below RM150 carry the RM10 fee; orders of RM150 and above receive RM0 free delivery. Outstation orders display 'Outstation Transportation Fee — To Be Confirmed' with zero pre-billing to Stripe. Self-collection is 100% free with address fields hidden.</w:t>
      </w:r>
    </w:p>
    <w:p>
      <w:pPr>
        <w:pStyle w:val="ListBullet"/>
        <w:spacing w:before="30" w:after="50" w:line="276" w:lineRule="auto"/>
        <w:ind w:left="360"/>
      </w:pPr>
      <w:r>
        <w:rPr>
          <w:rFonts w:ascii="Calibri" w:hAnsi="Calibri"/>
          <w:b/>
          <w:color w:val="0F274A"/>
          <w:sz w:val="19"/>
        </w:rPr>
        <w:t xml:space="preserve">5. Admin Manual &amp; Handover Documentation: </w:t>
      </w:r>
      <w:r>
        <w:rPr>
          <w:rFonts w:ascii="Calibri" w:hAnsi="Calibri"/>
          <w:color w:val="1E293B"/>
          <w:sz w:val="19"/>
        </w:rPr>
        <w:t>The comprehensive, illustrated step-by-step Admin and Operations Manual has been fully written, reviewed, and supplied in your documentation package.</w:t>
      </w:r>
    </w:p>
    <w:p>
      <w:pPr>
        <w:keepNext/>
        <w:spacing w:before="280" w:after="80"/>
      </w:pPr>
      <w:r>
        <w:rPr>
          <w:rFonts w:ascii="Calibri" w:hAnsi="Calibri"/>
          <w:b/>
          <w:color w:val="1D4ED8"/>
          <w:sz w:val="22"/>
        </w:rPr>
        <w:t>Zone A Verified Postcode Summary Table (Ready for Your Review)</w:t>
      </w:r>
    </w:p>
    <w:p>
      <w:pPr>
        <w:spacing w:before="40" w:after="80" w:line="276" w:lineRule="auto"/>
      </w:pPr>
      <w:r>
        <w:rPr>
          <w:rFonts w:ascii="Calibri" w:hAnsi="Calibri"/>
          <w:b w:val="0"/>
          <w:i w:val="0"/>
          <w:color w:val="1E293B"/>
          <w:sz w:val="19"/>
        </w:rPr>
        <w:t>Below is the concise directory of postcodes and sub-localities configured for Zone A based on Postcode.my:</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16"/>
        <w:gridCol w:w="2016"/>
        <w:gridCol w:w="2016"/>
        <w:gridCol w:w="2016"/>
        <w:gridCol w:w="2016"/>
      </w:tblGrid>
      <w:tr>
        <w:tc>
          <w:tcPr>
            <w:tcW w:type="dxa" w:w="864"/>
            <w:vAlign w:val="center"/>
            <w:shd w:fill="0F274A" w:color="auto" w:val="clear"/>
            <w:tcMar>
              <w:top w:w="80" w:type="dxa"/>
              <w:bottom w:w="80" w:type="dxa"/>
              <w:left w:w="80" w:type="dxa"/>
              <w:right w:w="80" w:type="dxa"/>
            </w:tcMar>
          </w:tcPr>
          <w:p>
            <w:pPr>
              <w:spacing w:before="0" w:after="0" w:line="264" w:lineRule="auto"/>
            </w:pPr>
            <w:r>
              <w:rPr>
                <w:rFonts w:ascii="Calibri" w:hAnsi="Calibri"/>
                <w:b/>
                <w:color w:val="FFFFFF"/>
                <w:sz w:val="17"/>
              </w:rPr>
              <w:t>Area #</w:t>
            </w:r>
          </w:p>
        </w:tc>
        <w:tc>
          <w:tcPr>
            <w:tcW w:type="dxa" w:w="2160"/>
            <w:vAlign w:val="center"/>
            <w:shd w:fill="0F274A" w:color="auto" w:val="clear"/>
            <w:tcMar>
              <w:top w:w="80" w:type="dxa"/>
              <w:bottom w:w="80" w:type="dxa"/>
              <w:left w:w="80" w:type="dxa"/>
              <w:right w:w="80" w:type="dxa"/>
            </w:tcMar>
          </w:tcPr>
          <w:p>
            <w:pPr>
              <w:spacing w:before="0" w:after="0" w:line="264" w:lineRule="auto"/>
            </w:pPr>
            <w:r>
              <w:rPr>
                <w:rFonts w:ascii="Calibri" w:hAnsi="Calibri"/>
                <w:b/>
                <w:color w:val="FFFFFF"/>
                <w:sz w:val="17"/>
              </w:rPr>
              <w:t>Target Area Name</w:t>
            </w:r>
          </w:p>
        </w:tc>
        <w:tc>
          <w:tcPr>
            <w:tcW w:type="dxa" w:w="2016"/>
            <w:vAlign w:val="center"/>
            <w:shd w:fill="0F274A" w:color="auto" w:val="clear"/>
            <w:tcMar>
              <w:top w:w="80" w:type="dxa"/>
              <w:bottom w:w="80" w:type="dxa"/>
              <w:left w:w="80" w:type="dxa"/>
              <w:right w:w="80" w:type="dxa"/>
            </w:tcMar>
          </w:tcPr>
          <w:p>
            <w:pPr>
              <w:spacing w:before="0" w:after="0" w:line="264" w:lineRule="auto"/>
            </w:pPr>
            <w:r>
              <w:rPr>
                <w:rFonts w:ascii="Calibri" w:hAnsi="Calibri"/>
                <w:b/>
                <w:color w:val="FFFFFF"/>
                <w:sz w:val="17"/>
              </w:rPr>
              <w:t>Official Postcode(s)</w:t>
            </w:r>
          </w:p>
        </w:tc>
        <w:tc>
          <w:tcPr>
            <w:tcW w:type="dxa" w:w="3312"/>
            <w:vAlign w:val="center"/>
            <w:shd w:fill="0F274A" w:color="auto" w:val="clear"/>
            <w:tcMar>
              <w:top w:w="80" w:type="dxa"/>
              <w:bottom w:w="80" w:type="dxa"/>
              <w:left w:w="80" w:type="dxa"/>
              <w:right w:w="80" w:type="dxa"/>
            </w:tcMar>
          </w:tcPr>
          <w:p>
            <w:pPr>
              <w:spacing w:before="0" w:after="0" w:line="264" w:lineRule="auto"/>
            </w:pPr>
            <w:r>
              <w:rPr>
                <w:rFonts w:ascii="Calibri" w:hAnsi="Calibri"/>
                <w:b/>
                <w:color w:val="FFFFFF"/>
                <w:sz w:val="17"/>
              </w:rPr>
              <w:t>Key Included Localities &amp; Sub-Districts</w:t>
            </w:r>
          </w:p>
        </w:tc>
        <w:tc>
          <w:tcPr>
            <w:tcW w:type="dxa" w:w="1728"/>
            <w:vAlign w:val="center"/>
            <w:shd w:fill="0F274A" w:color="auto" w:val="clear"/>
            <w:tcMar>
              <w:top w:w="80" w:type="dxa"/>
              <w:bottom w:w="80" w:type="dxa"/>
              <w:left w:w="80" w:type="dxa"/>
              <w:right w:w="80" w:type="dxa"/>
            </w:tcMar>
          </w:tcPr>
          <w:p>
            <w:pPr>
              <w:spacing w:before="0" w:after="0" w:line="264" w:lineRule="auto"/>
            </w:pPr>
            <w:r>
              <w:rPr>
                <w:rFonts w:ascii="Calibri" w:hAnsi="Calibri"/>
                <w:b/>
                <w:color w:val="FFFFFF"/>
                <w:sz w:val="17"/>
              </w:rPr>
              <w:t>Verification Status</w:t>
            </w:r>
          </w:p>
        </w:tc>
      </w:tr>
      <w:tr>
        <w:tc>
          <w:tcPr>
            <w:tcW w:type="dxa" w:w="864"/>
            <w:vAlign w:val="center"/>
            <w:shd w:fill="F8FAFC" w:color="auto" w:val="clear"/>
            <w:tcMar>
              <w:top w:w="50" w:type="dxa"/>
              <w:bottom w:w="50" w:type="dxa"/>
              <w:left w:w="70" w:type="dxa"/>
              <w:right w:w="70" w:type="dxa"/>
            </w:tcMar>
          </w:tcPr>
          <w:p>
            <w:pPr>
              <w:spacing w:before="0" w:after="0" w:line="264" w:lineRule="auto"/>
              <w:jc w:val="center"/>
            </w:pPr>
            <w:r>
              <w:rPr>
                <w:rFonts w:ascii="Calibri" w:hAnsi="Calibri"/>
                <w:sz w:val="16"/>
              </w:rPr>
              <w:t>1</w:t>
            </w:r>
          </w:p>
        </w:tc>
        <w:tc>
          <w:tcPr>
            <w:tcW w:type="dxa" w:w="2160"/>
            <w:vAlign w:val="center"/>
            <w:shd w:fill="F8FAFC" w:color="auto" w:val="clear"/>
            <w:tcMar>
              <w:top w:w="50" w:type="dxa"/>
              <w:bottom w:w="50" w:type="dxa"/>
              <w:left w:w="70" w:type="dxa"/>
              <w:right w:w="70" w:type="dxa"/>
            </w:tcMar>
          </w:tcPr>
          <w:p>
            <w:pPr>
              <w:spacing w:before="0" w:after="0" w:line="264" w:lineRule="auto"/>
            </w:pPr>
            <w:r>
              <w:rPr>
                <w:rFonts w:ascii="Calibri" w:hAnsi="Calibri"/>
                <w:b/>
                <w:color w:val="0F274A"/>
                <w:sz w:val="16"/>
              </w:rPr>
              <w:t>Gelang Patah</w:t>
            </w:r>
          </w:p>
        </w:tc>
        <w:tc>
          <w:tcPr>
            <w:tcW w:type="dxa" w:w="2016"/>
            <w:vAlign w:val="center"/>
            <w:shd w:fill="F8FAFC" w:color="auto" w:val="clear"/>
            <w:tcMar>
              <w:top w:w="50" w:type="dxa"/>
              <w:bottom w:w="50" w:type="dxa"/>
              <w:left w:w="70" w:type="dxa"/>
              <w:right w:w="70" w:type="dxa"/>
            </w:tcMar>
          </w:tcPr>
          <w:p>
            <w:pPr>
              <w:spacing w:before="0" w:after="0" w:line="264" w:lineRule="auto"/>
            </w:pPr>
            <w:r>
              <w:rPr>
                <w:rFonts w:ascii="Calibri" w:hAnsi="Calibri"/>
                <w:color w:val="1E293B"/>
                <w:sz w:val="16"/>
              </w:rPr>
              <w:t>81550, 79200</w:t>
            </w:r>
          </w:p>
        </w:tc>
        <w:tc>
          <w:tcPr>
            <w:tcW w:type="dxa" w:w="3312"/>
            <w:vAlign w:val="center"/>
            <w:shd w:fill="F8FAFC" w:color="auto" w:val="clear"/>
            <w:tcMar>
              <w:top w:w="50" w:type="dxa"/>
              <w:bottom w:w="50" w:type="dxa"/>
              <w:left w:w="70" w:type="dxa"/>
              <w:right w:w="70" w:type="dxa"/>
            </w:tcMar>
          </w:tcPr>
          <w:p>
            <w:pPr>
              <w:spacing w:before="0" w:after="0" w:line="264" w:lineRule="auto"/>
            </w:pPr>
            <w:r>
              <w:rPr>
                <w:rFonts w:ascii="Calibri" w:hAnsi="Calibri"/>
                <w:color w:val="1E293B"/>
                <w:sz w:val="16"/>
              </w:rPr>
              <w:t>Gelang Patah Town, Nusajaya Industrial Park, SILC Vicinity</w:t>
            </w:r>
          </w:p>
        </w:tc>
        <w:tc>
          <w:tcPr>
            <w:tcW w:type="dxa" w:w="1728"/>
            <w:vAlign w:val="center"/>
            <w:shd w:fill="F8FAFC" w:color="auto" w:val="clear"/>
            <w:tcMar>
              <w:top w:w="50" w:type="dxa"/>
              <w:bottom w:w="50" w:type="dxa"/>
              <w:left w:w="70" w:type="dxa"/>
              <w:right w:w="70" w:type="dxa"/>
            </w:tcMar>
          </w:tcPr>
          <w:p>
            <w:pPr>
              <w:spacing w:before="0" w:after="0" w:line="264" w:lineRule="auto"/>
              <w:jc w:val="center"/>
            </w:pPr>
            <w:r>
              <w:rPr>
                <w:rFonts w:ascii="Calibri" w:hAnsi="Calibri"/>
                <w:b/>
                <w:color w:val="166534"/>
                <w:sz w:val="16"/>
              </w:rPr>
              <w:t>Verified &amp; Deployed</w:t>
            </w:r>
          </w:p>
        </w:tc>
      </w:tr>
      <w:tr>
        <w:tc>
          <w:tcPr>
            <w:tcW w:type="dxa" w:w="864"/>
            <w:vAlign w:val="center"/>
            <w:shd w:fill="FFFFFF" w:color="auto" w:val="clear"/>
            <w:tcMar>
              <w:top w:w="50" w:type="dxa"/>
              <w:bottom w:w="50" w:type="dxa"/>
              <w:left w:w="70" w:type="dxa"/>
              <w:right w:w="70" w:type="dxa"/>
            </w:tcMar>
          </w:tcPr>
          <w:p>
            <w:pPr>
              <w:spacing w:before="0" w:after="0" w:line="264" w:lineRule="auto"/>
              <w:jc w:val="center"/>
            </w:pPr>
            <w:r>
              <w:rPr>
                <w:rFonts w:ascii="Calibri" w:hAnsi="Calibri"/>
                <w:sz w:val="16"/>
              </w:rPr>
              <w:t>2</w:t>
            </w:r>
          </w:p>
        </w:tc>
        <w:tc>
          <w:tcPr>
            <w:tcW w:type="dxa" w:w="2160"/>
            <w:vAlign w:val="center"/>
            <w:shd w:fill="FFFFFF" w:color="auto" w:val="clear"/>
            <w:tcMar>
              <w:top w:w="50" w:type="dxa"/>
              <w:bottom w:w="50" w:type="dxa"/>
              <w:left w:w="70" w:type="dxa"/>
              <w:right w:w="70" w:type="dxa"/>
            </w:tcMar>
          </w:tcPr>
          <w:p>
            <w:pPr>
              <w:spacing w:before="0" w:after="0" w:line="264" w:lineRule="auto"/>
            </w:pPr>
            <w:r>
              <w:rPr>
                <w:rFonts w:ascii="Calibri" w:hAnsi="Calibri"/>
                <w:b/>
                <w:color w:val="0F274A"/>
                <w:sz w:val="16"/>
              </w:rPr>
              <w:t>Iskandar Puteri / Nusajaya</w:t>
            </w:r>
          </w:p>
        </w:tc>
        <w:tc>
          <w:tcPr>
            <w:tcW w:type="dxa" w:w="2016"/>
            <w:vAlign w:val="center"/>
            <w:shd w:fill="FFFFFF" w:color="auto" w:val="clear"/>
            <w:tcMar>
              <w:top w:w="50" w:type="dxa"/>
              <w:bottom w:w="50" w:type="dxa"/>
              <w:left w:w="70" w:type="dxa"/>
              <w:right w:w="70" w:type="dxa"/>
            </w:tcMar>
          </w:tcPr>
          <w:p>
            <w:pPr>
              <w:spacing w:before="0" w:after="0" w:line="264" w:lineRule="auto"/>
            </w:pPr>
            <w:r>
              <w:rPr>
                <w:rFonts w:ascii="Calibri" w:hAnsi="Calibri"/>
                <w:color w:val="1E293B"/>
                <w:sz w:val="16"/>
              </w:rPr>
              <w:t>79000, 79100, 79200, 79250, 79500</w:t>
            </w:r>
          </w:p>
        </w:tc>
        <w:tc>
          <w:tcPr>
            <w:tcW w:type="dxa" w:w="3312"/>
            <w:vAlign w:val="center"/>
            <w:shd w:fill="FFFFFF" w:color="auto" w:val="clear"/>
            <w:tcMar>
              <w:top w:w="50" w:type="dxa"/>
              <w:bottom w:w="50" w:type="dxa"/>
              <w:left w:w="70" w:type="dxa"/>
              <w:right w:w="70" w:type="dxa"/>
            </w:tcMar>
          </w:tcPr>
          <w:p>
            <w:pPr>
              <w:spacing w:before="0" w:after="0" w:line="264" w:lineRule="auto"/>
            </w:pPr>
            <w:r>
              <w:rPr>
                <w:rFonts w:ascii="Calibri" w:hAnsi="Calibri"/>
                <w:color w:val="1E293B"/>
                <w:sz w:val="16"/>
              </w:rPr>
              <w:t>Kota Iskandar, Medini, Puteri Harbour, East Ledang, Horizon Hills, Eco Botanic</w:t>
            </w:r>
          </w:p>
        </w:tc>
        <w:tc>
          <w:tcPr>
            <w:tcW w:type="dxa" w:w="1728"/>
            <w:vAlign w:val="center"/>
            <w:shd w:fill="FFFFFF" w:color="auto" w:val="clear"/>
            <w:tcMar>
              <w:top w:w="50" w:type="dxa"/>
              <w:bottom w:w="50" w:type="dxa"/>
              <w:left w:w="70" w:type="dxa"/>
              <w:right w:w="70" w:type="dxa"/>
            </w:tcMar>
          </w:tcPr>
          <w:p>
            <w:pPr>
              <w:spacing w:before="0" w:after="0" w:line="264" w:lineRule="auto"/>
              <w:jc w:val="center"/>
            </w:pPr>
            <w:r>
              <w:rPr>
                <w:rFonts w:ascii="Calibri" w:hAnsi="Calibri"/>
                <w:b/>
                <w:color w:val="166534"/>
                <w:sz w:val="16"/>
              </w:rPr>
              <w:t>Verified &amp; Deployed</w:t>
            </w:r>
          </w:p>
        </w:tc>
      </w:tr>
      <w:tr>
        <w:tc>
          <w:tcPr>
            <w:tcW w:type="dxa" w:w="864"/>
            <w:vAlign w:val="center"/>
            <w:shd w:fill="F8FAFC" w:color="auto" w:val="clear"/>
            <w:tcMar>
              <w:top w:w="50" w:type="dxa"/>
              <w:bottom w:w="50" w:type="dxa"/>
              <w:left w:w="70" w:type="dxa"/>
              <w:right w:w="70" w:type="dxa"/>
            </w:tcMar>
          </w:tcPr>
          <w:p>
            <w:pPr>
              <w:spacing w:before="0" w:after="0" w:line="264" w:lineRule="auto"/>
              <w:jc w:val="center"/>
            </w:pPr>
            <w:r>
              <w:rPr>
                <w:rFonts w:ascii="Calibri" w:hAnsi="Calibri"/>
                <w:sz w:val="16"/>
              </w:rPr>
              <w:t>3</w:t>
            </w:r>
          </w:p>
        </w:tc>
        <w:tc>
          <w:tcPr>
            <w:tcW w:type="dxa" w:w="2160"/>
            <w:vAlign w:val="center"/>
            <w:shd w:fill="F8FAFC" w:color="auto" w:val="clear"/>
            <w:tcMar>
              <w:top w:w="50" w:type="dxa"/>
              <w:bottom w:w="50" w:type="dxa"/>
              <w:left w:w="70" w:type="dxa"/>
              <w:right w:w="70" w:type="dxa"/>
            </w:tcMar>
          </w:tcPr>
          <w:p>
            <w:pPr>
              <w:spacing w:before="0" w:after="0" w:line="264" w:lineRule="auto"/>
            </w:pPr>
            <w:r>
              <w:rPr>
                <w:rFonts w:ascii="Calibri" w:hAnsi="Calibri"/>
                <w:b/>
                <w:color w:val="0F274A"/>
                <w:sz w:val="16"/>
              </w:rPr>
              <w:t>Johor Bahru Core</w:t>
            </w:r>
          </w:p>
        </w:tc>
        <w:tc>
          <w:tcPr>
            <w:tcW w:type="dxa" w:w="2016"/>
            <w:vAlign w:val="center"/>
            <w:shd w:fill="F8FAFC" w:color="auto" w:val="clear"/>
            <w:tcMar>
              <w:top w:w="50" w:type="dxa"/>
              <w:bottom w:w="50" w:type="dxa"/>
              <w:left w:w="70" w:type="dxa"/>
              <w:right w:w="70" w:type="dxa"/>
            </w:tcMar>
          </w:tcPr>
          <w:p>
            <w:pPr>
              <w:spacing w:before="0" w:after="0" w:line="264" w:lineRule="auto"/>
            </w:pPr>
            <w:r>
              <w:rPr>
                <w:rFonts w:ascii="Calibri" w:hAnsi="Calibri"/>
                <w:color w:val="1E293B"/>
                <w:sz w:val="16"/>
              </w:rPr>
              <w:t>80000, 80050, 80100, 80150, 80200, 80250, 80300, 80350, 80400, 80500, 80550, 80600, 80650, 80700, 80710, 80720, 80730, 80800, 80990, 81200</w:t>
            </w:r>
          </w:p>
        </w:tc>
        <w:tc>
          <w:tcPr>
            <w:tcW w:type="dxa" w:w="3312"/>
            <w:vAlign w:val="center"/>
            <w:shd w:fill="F8FAFC" w:color="auto" w:val="clear"/>
            <w:tcMar>
              <w:top w:w="50" w:type="dxa"/>
              <w:bottom w:w="50" w:type="dxa"/>
              <w:left w:w="70" w:type="dxa"/>
              <w:right w:w="70" w:type="dxa"/>
            </w:tcMar>
          </w:tcPr>
          <w:p>
            <w:pPr>
              <w:spacing w:before="0" w:after="0" w:line="264" w:lineRule="auto"/>
            </w:pPr>
            <w:r>
              <w:rPr>
                <w:rFonts w:ascii="Calibri" w:hAnsi="Calibri"/>
                <w:color w:val="1E293B"/>
                <w:sz w:val="16"/>
              </w:rPr>
              <w:t>JB City Centre, Larkin, Tampoi, Danga Bay, Pelangi, Sentosa, Perling, Bukit Indah</w:t>
            </w:r>
          </w:p>
        </w:tc>
        <w:tc>
          <w:tcPr>
            <w:tcW w:type="dxa" w:w="1728"/>
            <w:vAlign w:val="center"/>
            <w:shd w:fill="F8FAFC" w:color="auto" w:val="clear"/>
            <w:tcMar>
              <w:top w:w="50" w:type="dxa"/>
              <w:bottom w:w="50" w:type="dxa"/>
              <w:left w:w="70" w:type="dxa"/>
              <w:right w:w="70" w:type="dxa"/>
            </w:tcMar>
          </w:tcPr>
          <w:p>
            <w:pPr>
              <w:spacing w:before="0" w:after="0" w:line="264" w:lineRule="auto"/>
              <w:jc w:val="center"/>
            </w:pPr>
            <w:r>
              <w:rPr>
                <w:rFonts w:ascii="Calibri" w:hAnsi="Calibri"/>
                <w:b/>
                <w:color w:val="166534"/>
                <w:sz w:val="16"/>
              </w:rPr>
              <w:t>Verified &amp; Deployed</w:t>
            </w:r>
          </w:p>
        </w:tc>
      </w:tr>
      <w:tr>
        <w:tc>
          <w:tcPr>
            <w:tcW w:type="dxa" w:w="864"/>
            <w:vAlign w:val="center"/>
            <w:shd w:fill="FFFFFF" w:color="auto" w:val="clear"/>
            <w:tcMar>
              <w:top w:w="50" w:type="dxa"/>
              <w:bottom w:w="50" w:type="dxa"/>
              <w:left w:w="70" w:type="dxa"/>
              <w:right w:w="70" w:type="dxa"/>
            </w:tcMar>
          </w:tcPr>
          <w:p>
            <w:pPr>
              <w:spacing w:before="0" w:after="0" w:line="264" w:lineRule="auto"/>
              <w:jc w:val="center"/>
            </w:pPr>
            <w:r>
              <w:rPr>
                <w:rFonts w:ascii="Calibri" w:hAnsi="Calibri"/>
                <w:sz w:val="16"/>
              </w:rPr>
              <w:t>4</w:t>
            </w:r>
          </w:p>
        </w:tc>
        <w:tc>
          <w:tcPr>
            <w:tcW w:type="dxa" w:w="2160"/>
            <w:vAlign w:val="center"/>
            <w:shd w:fill="FFFFFF" w:color="auto" w:val="clear"/>
            <w:tcMar>
              <w:top w:w="50" w:type="dxa"/>
              <w:bottom w:w="50" w:type="dxa"/>
              <w:left w:w="70" w:type="dxa"/>
              <w:right w:w="70" w:type="dxa"/>
            </w:tcMar>
          </w:tcPr>
          <w:p>
            <w:pPr>
              <w:spacing w:before="0" w:after="0" w:line="264" w:lineRule="auto"/>
            </w:pPr>
            <w:r>
              <w:rPr>
                <w:rFonts w:ascii="Calibri" w:hAnsi="Calibri"/>
                <w:b/>
                <w:color w:val="0F274A"/>
                <w:sz w:val="16"/>
              </w:rPr>
              <w:t>Kulai (Indahpura Only)</w:t>
            </w:r>
          </w:p>
        </w:tc>
        <w:tc>
          <w:tcPr>
            <w:tcW w:type="dxa" w:w="2016"/>
            <w:vAlign w:val="center"/>
            <w:shd w:fill="FFFFFF" w:color="auto" w:val="clear"/>
            <w:tcMar>
              <w:top w:w="50" w:type="dxa"/>
              <w:bottom w:w="50" w:type="dxa"/>
              <w:left w:w="70" w:type="dxa"/>
              <w:right w:w="70" w:type="dxa"/>
            </w:tcMar>
          </w:tcPr>
          <w:p>
            <w:pPr>
              <w:spacing w:before="0" w:after="0" w:line="264" w:lineRule="auto"/>
            </w:pPr>
            <w:r>
              <w:rPr>
                <w:rFonts w:ascii="Calibri" w:hAnsi="Calibri"/>
                <w:color w:val="1E293B"/>
                <w:sz w:val="16"/>
              </w:rPr>
              <w:t>81000</w:t>
            </w:r>
          </w:p>
        </w:tc>
        <w:tc>
          <w:tcPr>
            <w:tcW w:type="dxa" w:w="3312"/>
            <w:vAlign w:val="center"/>
            <w:shd w:fill="FFFFFF" w:color="auto" w:val="clear"/>
            <w:tcMar>
              <w:top w:w="50" w:type="dxa"/>
              <w:bottom w:w="50" w:type="dxa"/>
              <w:left w:w="70" w:type="dxa"/>
              <w:right w:w="70" w:type="dxa"/>
            </w:tcMar>
          </w:tcPr>
          <w:p>
            <w:pPr>
              <w:spacing w:before="0" w:after="0" w:line="264" w:lineRule="auto"/>
            </w:pPr>
            <w:r>
              <w:rPr>
                <w:rFonts w:ascii="Calibri" w:hAnsi="Calibri"/>
                <w:color w:val="1E293B"/>
                <w:sz w:val="16"/>
              </w:rPr>
              <w:t>Bandar Indahpura, AEON Kulai vicinity, Indahpura Industrial Park (Rural Kulai excluded)</w:t>
            </w:r>
          </w:p>
        </w:tc>
        <w:tc>
          <w:tcPr>
            <w:tcW w:type="dxa" w:w="1728"/>
            <w:vAlign w:val="center"/>
            <w:shd w:fill="FFFFFF" w:color="auto" w:val="clear"/>
            <w:tcMar>
              <w:top w:w="50" w:type="dxa"/>
              <w:bottom w:w="50" w:type="dxa"/>
              <w:left w:w="70" w:type="dxa"/>
              <w:right w:w="70" w:type="dxa"/>
            </w:tcMar>
          </w:tcPr>
          <w:p>
            <w:pPr>
              <w:spacing w:before="0" w:after="0" w:line="264" w:lineRule="auto"/>
              <w:jc w:val="center"/>
            </w:pPr>
            <w:r>
              <w:rPr>
                <w:rFonts w:ascii="Calibri" w:hAnsi="Calibri"/>
                <w:b/>
                <w:color w:val="166534"/>
                <w:sz w:val="16"/>
              </w:rPr>
              <w:t>Verified &amp; Deployed (Strict Check)</w:t>
            </w:r>
          </w:p>
        </w:tc>
      </w:tr>
      <w:tr>
        <w:tc>
          <w:tcPr>
            <w:tcW w:type="dxa" w:w="864"/>
            <w:vAlign w:val="center"/>
            <w:shd w:fill="F8FAFC" w:color="auto" w:val="clear"/>
            <w:tcMar>
              <w:top w:w="50" w:type="dxa"/>
              <w:bottom w:w="50" w:type="dxa"/>
              <w:left w:w="70" w:type="dxa"/>
              <w:right w:w="70" w:type="dxa"/>
            </w:tcMar>
          </w:tcPr>
          <w:p>
            <w:pPr>
              <w:spacing w:before="0" w:after="0" w:line="264" w:lineRule="auto"/>
              <w:jc w:val="center"/>
            </w:pPr>
            <w:r>
              <w:rPr>
                <w:rFonts w:ascii="Calibri" w:hAnsi="Calibri"/>
                <w:sz w:val="16"/>
              </w:rPr>
              <w:t>5</w:t>
            </w:r>
          </w:p>
        </w:tc>
        <w:tc>
          <w:tcPr>
            <w:tcW w:type="dxa" w:w="2160"/>
            <w:vAlign w:val="center"/>
            <w:shd w:fill="F8FAFC" w:color="auto" w:val="clear"/>
            <w:tcMar>
              <w:top w:w="50" w:type="dxa"/>
              <w:bottom w:w="50" w:type="dxa"/>
              <w:left w:w="70" w:type="dxa"/>
              <w:right w:w="70" w:type="dxa"/>
            </w:tcMar>
          </w:tcPr>
          <w:p>
            <w:pPr>
              <w:spacing w:before="0" w:after="0" w:line="264" w:lineRule="auto"/>
            </w:pPr>
            <w:r>
              <w:rPr>
                <w:rFonts w:ascii="Calibri" w:hAnsi="Calibri"/>
                <w:b/>
                <w:color w:val="0F274A"/>
                <w:sz w:val="16"/>
              </w:rPr>
              <w:t>Masai</w:t>
            </w:r>
          </w:p>
        </w:tc>
        <w:tc>
          <w:tcPr>
            <w:tcW w:type="dxa" w:w="2016"/>
            <w:vAlign w:val="center"/>
            <w:shd w:fill="F8FAFC" w:color="auto" w:val="clear"/>
            <w:tcMar>
              <w:top w:w="50" w:type="dxa"/>
              <w:bottom w:w="50" w:type="dxa"/>
              <w:left w:w="70" w:type="dxa"/>
              <w:right w:w="70" w:type="dxa"/>
            </w:tcMar>
          </w:tcPr>
          <w:p>
            <w:pPr>
              <w:spacing w:before="0" w:after="0" w:line="264" w:lineRule="auto"/>
            </w:pPr>
            <w:r>
              <w:rPr>
                <w:rFonts w:ascii="Calibri" w:hAnsi="Calibri"/>
                <w:color w:val="1E293B"/>
                <w:sz w:val="16"/>
              </w:rPr>
              <w:t>81750</w:t>
            </w:r>
          </w:p>
        </w:tc>
        <w:tc>
          <w:tcPr>
            <w:tcW w:type="dxa" w:w="3312"/>
            <w:vAlign w:val="center"/>
            <w:shd w:fill="F8FAFC" w:color="auto" w:val="clear"/>
            <w:tcMar>
              <w:top w:w="50" w:type="dxa"/>
              <w:bottom w:w="50" w:type="dxa"/>
              <w:left w:w="70" w:type="dxa"/>
              <w:right w:w="70" w:type="dxa"/>
            </w:tcMar>
          </w:tcPr>
          <w:p>
            <w:pPr>
              <w:spacing w:before="0" w:after="0" w:line="264" w:lineRule="auto"/>
            </w:pPr>
            <w:r>
              <w:rPr>
                <w:rFonts w:ascii="Calibri" w:hAnsi="Calibri"/>
                <w:color w:val="1E293B"/>
                <w:sz w:val="16"/>
              </w:rPr>
              <w:t>Masai Town, Bandar Seri Alam, Plentong, Kota Puteri, Taman Megah Ria</w:t>
            </w:r>
          </w:p>
        </w:tc>
        <w:tc>
          <w:tcPr>
            <w:tcW w:type="dxa" w:w="1728"/>
            <w:vAlign w:val="center"/>
            <w:shd w:fill="F8FAFC" w:color="auto" w:val="clear"/>
            <w:tcMar>
              <w:top w:w="50" w:type="dxa"/>
              <w:bottom w:w="50" w:type="dxa"/>
              <w:left w:w="70" w:type="dxa"/>
              <w:right w:w="70" w:type="dxa"/>
            </w:tcMar>
          </w:tcPr>
          <w:p>
            <w:pPr>
              <w:spacing w:before="0" w:after="0" w:line="264" w:lineRule="auto"/>
              <w:jc w:val="center"/>
            </w:pPr>
            <w:r>
              <w:rPr>
                <w:rFonts w:ascii="Calibri" w:hAnsi="Calibri"/>
                <w:b/>
                <w:color w:val="166534"/>
                <w:sz w:val="16"/>
              </w:rPr>
              <w:t>Verified &amp; Deployed</w:t>
            </w:r>
          </w:p>
        </w:tc>
      </w:tr>
      <w:tr>
        <w:tc>
          <w:tcPr>
            <w:tcW w:type="dxa" w:w="864"/>
            <w:vAlign w:val="center"/>
            <w:shd w:fill="FFFFFF" w:color="auto" w:val="clear"/>
            <w:tcMar>
              <w:top w:w="50" w:type="dxa"/>
              <w:bottom w:w="50" w:type="dxa"/>
              <w:left w:w="70" w:type="dxa"/>
              <w:right w:w="70" w:type="dxa"/>
            </w:tcMar>
          </w:tcPr>
          <w:p>
            <w:pPr>
              <w:spacing w:before="0" w:after="0" w:line="264" w:lineRule="auto"/>
              <w:jc w:val="center"/>
            </w:pPr>
            <w:r>
              <w:rPr>
                <w:rFonts w:ascii="Calibri" w:hAnsi="Calibri"/>
                <w:sz w:val="16"/>
              </w:rPr>
              <w:t>6</w:t>
            </w:r>
          </w:p>
        </w:tc>
        <w:tc>
          <w:tcPr>
            <w:tcW w:type="dxa" w:w="2160"/>
            <w:vAlign w:val="center"/>
            <w:shd w:fill="FFFFFF" w:color="auto" w:val="clear"/>
            <w:tcMar>
              <w:top w:w="50" w:type="dxa"/>
              <w:bottom w:w="50" w:type="dxa"/>
              <w:left w:w="70" w:type="dxa"/>
              <w:right w:w="70" w:type="dxa"/>
            </w:tcMar>
          </w:tcPr>
          <w:p>
            <w:pPr>
              <w:spacing w:before="0" w:after="0" w:line="264" w:lineRule="auto"/>
            </w:pPr>
            <w:r>
              <w:rPr>
                <w:rFonts w:ascii="Calibri" w:hAnsi="Calibri"/>
                <w:b/>
                <w:color w:val="0F274A"/>
                <w:sz w:val="16"/>
              </w:rPr>
              <w:t>Senai</w:t>
            </w:r>
          </w:p>
        </w:tc>
        <w:tc>
          <w:tcPr>
            <w:tcW w:type="dxa" w:w="2016"/>
            <w:vAlign w:val="center"/>
            <w:shd w:fill="FFFFFF" w:color="auto" w:val="clear"/>
            <w:tcMar>
              <w:top w:w="50" w:type="dxa"/>
              <w:bottom w:w="50" w:type="dxa"/>
              <w:left w:w="70" w:type="dxa"/>
              <w:right w:w="70" w:type="dxa"/>
            </w:tcMar>
          </w:tcPr>
          <w:p>
            <w:pPr>
              <w:spacing w:before="0" w:after="0" w:line="264" w:lineRule="auto"/>
            </w:pPr>
            <w:r>
              <w:rPr>
                <w:rFonts w:ascii="Calibri" w:hAnsi="Calibri"/>
                <w:color w:val="1E293B"/>
                <w:sz w:val="16"/>
              </w:rPr>
              <w:t>81400</w:t>
            </w:r>
          </w:p>
        </w:tc>
        <w:tc>
          <w:tcPr>
            <w:tcW w:type="dxa" w:w="3312"/>
            <w:vAlign w:val="center"/>
            <w:shd w:fill="FFFFFF" w:color="auto" w:val="clear"/>
            <w:tcMar>
              <w:top w:w="50" w:type="dxa"/>
              <w:bottom w:w="50" w:type="dxa"/>
              <w:left w:w="70" w:type="dxa"/>
              <w:right w:w="70" w:type="dxa"/>
            </w:tcMar>
          </w:tcPr>
          <w:p>
            <w:pPr>
              <w:spacing w:before="0" w:after="0" w:line="264" w:lineRule="auto"/>
            </w:pPr>
            <w:r>
              <w:rPr>
                <w:rFonts w:ascii="Calibri" w:hAnsi="Calibri"/>
                <w:color w:val="1E293B"/>
                <w:sz w:val="16"/>
              </w:rPr>
              <w:t>Senai Town, Senai Airport City, Senai Industrial Park I-IV</w:t>
            </w:r>
          </w:p>
        </w:tc>
        <w:tc>
          <w:tcPr>
            <w:tcW w:type="dxa" w:w="1728"/>
            <w:vAlign w:val="center"/>
            <w:shd w:fill="FFFFFF" w:color="auto" w:val="clear"/>
            <w:tcMar>
              <w:top w:w="50" w:type="dxa"/>
              <w:bottom w:w="50" w:type="dxa"/>
              <w:left w:w="70" w:type="dxa"/>
              <w:right w:w="70" w:type="dxa"/>
            </w:tcMar>
          </w:tcPr>
          <w:p>
            <w:pPr>
              <w:spacing w:before="0" w:after="0" w:line="264" w:lineRule="auto"/>
              <w:jc w:val="center"/>
            </w:pPr>
            <w:r>
              <w:rPr>
                <w:rFonts w:ascii="Calibri" w:hAnsi="Calibri"/>
                <w:b/>
                <w:color w:val="166534"/>
                <w:sz w:val="16"/>
              </w:rPr>
              <w:t>Verified &amp; Deployed</w:t>
            </w:r>
          </w:p>
        </w:tc>
      </w:tr>
      <w:tr>
        <w:tc>
          <w:tcPr>
            <w:tcW w:type="dxa" w:w="864"/>
            <w:vAlign w:val="center"/>
            <w:shd w:fill="F8FAFC" w:color="auto" w:val="clear"/>
            <w:tcMar>
              <w:top w:w="50" w:type="dxa"/>
              <w:bottom w:w="50" w:type="dxa"/>
              <w:left w:w="70" w:type="dxa"/>
              <w:right w:w="70" w:type="dxa"/>
            </w:tcMar>
          </w:tcPr>
          <w:p>
            <w:pPr>
              <w:spacing w:before="0" w:after="0" w:line="264" w:lineRule="auto"/>
              <w:jc w:val="center"/>
            </w:pPr>
            <w:r>
              <w:rPr>
                <w:rFonts w:ascii="Calibri" w:hAnsi="Calibri"/>
                <w:sz w:val="16"/>
              </w:rPr>
              <w:t>7</w:t>
            </w:r>
          </w:p>
        </w:tc>
        <w:tc>
          <w:tcPr>
            <w:tcW w:type="dxa" w:w="2160"/>
            <w:vAlign w:val="center"/>
            <w:shd w:fill="F8FAFC" w:color="auto" w:val="clear"/>
            <w:tcMar>
              <w:top w:w="50" w:type="dxa"/>
              <w:bottom w:w="50" w:type="dxa"/>
              <w:left w:w="70" w:type="dxa"/>
              <w:right w:w="70" w:type="dxa"/>
            </w:tcMar>
          </w:tcPr>
          <w:p>
            <w:pPr>
              <w:spacing w:before="0" w:after="0" w:line="264" w:lineRule="auto"/>
            </w:pPr>
            <w:r>
              <w:rPr>
                <w:rFonts w:ascii="Calibri" w:hAnsi="Calibri"/>
                <w:b/>
                <w:color w:val="0F274A"/>
                <w:sz w:val="16"/>
              </w:rPr>
              <w:t>Skudai (incl. 81300)</w:t>
            </w:r>
          </w:p>
        </w:tc>
        <w:tc>
          <w:tcPr>
            <w:tcW w:type="dxa" w:w="2016"/>
            <w:vAlign w:val="center"/>
            <w:shd w:fill="F8FAFC" w:color="auto" w:val="clear"/>
            <w:tcMar>
              <w:top w:w="50" w:type="dxa"/>
              <w:bottom w:w="50" w:type="dxa"/>
              <w:left w:w="70" w:type="dxa"/>
              <w:right w:w="70" w:type="dxa"/>
            </w:tcMar>
          </w:tcPr>
          <w:p>
            <w:pPr>
              <w:spacing w:before="0" w:after="0" w:line="264" w:lineRule="auto"/>
            </w:pPr>
            <w:r>
              <w:rPr>
                <w:rFonts w:ascii="Calibri" w:hAnsi="Calibri"/>
                <w:color w:val="1E293B"/>
                <w:sz w:val="16"/>
              </w:rPr>
              <w:t>81300</w:t>
            </w:r>
          </w:p>
        </w:tc>
        <w:tc>
          <w:tcPr>
            <w:tcW w:type="dxa" w:w="3312"/>
            <w:vAlign w:val="center"/>
            <w:shd w:fill="F8FAFC" w:color="auto" w:val="clear"/>
            <w:tcMar>
              <w:top w:w="50" w:type="dxa"/>
              <w:bottom w:w="50" w:type="dxa"/>
              <w:left w:w="70" w:type="dxa"/>
              <w:right w:w="70" w:type="dxa"/>
            </w:tcMar>
          </w:tcPr>
          <w:p>
            <w:pPr>
              <w:spacing w:before="0" w:after="0" w:line="264" w:lineRule="auto"/>
            </w:pPr>
            <w:r>
              <w:rPr>
                <w:rFonts w:ascii="Calibri" w:hAnsi="Calibri"/>
                <w:color w:val="1E293B"/>
                <w:sz w:val="16"/>
              </w:rPr>
              <w:t>Skudai Town, Taman Universiti, Mutiara Rini, Tun Aminah, Sutera Utama</w:t>
            </w:r>
          </w:p>
        </w:tc>
        <w:tc>
          <w:tcPr>
            <w:tcW w:type="dxa" w:w="1728"/>
            <w:vAlign w:val="center"/>
            <w:shd w:fill="F8FAFC" w:color="auto" w:val="clear"/>
            <w:tcMar>
              <w:top w:w="50" w:type="dxa"/>
              <w:bottom w:w="50" w:type="dxa"/>
              <w:left w:w="70" w:type="dxa"/>
              <w:right w:w="70" w:type="dxa"/>
            </w:tcMar>
          </w:tcPr>
          <w:p>
            <w:pPr>
              <w:spacing w:before="0" w:after="0" w:line="264" w:lineRule="auto"/>
              <w:jc w:val="center"/>
            </w:pPr>
            <w:r>
              <w:rPr>
                <w:rFonts w:ascii="Calibri" w:hAnsi="Calibri"/>
                <w:b/>
                <w:color w:val="166534"/>
                <w:sz w:val="16"/>
              </w:rPr>
              <w:t>Verified &amp; Deployed</w:t>
            </w:r>
          </w:p>
        </w:tc>
      </w:tr>
      <w:tr>
        <w:tc>
          <w:tcPr>
            <w:tcW w:type="dxa" w:w="864"/>
            <w:vAlign w:val="center"/>
            <w:shd w:fill="FFFFFF" w:color="auto" w:val="clear"/>
            <w:tcMar>
              <w:top w:w="50" w:type="dxa"/>
              <w:bottom w:w="50" w:type="dxa"/>
              <w:left w:w="70" w:type="dxa"/>
              <w:right w:w="70" w:type="dxa"/>
            </w:tcMar>
          </w:tcPr>
          <w:p>
            <w:pPr>
              <w:spacing w:before="0" w:after="0" w:line="264" w:lineRule="auto"/>
              <w:jc w:val="center"/>
            </w:pPr>
            <w:r>
              <w:rPr>
                <w:rFonts w:ascii="Calibri" w:hAnsi="Calibri"/>
                <w:sz w:val="16"/>
              </w:rPr>
              <w:t>8</w:t>
            </w:r>
          </w:p>
        </w:tc>
        <w:tc>
          <w:tcPr>
            <w:tcW w:type="dxa" w:w="2160"/>
            <w:vAlign w:val="center"/>
            <w:shd w:fill="FFFFFF" w:color="auto" w:val="clear"/>
            <w:tcMar>
              <w:top w:w="50" w:type="dxa"/>
              <w:bottom w:w="50" w:type="dxa"/>
              <w:left w:w="70" w:type="dxa"/>
              <w:right w:w="70" w:type="dxa"/>
            </w:tcMar>
          </w:tcPr>
          <w:p>
            <w:pPr>
              <w:spacing w:before="0" w:after="0" w:line="264" w:lineRule="auto"/>
            </w:pPr>
            <w:r>
              <w:rPr>
                <w:rFonts w:ascii="Calibri" w:hAnsi="Calibri"/>
                <w:b/>
                <w:color w:val="0F274A"/>
                <w:sz w:val="16"/>
              </w:rPr>
              <w:t>Setia Eco Gardens</w:t>
            </w:r>
          </w:p>
        </w:tc>
        <w:tc>
          <w:tcPr>
            <w:tcW w:type="dxa" w:w="2016"/>
            <w:vAlign w:val="center"/>
            <w:shd w:fill="FFFFFF" w:color="auto" w:val="clear"/>
            <w:tcMar>
              <w:top w:w="50" w:type="dxa"/>
              <w:bottom w:w="50" w:type="dxa"/>
              <w:left w:w="70" w:type="dxa"/>
              <w:right w:w="70" w:type="dxa"/>
            </w:tcMar>
          </w:tcPr>
          <w:p>
            <w:pPr>
              <w:spacing w:before="0" w:after="0" w:line="264" w:lineRule="auto"/>
            </w:pPr>
            <w:r>
              <w:rPr>
                <w:rFonts w:ascii="Calibri" w:hAnsi="Calibri"/>
                <w:color w:val="1E293B"/>
                <w:sz w:val="16"/>
              </w:rPr>
              <w:t>81550</w:t>
            </w:r>
          </w:p>
        </w:tc>
        <w:tc>
          <w:tcPr>
            <w:tcW w:type="dxa" w:w="3312"/>
            <w:vAlign w:val="center"/>
            <w:shd w:fill="FFFFFF" w:color="auto" w:val="clear"/>
            <w:tcMar>
              <w:top w:w="50" w:type="dxa"/>
              <w:bottom w:w="50" w:type="dxa"/>
              <w:left w:w="70" w:type="dxa"/>
              <w:right w:w="70" w:type="dxa"/>
            </w:tcMar>
          </w:tcPr>
          <w:p>
            <w:pPr>
              <w:spacing w:before="0" w:after="0" w:line="264" w:lineRule="auto"/>
            </w:pPr>
            <w:r>
              <w:rPr>
                <w:rFonts w:ascii="Calibri" w:hAnsi="Calibri"/>
                <w:color w:val="1E293B"/>
                <w:sz w:val="16"/>
              </w:rPr>
              <w:t>Setia Eco Gardens, Eco Village, Gelang Patah Southern Corridor</w:t>
            </w:r>
          </w:p>
        </w:tc>
        <w:tc>
          <w:tcPr>
            <w:tcW w:type="dxa" w:w="1728"/>
            <w:vAlign w:val="center"/>
            <w:shd w:fill="FFFFFF" w:color="auto" w:val="clear"/>
            <w:tcMar>
              <w:top w:w="50" w:type="dxa"/>
              <w:bottom w:w="50" w:type="dxa"/>
              <w:left w:w="70" w:type="dxa"/>
              <w:right w:w="70" w:type="dxa"/>
            </w:tcMar>
          </w:tcPr>
          <w:p>
            <w:pPr>
              <w:spacing w:before="0" w:after="0" w:line="264" w:lineRule="auto"/>
              <w:jc w:val="center"/>
            </w:pPr>
            <w:r>
              <w:rPr>
                <w:rFonts w:ascii="Calibri" w:hAnsi="Calibri"/>
                <w:b/>
                <w:color w:val="166534"/>
                <w:sz w:val="16"/>
              </w:rPr>
              <w:t>Verified &amp; Deployed</w:t>
            </w:r>
          </w:p>
        </w:tc>
      </w:tr>
      <w:tr>
        <w:tc>
          <w:tcPr>
            <w:tcW w:type="dxa" w:w="864"/>
            <w:vAlign w:val="center"/>
            <w:shd w:fill="F8FAFC" w:color="auto" w:val="clear"/>
            <w:tcMar>
              <w:top w:w="50" w:type="dxa"/>
              <w:bottom w:w="50" w:type="dxa"/>
              <w:left w:w="70" w:type="dxa"/>
              <w:right w:w="70" w:type="dxa"/>
            </w:tcMar>
          </w:tcPr>
          <w:p>
            <w:pPr>
              <w:spacing w:before="0" w:after="0" w:line="264" w:lineRule="auto"/>
              <w:jc w:val="center"/>
            </w:pPr>
            <w:r>
              <w:rPr>
                <w:rFonts w:ascii="Calibri" w:hAnsi="Calibri"/>
                <w:sz w:val="16"/>
              </w:rPr>
              <w:t>9</w:t>
            </w:r>
          </w:p>
        </w:tc>
        <w:tc>
          <w:tcPr>
            <w:tcW w:type="dxa" w:w="2160"/>
            <w:vAlign w:val="center"/>
            <w:shd w:fill="F8FAFC" w:color="auto" w:val="clear"/>
            <w:tcMar>
              <w:top w:w="50" w:type="dxa"/>
              <w:bottom w:w="50" w:type="dxa"/>
              <w:left w:w="70" w:type="dxa"/>
              <w:right w:w="70" w:type="dxa"/>
            </w:tcMar>
          </w:tcPr>
          <w:p>
            <w:pPr>
              <w:spacing w:before="0" w:after="0" w:line="264" w:lineRule="auto"/>
            </w:pPr>
            <w:r>
              <w:rPr>
                <w:rFonts w:ascii="Calibri" w:hAnsi="Calibri"/>
                <w:b/>
                <w:color w:val="0F274A"/>
                <w:sz w:val="16"/>
              </w:rPr>
              <w:t>Mount Austin</w:t>
            </w:r>
          </w:p>
        </w:tc>
        <w:tc>
          <w:tcPr>
            <w:tcW w:type="dxa" w:w="2016"/>
            <w:vAlign w:val="center"/>
            <w:shd w:fill="F8FAFC" w:color="auto" w:val="clear"/>
            <w:tcMar>
              <w:top w:w="50" w:type="dxa"/>
              <w:bottom w:w="50" w:type="dxa"/>
              <w:left w:w="70" w:type="dxa"/>
              <w:right w:w="70" w:type="dxa"/>
            </w:tcMar>
          </w:tcPr>
          <w:p>
            <w:pPr>
              <w:spacing w:before="0" w:after="0" w:line="264" w:lineRule="auto"/>
            </w:pPr>
            <w:r>
              <w:rPr>
                <w:rFonts w:ascii="Calibri" w:hAnsi="Calibri"/>
                <w:color w:val="1E293B"/>
                <w:sz w:val="16"/>
              </w:rPr>
              <w:t>81100</w:t>
            </w:r>
          </w:p>
        </w:tc>
        <w:tc>
          <w:tcPr>
            <w:tcW w:type="dxa" w:w="3312"/>
            <w:vAlign w:val="center"/>
            <w:shd w:fill="F8FAFC" w:color="auto" w:val="clear"/>
            <w:tcMar>
              <w:top w:w="50" w:type="dxa"/>
              <w:bottom w:w="50" w:type="dxa"/>
              <w:left w:w="70" w:type="dxa"/>
              <w:right w:w="70" w:type="dxa"/>
            </w:tcMar>
          </w:tcPr>
          <w:p>
            <w:pPr>
              <w:spacing w:before="0" w:after="0" w:line="264" w:lineRule="auto"/>
            </w:pPr>
            <w:r>
              <w:rPr>
                <w:rFonts w:ascii="Calibri" w:hAnsi="Calibri"/>
                <w:color w:val="1E293B"/>
                <w:sz w:val="16"/>
              </w:rPr>
              <w:t>Taman Mount Austin, Austin Heights, Austin Perdana, Austin Duta, Taman Daya</w:t>
            </w:r>
          </w:p>
        </w:tc>
        <w:tc>
          <w:tcPr>
            <w:tcW w:type="dxa" w:w="1728"/>
            <w:vAlign w:val="center"/>
            <w:shd w:fill="F8FAFC" w:color="auto" w:val="clear"/>
            <w:tcMar>
              <w:top w:w="50" w:type="dxa"/>
              <w:bottom w:w="50" w:type="dxa"/>
              <w:left w:w="70" w:type="dxa"/>
              <w:right w:w="70" w:type="dxa"/>
            </w:tcMar>
          </w:tcPr>
          <w:p>
            <w:pPr>
              <w:spacing w:before="0" w:after="0" w:line="264" w:lineRule="auto"/>
              <w:jc w:val="center"/>
            </w:pPr>
            <w:r>
              <w:rPr>
                <w:rFonts w:ascii="Calibri" w:hAnsi="Calibri"/>
                <w:b/>
                <w:color w:val="166534"/>
                <w:sz w:val="16"/>
              </w:rPr>
              <w:t>Verified &amp; Deployed</w:t>
            </w:r>
          </w:p>
        </w:tc>
      </w:tr>
      <w:tr>
        <w:tc>
          <w:tcPr>
            <w:tcW w:type="dxa" w:w="864"/>
            <w:vAlign w:val="center"/>
            <w:shd w:fill="FFFFFF" w:color="auto" w:val="clear"/>
            <w:tcMar>
              <w:top w:w="50" w:type="dxa"/>
              <w:bottom w:w="50" w:type="dxa"/>
              <w:left w:w="70" w:type="dxa"/>
              <w:right w:w="70" w:type="dxa"/>
            </w:tcMar>
          </w:tcPr>
          <w:p>
            <w:pPr>
              <w:spacing w:before="0" w:after="0" w:line="264" w:lineRule="auto"/>
              <w:jc w:val="center"/>
            </w:pPr>
            <w:r>
              <w:rPr>
                <w:rFonts w:ascii="Calibri" w:hAnsi="Calibri"/>
                <w:sz w:val="16"/>
              </w:rPr>
              <w:t>10</w:t>
            </w:r>
          </w:p>
        </w:tc>
        <w:tc>
          <w:tcPr>
            <w:tcW w:type="dxa" w:w="2160"/>
            <w:vAlign w:val="center"/>
            <w:shd w:fill="FFFFFF" w:color="auto" w:val="clear"/>
            <w:tcMar>
              <w:top w:w="50" w:type="dxa"/>
              <w:bottom w:w="50" w:type="dxa"/>
              <w:left w:w="70" w:type="dxa"/>
              <w:right w:w="70" w:type="dxa"/>
            </w:tcMar>
          </w:tcPr>
          <w:p>
            <w:pPr>
              <w:spacing w:before="0" w:after="0" w:line="264" w:lineRule="auto"/>
            </w:pPr>
            <w:r>
              <w:rPr>
                <w:rFonts w:ascii="Calibri" w:hAnsi="Calibri"/>
                <w:b/>
                <w:color w:val="0F274A"/>
                <w:sz w:val="16"/>
              </w:rPr>
              <w:t>Confirmed ICQ Area (Iskandar Puteri)</w:t>
            </w:r>
          </w:p>
        </w:tc>
        <w:tc>
          <w:tcPr>
            <w:tcW w:type="dxa" w:w="2016"/>
            <w:vAlign w:val="center"/>
            <w:shd w:fill="FFFFFF" w:color="auto" w:val="clear"/>
            <w:tcMar>
              <w:top w:w="50" w:type="dxa"/>
              <w:bottom w:w="50" w:type="dxa"/>
              <w:left w:w="70" w:type="dxa"/>
              <w:right w:w="70" w:type="dxa"/>
            </w:tcMar>
          </w:tcPr>
          <w:p>
            <w:pPr>
              <w:spacing w:before="0" w:after="0" w:line="264" w:lineRule="auto"/>
            </w:pPr>
            <w:r>
              <w:rPr>
                <w:rFonts w:ascii="Calibri" w:hAnsi="Calibri"/>
                <w:color w:val="1E293B"/>
                <w:sz w:val="16"/>
              </w:rPr>
              <w:t>79000, 79100, 79200, 79250, 79500</w:t>
            </w:r>
          </w:p>
        </w:tc>
        <w:tc>
          <w:tcPr>
            <w:tcW w:type="dxa" w:w="3312"/>
            <w:vAlign w:val="center"/>
            <w:shd w:fill="FFFFFF" w:color="auto" w:val="clear"/>
            <w:tcMar>
              <w:top w:w="50" w:type="dxa"/>
              <w:bottom w:w="50" w:type="dxa"/>
              <w:left w:w="70" w:type="dxa"/>
              <w:right w:w="70" w:type="dxa"/>
            </w:tcMar>
          </w:tcPr>
          <w:p>
            <w:pPr>
              <w:spacing w:before="0" w:after="0" w:line="264" w:lineRule="auto"/>
            </w:pPr>
            <w:r>
              <w:rPr>
                <w:rFonts w:ascii="Calibri" w:hAnsi="Calibri"/>
                <w:color w:val="1E293B"/>
                <w:sz w:val="16"/>
              </w:rPr>
              <w:t>Kompleks Sultan Abu Bakar (Second Link CIQ), Tanjung Kupang, Puteri Harbour Ferry Terminal</w:t>
            </w:r>
          </w:p>
        </w:tc>
        <w:tc>
          <w:tcPr>
            <w:tcW w:type="dxa" w:w="1728"/>
            <w:vAlign w:val="center"/>
            <w:shd w:fill="FFFFFF" w:color="auto" w:val="clear"/>
            <w:tcMar>
              <w:top w:w="50" w:type="dxa"/>
              <w:bottom w:w="50" w:type="dxa"/>
              <w:left w:w="70" w:type="dxa"/>
              <w:right w:w="70" w:type="dxa"/>
            </w:tcMar>
          </w:tcPr>
          <w:p>
            <w:pPr>
              <w:spacing w:before="0" w:after="0" w:line="264" w:lineRule="auto"/>
              <w:jc w:val="center"/>
            </w:pPr>
            <w:r>
              <w:rPr>
                <w:rFonts w:ascii="Calibri" w:hAnsi="Calibri"/>
                <w:b/>
                <w:color w:val="166534"/>
                <w:sz w:val="16"/>
              </w:rPr>
              <w:t>Verified &amp; Deployed</w:t>
            </w:r>
          </w:p>
        </w:tc>
      </w:tr>
    </w:tbl>
    <w:p>
      <w:pPr>
        <w:spacing w:after="160"/>
      </w:pPr>
    </w:p>
    <w:p>
      <w:pPr>
        <w:keepNext/>
        <w:spacing w:before="280" w:after="80"/>
      </w:pPr>
      <w:r>
        <w:rPr>
          <w:rFonts w:ascii="Calibri" w:hAnsi="Calibri"/>
          <w:b/>
          <w:color w:val="0F274A"/>
          <w:sz w:val="26"/>
        </w:rPr>
        <w:t>2. Comprehensive Task Classification &amp; Commercial Transparency</w:t>
      </w:r>
    </w:p>
    <w:p>
      <w:pPr>
        <w:spacing w:before="40" w:after="80" w:line="276" w:lineRule="auto"/>
      </w:pPr>
      <w:r>
        <w:rPr>
          <w:rFonts w:ascii="Calibri" w:hAnsi="Calibri"/>
          <w:b w:val="0"/>
          <w:i w:val="0"/>
          <w:color w:val="1E293B"/>
          <w:sz w:val="19"/>
        </w:rPr>
        <w:t>To provide 100% clarity as requested, all project features and additional tasks are organized into three clear categories:</w:t>
      </w:r>
    </w:p>
    <w:p>
      <w:pPr>
        <w:keepNext/>
        <w:spacing w:before="280" w:after="80"/>
      </w:pPr>
      <w:r>
        <w:rPr>
          <w:rFonts w:ascii="Calibri" w:hAnsi="Calibri"/>
          <w:b/>
          <w:color w:val="0F274A"/>
          <w:sz w:val="22"/>
        </w:rPr>
        <w:t>Category A: Baseline Contract Scope &amp; UAT Corrections (100% Completed — Included in Agreed Project)</w:t>
      </w:r>
    </w:p>
    <w:p>
      <w:pPr>
        <w:spacing w:before="40" w:after="80" w:line="276" w:lineRule="auto"/>
      </w:pPr>
      <w:r>
        <w:rPr>
          <w:rFonts w:ascii="Calibri" w:hAnsi="Calibri"/>
          <w:b w:val="0"/>
          <w:i w:val="0"/>
          <w:color w:val="1E293B"/>
          <w:sz w:val="19"/>
        </w:rPr>
        <w:t>These deliverables constitute the core platform architecture agreed in our initial contract, fully implemented and tested:</w:t>
      </w:r>
    </w:p>
    <w:p>
      <w:pPr>
        <w:pStyle w:val="ListBullet"/>
        <w:spacing w:before="30" w:after="50" w:line="276" w:lineRule="auto"/>
        <w:ind w:left="360"/>
      </w:pPr>
      <w:r>
        <w:rPr>
          <w:rFonts w:ascii="Calibri" w:hAnsi="Calibri"/>
          <w:b/>
          <w:color w:val="0F274A"/>
          <w:sz w:val="19"/>
        </w:rPr>
        <w:t xml:space="preserve">1. 4-Tier Customer Roles &amp; Access: </w:t>
      </w:r>
      <w:r>
        <w:rPr>
          <w:rFonts w:ascii="Calibri" w:hAnsi="Calibri"/>
          <w:color w:val="1E293B"/>
          <w:sz w:val="19"/>
        </w:rPr>
        <w:t>Complete customer role segregation across Retail, Walk-In, Wholesale, and Trading tiers with zero price leakage across tiers.</w:t>
      </w:r>
    </w:p>
    <w:p>
      <w:pPr>
        <w:pStyle w:val="ListBullet"/>
        <w:spacing w:before="30" w:after="50" w:line="276" w:lineRule="auto"/>
        <w:ind w:left="360"/>
      </w:pPr>
      <w:r>
        <w:rPr>
          <w:rFonts w:ascii="Calibri" w:hAnsi="Calibri"/>
          <w:b/>
          <w:color w:val="0F274A"/>
          <w:sz w:val="19"/>
        </w:rPr>
        <w:t xml:space="preserve">2. Walk-In Store QR Code Flow: </w:t>
      </w:r>
      <w:r>
        <w:rPr>
          <w:rFonts w:ascii="Calibri" w:hAnsi="Calibri"/>
          <w:color w:val="1E293B"/>
          <w:sz w:val="19"/>
        </w:rPr>
        <w:t>Dedicated walk-in catalog filtering with instant collection token generation for storefront counter pickup.</w:t>
      </w:r>
    </w:p>
    <w:p>
      <w:pPr>
        <w:pStyle w:val="ListBullet"/>
        <w:spacing w:before="30" w:after="50" w:line="276" w:lineRule="auto"/>
        <w:ind w:left="360"/>
      </w:pPr>
      <w:r>
        <w:rPr>
          <w:rFonts w:ascii="Calibri" w:hAnsi="Calibri"/>
          <w:b/>
          <w:color w:val="0F274A"/>
          <w:sz w:val="19"/>
        </w:rPr>
        <w:t xml:space="preserve">3. Customer Vetting &amp; Approval Workflow: </w:t>
      </w:r>
      <w:r>
        <w:rPr>
          <w:rFonts w:ascii="Calibri" w:hAnsi="Calibri"/>
          <w:color w:val="1E293B"/>
          <w:sz w:val="19"/>
        </w:rPr>
        <w:t>Dedicated B2B application forms for Wholesale and Trading tiers with back-office Approve/Reject workbench.</w:t>
      </w:r>
    </w:p>
    <w:p>
      <w:pPr>
        <w:pStyle w:val="ListBullet"/>
        <w:spacing w:before="30" w:after="50" w:line="276" w:lineRule="auto"/>
        <w:ind w:left="360"/>
      </w:pPr>
      <w:r>
        <w:rPr>
          <w:rFonts w:ascii="Calibri" w:hAnsi="Calibri"/>
          <w:b/>
          <w:color w:val="0F274A"/>
          <w:sz w:val="19"/>
        </w:rPr>
        <w:t xml:space="preserve">4. Tier-Based MOQ Enforcement: </w:t>
      </w:r>
      <w:r>
        <w:rPr>
          <w:rFonts w:ascii="Calibri" w:hAnsi="Calibri"/>
          <w:color w:val="1E293B"/>
          <w:sz w:val="19"/>
        </w:rPr>
        <w:t>Item-level and category-level minimum purchase quantities strictly enforced during cart progression for Wholesale and Trading.</w:t>
      </w:r>
    </w:p>
    <w:p>
      <w:pPr>
        <w:pStyle w:val="ListBullet"/>
        <w:spacing w:before="30" w:after="50" w:line="276" w:lineRule="auto"/>
        <w:ind w:left="360"/>
      </w:pPr>
      <w:r>
        <w:rPr>
          <w:rFonts w:ascii="Calibri" w:hAnsi="Calibri"/>
          <w:b/>
          <w:color w:val="0F274A"/>
          <w:sz w:val="19"/>
        </w:rPr>
        <w:t xml:space="preserve">5. RFQ Quotation System: </w:t>
      </w:r>
      <w:r>
        <w:rPr>
          <w:rFonts w:ascii="Calibri" w:hAnsi="Calibri"/>
          <w:color w:val="1E293B"/>
          <w:sz w:val="19"/>
        </w:rPr>
        <w:t>Quotation cart, sales workbench for custom pricing and quote-to-order conversion for high-volume trading accounts.</w:t>
      </w:r>
    </w:p>
    <w:p>
      <w:pPr>
        <w:pStyle w:val="ListBullet"/>
        <w:spacing w:before="30" w:after="50" w:line="276" w:lineRule="auto"/>
        <w:ind w:left="360"/>
      </w:pPr>
      <w:r>
        <w:rPr>
          <w:rFonts w:ascii="Calibri" w:hAnsi="Calibri"/>
          <w:b/>
          <w:color w:val="0F274A"/>
          <w:sz w:val="19"/>
        </w:rPr>
        <w:t xml:space="preserve">6. Secure Payment Gateway: </w:t>
      </w:r>
      <w:r>
        <w:rPr>
          <w:rFonts w:ascii="Calibri" w:hAnsi="Calibri"/>
          <w:color w:val="1E293B"/>
          <w:sz w:val="19"/>
        </w:rPr>
        <w:t>Official Stripe hosted checkout integration for card payments, plus instant cash order processing for counter walk-ins.</w:t>
      </w:r>
    </w:p>
    <w:p>
      <w:pPr>
        <w:pStyle w:val="ListBullet"/>
        <w:spacing w:before="30" w:after="50" w:line="276" w:lineRule="auto"/>
        <w:ind w:left="360"/>
      </w:pPr>
      <w:r>
        <w:rPr>
          <w:rFonts w:ascii="Calibri" w:hAnsi="Calibri"/>
          <w:b/>
          <w:color w:val="0F274A"/>
          <w:sz w:val="19"/>
        </w:rPr>
        <w:t xml:space="preserve">7. Orders &amp; Customer Dashboard: </w:t>
      </w:r>
      <w:r>
        <w:rPr>
          <w:rFonts w:ascii="Calibri" w:hAnsi="Calibri"/>
          <w:color w:val="1E293B"/>
          <w:sz w:val="19"/>
        </w:rPr>
        <w:t>Fulfillment status tracking (Pending, Confirmed, Shipped, Delivered, Collected), historical invoices, and 1-click re-order.</w:t>
      </w:r>
    </w:p>
    <w:p>
      <w:pPr>
        <w:pStyle w:val="ListBullet"/>
        <w:spacing w:before="30" w:after="50" w:line="276" w:lineRule="auto"/>
        <w:ind w:left="360"/>
      </w:pPr>
      <w:r>
        <w:rPr>
          <w:rFonts w:ascii="Calibri" w:hAnsi="Calibri"/>
          <w:b/>
          <w:color w:val="0F274A"/>
          <w:sz w:val="19"/>
        </w:rPr>
        <w:t xml:space="preserve">8. UAT Corrections &amp; Bug-Fixing: </w:t>
      </w:r>
      <w:r>
        <w:rPr>
          <w:rFonts w:ascii="Calibri" w:hAnsi="Calibri"/>
          <w:color w:val="1E293B"/>
          <w:sz w:val="19"/>
        </w:rPr>
        <w:t>Correction of all feedback items from UAT testing, ensuring seamless checkout operation.</w:t>
      </w:r>
    </w:p>
    <w:p>
      <w:pPr>
        <w:keepNext/>
        <w:spacing w:before="280" w:after="80"/>
      </w:pPr>
      <w:r>
        <w:rPr>
          <w:rFonts w:ascii="Calibri" w:hAnsi="Calibri"/>
          <w:b/>
          <w:color w:val="166534"/>
          <w:sz w:val="22"/>
        </w:rPr>
        <w:t>Category B: Additional Tasks Completed at NO EXTRA CHARGE (Complimentary Value-Add — RM 0.00)</w:t>
      </w:r>
    </w:p>
    <w:p>
      <w:pPr>
        <w:spacing w:before="40" w:after="80" w:line="276" w:lineRule="auto"/>
      </w:pPr>
      <w:r>
        <w:rPr>
          <w:rFonts w:ascii="Calibri" w:hAnsi="Calibri"/>
          <w:b w:val="0"/>
          <w:i w:val="0"/>
          <w:color w:val="1E293B"/>
          <w:sz w:val="19"/>
        </w:rPr>
        <w:t>To ensure the MST platform operates at an enterprise, cross-border standard, the following 10 significant subsystems and tasks were implemented beyond the baseline proposal. These have been provided to you at NO ADDITIONAL DEVELOPMENT CHARGE:</w:t>
      </w:r>
    </w:p>
    <w:p>
      <w:pPr>
        <w:pStyle w:val="ListBullet"/>
        <w:spacing w:before="30" w:after="50" w:line="276" w:lineRule="auto"/>
        <w:ind w:left="360"/>
      </w:pPr>
      <w:r>
        <w:rPr>
          <w:rFonts w:ascii="Calibri" w:hAnsi="Calibri"/>
          <w:b/>
          <w:color w:val="0F274A"/>
          <w:sz w:val="19"/>
        </w:rPr>
        <w:t xml:space="preserve">1. Postcode.my Johor Postal Directory Integration: </w:t>
      </w:r>
      <w:r>
        <w:rPr>
          <w:rFonts w:ascii="Calibri" w:hAnsi="Calibri"/>
          <w:color w:val="1E293B"/>
          <w:sz w:val="19"/>
        </w:rPr>
        <w:t>Granular 5-digit postal routing, strict Indahpura validation for Kulai, removal of the Skudai 81300 restriction, and unified cart/checkout API parity.</w:t>
      </w:r>
    </w:p>
    <w:p>
      <w:pPr>
        <w:pStyle w:val="ListBullet"/>
        <w:spacing w:before="30" w:after="50" w:line="276" w:lineRule="auto"/>
        <w:ind w:left="360"/>
      </w:pPr>
      <w:r>
        <w:rPr>
          <w:rFonts w:ascii="Calibri" w:hAnsi="Calibri"/>
          <w:b/>
          <w:color w:val="0F274A"/>
          <w:sz w:val="19"/>
        </w:rPr>
        <w:t xml:space="preserve">2. Trilingual Localization Engine (EN / ZH / BM): </w:t>
      </w:r>
      <w:r>
        <w:rPr>
          <w:rFonts w:ascii="Calibri" w:hAnsi="Calibri"/>
          <w:color w:val="1E293B"/>
          <w:sz w:val="19"/>
        </w:rPr>
        <w:t>Full trilingual switching across English, Simplified Chinese (简体中文), and Bahasa Melayu (BM), URL locale prefixing (/en, /zh, /bm), and a dedicated back-office Translation CMS (/admin/translations).</w:t>
      </w:r>
    </w:p>
    <w:p>
      <w:pPr>
        <w:pStyle w:val="ListBullet"/>
        <w:spacing w:before="30" w:after="50" w:line="276" w:lineRule="auto"/>
        <w:ind w:left="360"/>
      </w:pPr>
      <w:r>
        <w:rPr>
          <w:rFonts w:ascii="Calibri" w:hAnsi="Calibri"/>
          <w:b/>
          <w:color w:val="0F274A"/>
          <w:sz w:val="19"/>
        </w:rPr>
        <w:t xml:space="preserve">3. Multi-Currency Live FX Engine (MYR / SGD / USD): </w:t>
      </w:r>
      <w:r>
        <w:rPr>
          <w:rFonts w:ascii="Calibri" w:hAnsi="Calibri"/>
          <w:color w:val="1E293B"/>
          <w:sz w:val="19"/>
        </w:rPr>
        <w:t>Multi-currency conversion across MYR, SGD, and USD with automated live Open Exchange Rates API synchronization, plus manual admin override controls.</w:t>
      </w:r>
    </w:p>
    <w:p>
      <w:pPr>
        <w:pStyle w:val="ListBullet"/>
        <w:spacing w:before="30" w:after="50" w:line="276" w:lineRule="auto"/>
        <w:ind w:left="360"/>
      </w:pPr>
      <w:r>
        <w:rPr>
          <w:rFonts w:ascii="Calibri" w:hAnsi="Calibri"/>
          <w:b/>
          <w:color w:val="0F274A"/>
          <w:sz w:val="19"/>
        </w:rPr>
        <w:t xml:space="preserve">4. Email OTP Anti-Abuse Security System: </w:t>
      </w:r>
      <w:r>
        <w:rPr>
          <w:rFonts w:ascii="Calibri" w:hAnsi="Calibri"/>
          <w:color w:val="1E293B"/>
          <w:sz w:val="19"/>
        </w:rPr>
        <w:t>Cryptographically secure 6-digit email verification codes with anti-brute-force lockout and administrative unblock controls.</w:t>
      </w:r>
    </w:p>
    <w:p>
      <w:pPr>
        <w:pStyle w:val="ListBullet"/>
        <w:spacing w:before="30" w:after="50" w:line="276" w:lineRule="auto"/>
        <w:ind w:left="360"/>
      </w:pPr>
      <w:r>
        <w:rPr>
          <w:rFonts w:ascii="Calibri" w:hAnsi="Calibri"/>
          <w:b/>
          <w:color w:val="0F274A"/>
          <w:sz w:val="19"/>
        </w:rPr>
        <w:t xml:space="preserve">5. Catch-Weight / Variable Seafood Pricing Support: </w:t>
      </w:r>
      <w:r>
        <w:rPr>
          <w:rFonts w:ascii="Calibri" w:hAnsi="Calibri"/>
          <w:color w:val="1E293B"/>
          <w:sz w:val="19"/>
        </w:rPr>
        <w:t>Database schemas and UI mechanisms supporting random-weight seafood items priced per kilogram or specified weight bands.</w:t>
      </w:r>
    </w:p>
    <w:p>
      <w:pPr>
        <w:pStyle w:val="ListBullet"/>
        <w:spacing w:before="30" w:after="50" w:line="276" w:lineRule="auto"/>
        <w:ind w:left="360"/>
      </w:pPr>
      <w:r>
        <w:rPr>
          <w:rFonts w:ascii="Calibri" w:hAnsi="Calibri"/>
          <w:b/>
          <w:color w:val="0F274A"/>
          <w:sz w:val="19"/>
        </w:rPr>
        <w:t xml:space="preserve">6. Corporate SSM Verification &amp; Duplicate Detection: </w:t>
      </w:r>
      <w:r>
        <w:rPr>
          <w:rFonts w:ascii="Calibri" w:hAnsi="Calibri"/>
          <w:color w:val="1E293B"/>
          <w:sz w:val="19"/>
        </w:rPr>
        <w:t>SSM business registration number format validation and real-time duplicate phone/SSM alerts during B2B account onboarding.</w:t>
      </w:r>
    </w:p>
    <w:p>
      <w:pPr>
        <w:pStyle w:val="ListBullet"/>
        <w:spacing w:before="30" w:after="50" w:line="276" w:lineRule="auto"/>
        <w:ind w:left="360"/>
      </w:pPr>
      <w:r>
        <w:rPr>
          <w:rFonts w:ascii="Calibri" w:hAnsi="Calibri"/>
          <w:b/>
          <w:color w:val="0F274A"/>
          <w:sz w:val="19"/>
        </w:rPr>
        <w:t xml:space="preserve">7. Visual Media Asset Gallery Manager: </w:t>
      </w:r>
      <w:r>
        <w:rPr>
          <w:rFonts w:ascii="Calibri" w:hAnsi="Calibri"/>
          <w:color w:val="1E293B"/>
          <w:sz w:val="19"/>
        </w:rPr>
        <w:t>Centralized media library (/admin/gallery) supporting folder organization, image optimization, and direct media picker during product creation.</w:t>
      </w:r>
    </w:p>
    <w:p>
      <w:pPr>
        <w:pStyle w:val="ListBullet"/>
        <w:spacing w:before="30" w:after="50" w:line="276" w:lineRule="auto"/>
        <w:ind w:left="360"/>
      </w:pPr>
      <w:r>
        <w:rPr>
          <w:rFonts w:ascii="Calibri" w:hAnsi="Calibri"/>
          <w:b/>
          <w:color w:val="0F274A"/>
          <w:sz w:val="19"/>
        </w:rPr>
        <w:t xml:space="preserve">8. 1-Click Database Backup Manager: </w:t>
      </w:r>
      <w:r>
        <w:rPr>
          <w:rFonts w:ascii="Calibri" w:hAnsi="Calibri"/>
          <w:color w:val="1E293B"/>
          <w:sz w:val="19"/>
        </w:rPr>
        <w:t>Back-office workbench (/admin/database) allowing administrators to download complete, self-contained .sql database dumps in 1 click.</w:t>
      </w:r>
    </w:p>
    <w:p>
      <w:pPr>
        <w:pStyle w:val="ListBullet"/>
        <w:spacing w:before="30" w:after="50" w:line="276" w:lineRule="auto"/>
        <w:ind w:left="360"/>
      </w:pPr>
      <w:r>
        <w:rPr>
          <w:rFonts w:ascii="Calibri" w:hAnsi="Calibri"/>
          <w:b/>
          <w:color w:val="0F274A"/>
          <w:sz w:val="19"/>
        </w:rPr>
        <w:t xml:space="preserve">9. Delivery Schedule Dispatch Notification System: </w:t>
      </w:r>
      <w:r>
        <w:rPr>
          <w:rFonts w:ascii="Calibri" w:hAnsi="Calibri"/>
          <w:color w:val="1E293B"/>
          <w:sz w:val="19"/>
        </w:rPr>
        <w:t>Administrative feature to record confirmed delivery dates and time slots, automatically dispatching branded schedule confirmation emails to customers.</w:t>
      </w:r>
    </w:p>
    <w:p>
      <w:pPr>
        <w:pStyle w:val="ListBullet"/>
        <w:spacing w:before="30" w:after="50" w:line="276" w:lineRule="auto"/>
        <w:ind w:left="360"/>
      </w:pPr>
      <w:r>
        <w:rPr>
          <w:rFonts w:ascii="Calibri" w:hAnsi="Calibri"/>
          <w:b/>
          <w:color w:val="0F274A"/>
          <w:sz w:val="19"/>
        </w:rPr>
        <w:t xml:space="preserve">10. Complete Illustrated Admin &amp; Operations Manual: </w:t>
      </w:r>
      <w:r>
        <w:rPr>
          <w:rFonts w:ascii="Calibri" w:hAnsi="Calibri"/>
          <w:color w:val="1E293B"/>
          <w:sz w:val="19"/>
        </w:rPr>
        <w:t>Exhaustive, step-by-step documentation with screenshots covering all administrative tasks and operations.</w:t>
      </w:r>
    </w:p>
    <w:tbl>
      <w:tblPr>
        <w:tblW w:type="auto" w:w="0"/>
        <w:jc w:val="center"/>
        <w:tblLayout w:type="fixed"/>
        <w:tblLook w:firstColumn="1" w:firstRow="1" w:lastColumn="0" w:lastRow="0" w:noHBand="0" w:noVBand="1" w:val="04A0"/>
      </w:tblPr>
      <w:tblGrid>
        <w:gridCol w:w="10080"/>
      </w:tblGrid>
      <w:tr>
        <w:tc>
          <w:tcPr>
            <w:tcW w:type="dxa" w:w="10080"/>
            <w:shd w:fill="F0FDF4" w:color="auto" w:val="clear"/>
            <w:tcMar>
              <w:top w:w="100" w:type="dxa"/>
              <w:bottom w:w="100" w:type="dxa"/>
              <w:left w:w="150" w:type="dxa"/>
              <w:right w:w="150" w:type="dxa"/>
            </w:tcMar>
            <w:tcBorders>
              <w:left w:val="single" w:sz="24" w:space="0" w:color="16A34A"/>
              <w:top w:val="none"/>
              <w:right w:val="none"/>
              <w:bottom w:val="none"/>
            </w:tcBorders>
          </w:tcPr>
          <w:p>
            <w:pPr>
              <w:spacing w:before="40" w:after="40" w:line="276" w:lineRule="auto"/>
            </w:pPr>
            <w:r>
              <w:rPr>
                <w:rFonts w:ascii="Calibri" w:hAnsi="Calibri"/>
                <w:b/>
                <w:color w:val="0F274A"/>
                <w:sz w:val="20"/>
              </w:rPr>
              <w:t>Zero Extra Charge Confirmation (Category B)</w:t>
              <w:br/>
            </w:r>
            <w:r>
              <w:rPr>
                <w:rFonts w:ascii="Calibri" w:hAnsi="Calibri"/>
                <w:color w:val="1E293B"/>
                <w:sz w:val="19"/>
              </w:rPr>
              <w:t>Commercial Clarification: The 10 subsystems in Category B represent significant architectural enhancements. As part of my commitment to delivering a truly exceptional, robust platform for MST, these features are provided to you at RM 0.00 additional development cost.</w:t>
            </w:r>
          </w:p>
        </w:tc>
      </w:tr>
    </w:tbl>
    <w:p>
      <w:pPr>
        <w:spacing w:after="80"/>
      </w:pPr>
    </w:p>
    <w:p>
      <w:pPr>
        <w:keepNext/>
        <w:spacing w:before="280" w:after="80"/>
      </w:pPr>
      <w:r>
        <w:rPr>
          <w:rFonts w:ascii="Calibri" w:hAnsi="Calibri"/>
          <w:b/>
          <w:color w:val="6D28D9"/>
          <w:sz w:val="22"/>
        </w:rPr>
        <w:t>Category C: Optional Future Features Requiring Separate Development Fee (Quoted for Future Consideration)</w:t>
      </w:r>
    </w:p>
    <w:p>
      <w:pPr>
        <w:spacing w:before="40" w:after="80" w:line="276" w:lineRule="auto"/>
      </w:pPr>
      <w:r>
        <w:rPr>
          <w:rFonts w:ascii="Calibri" w:hAnsi="Calibri"/>
          <w:b w:val="0"/>
          <w:i w:val="0"/>
          <w:color w:val="1E293B"/>
          <w:sz w:val="19"/>
        </w:rPr>
        <w:t>As requested, the items below are features that would require separate development fees. These are completely optional and will be held for future consideration after primary UAT sign-off:</w:t>
      </w:r>
    </w:p>
    <w:p>
      <w:pPr>
        <w:pStyle w:val="ListBullet"/>
        <w:spacing w:before="30" w:after="50" w:line="276" w:lineRule="auto"/>
        <w:ind w:left="360"/>
      </w:pPr>
      <w:r>
        <w:rPr>
          <w:rFonts w:ascii="Calibri" w:hAnsi="Calibri"/>
          <w:b/>
          <w:color w:val="0F274A"/>
          <w:sz w:val="19"/>
        </w:rPr>
        <w:t xml:space="preserve">1. Coupon Code &amp; Marketing Source Tracking Module: </w:t>
      </w:r>
      <w:r>
        <w:rPr>
          <w:rFonts w:ascii="Calibri" w:hAnsi="Calibri"/>
          <w:color w:val="1E293B"/>
          <w:sz w:val="19"/>
        </w:rPr>
        <w:t>Allows customers to enter coupon codes at checkout (e.g., FBMST10, WAMST10, TIKTOK10, REFMST10). Features include percentage/fixed discounts, minimum spend thresholds, usage limits, date windows, and tracking marketing attribution (Facebook, WhatsApp, TikTok, Referral Partner) in order logs and admin reports. Quoted Investment: RM 650.00 (Timeline: 3–5 days). Status: On hold per Wendy's instructions to focus on final UAT first.</w:t>
      </w:r>
    </w:p>
    <w:p>
      <w:pPr>
        <w:pStyle w:val="ListBullet"/>
        <w:spacing w:before="30" w:after="50" w:line="276" w:lineRule="auto"/>
        <w:ind w:left="360"/>
      </w:pPr>
      <w:r>
        <w:rPr>
          <w:rFonts w:ascii="Calibri" w:hAnsi="Calibri"/>
          <w:b/>
          <w:color w:val="0F274A"/>
          <w:sz w:val="19"/>
        </w:rPr>
        <w:t xml:space="preserve">2. Direct Local FPX Payment Gateway Integration: </w:t>
      </w:r>
      <w:r>
        <w:rPr>
          <w:rFonts w:ascii="Calibri" w:hAnsi="Calibri"/>
          <w:color w:val="1E293B"/>
          <w:sz w:val="19"/>
        </w:rPr>
        <w:t>Direct integration with Malaysian online banking gateways (e.g. ToyyibPay, SenangPay, or Curlec FPX) if MST wishes to offer direct FPX payment alongside Stripe credit/debit card processing. Quoted separately upon request.</w:t>
      </w:r>
    </w:p>
    <w:p>
      <w:pPr>
        <w:pStyle w:val="ListBullet"/>
        <w:spacing w:before="30" w:after="50" w:line="276" w:lineRule="auto"/>
        <w:ind w:left="360"/>
      </w:pPr>
      <w:r>
        <w:rPr>
          <w:rFonts w:ascii="Calibri" w:hAnsi="Calibri"/>
          <w:b/>
          <w:color w:val="0F274A"/>
          <w:sz w:val="19"/>
        </w:rPr>
        <w:t xml:space="preserve">3. Automated WhatsApp Business Cloud API Integration: </w:t>
      </w:r>
      <w:r>
        <w:rPr>
          <w:rFonts w:ascii="Calibri" w:hAnsi="Calibri"/>
          <w:color w:val="1E293B"/>
          <w:sz w:val="19"/>
        </w:rPr>
        <w:t>Automated dispatch of delivery updates and quotation receipts via official WhatsApp Cloud API without manual wa.me links. Quoted separately upon request.</w:t>
      </w:r>
    </w:p>
    <w:p>
      <w:pPr>
        <w:keepNext/>
        <w:spacing w:before="280" w:after="80"/>
      </w:pPr>
      <w:r>
        <w:rPr>
          <w:rFonts w:ascii="Calibri" w:hAnsi="Calibri"/>
          <w:b/>
          <w:color w:val="1D4ED8"/>
          <w:sz w:val="22"/>
        </w:rPr>
        <w:t>Task Categorization &amp; Financial Overview</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20"/>
        <w:gridCol w:w="2520"/>
        <w:gridCol w:w="2520"/>
        <w:gridCol w:w="2520"/>
      </w:tblGrid>
      <w:tr>
        <w:tc>
          <w:tcPr>
            <w:tcW w:type="dxa" w:w="4032"/>
            <w:vAlign w:val="center"/>
            <w:shd w:fill="0F274A" w:color="auto" w:val="clear"/>
            <w:tcMar>
              <w:top w:w="80" w:type="dxa"/>
              <w:bottom w:w="80" w:type="dxa"/>
              <w:left w:w="80" w:type="dxa"/>
              <w:right w:w="80" w:type="dxa"/>
            </w:tcMar>
          </w:tcPr>
          <w:p>
            <w:pPr>
              <w:spacing w:before="0" w:after="0" w:line="264" w:lineRule="auto"/>
            </w:pPr>
            <w:r>
              <w:rPr>
                <w:rFonts w:ascii="Calibri" w:hAnsi="Calibri"/>
                <w:b/>
                <w:color w:val="FFFFFF"/>
                <w:sz w:val="17"/>
              </w:rPr>
              <w:t>Task / Module Name</w:t>
            </w:r>
          </w:p>
        </w:tc>
        <w:tc>
          <w:tcPr>
            <w:tcW w:type="dxa" w:w="2592"/>
            <w:vAlign w:val="center"/>
            <w:shd w:fill="0F274A" w:color="auto" w:val="clear"/>
            <w:tcMar>
              <w:top w:w="80" w:type="dxa"/>
              <w:bottom w:w="80" w:type="dxa"/>
              <w:left w:w="80" w:type="dxa"/>
              <w:right w:w="80" w:type="dxa"/>
            </w:tcMar>
          </w:tcPr>
          <w:p>
            <w:pPr>
              <w:spacing w:before="0" w:after="0" w:line="264" w:lineRule="auto"/>
            </w:pPr>
            <w:r>
              <w:rPr>
                <w:rFonts w:ascii="Calibri" w:hAnsi="Calibri"/>
                <w:b/>
                <w:color w:val="FFFFFF"/>
                <w:sz w:val="17"/>
              </w:rPr>
              <w:t>Category</w:t>
            </w:r>
          </w:p>
        </w:tc>
        <w:tc>
          <w:tcPr>
            <w:tcW w:type="dxa" w:w="1872"/>
            <w:vAlign w:val="center"/>
            <w:shd w:fill="0F274A" w:color="auto" w:val="clear"/>
            <w:tcMar>
              <w:top w:w="80" w:type="dxa"/>
              <w:bottom w:w="80" w:type="dxa"/>
              <w:left w:w="80" w:type="dxa"/>
              <w:right w:w="80" w:type="dxa"/>
            </w:tcMar>
          </w:tcPr>
          <w:p>
            <w:pPr>
              <w:spacing w:before="0" w:after="0" w:line="264" w:lineRule="auto"/>
            </w:pPr>
            <w:r>
              <w:rPr>
                <w:rFonts w:ascii="Calibri" w:hAnsi="Calibri"/>
                <w:b/>
                <w:color w:val="FFFFFF"/>
                <w:sz w:val="17"/>
              </w:rPr>
              <w:t>Development Fee</w:t>
            </w:r>
          </w:p>
        </w:tc>
        <w:tc>
          <w:tcPr>
            <w:tcW w:type="dxa" w:w="1584"/>
            <w:vAlign w:val="center"/>
            <w:shd w:fill="0F274A" w:color="auto" w:val="clear"/>
            <w:tcMar>
              <w:top w:w="80" w:type="dxa"/>
              <w:bottom w:w="80" w:type="dxa"/>
              <w:left w:w="80" w:type="dxa"/>
              <w:right w:w="80" w:type="dxa"/>
            </w:tcMar>
          </w:tcPr>
          <w:p>
            <w:pPr>
              <w:spacing w:before="0" w:after="0" w:line="264" w:lineRule="auto"/>
            </w:pPr>
            <w:r>
              <w:rPr>
                <w:rFonts w:ascii="Calibri" w:hAnsi="Calibri"/>
                <w:b/>
                <w:color w:val="FFFFFF"/>
                <w:sz w:val="17"/>
              </w:rPr>
              <w:t>Current Status</w:t>
            </w:r>
          </w:p>
        </w:tc>
      </w:tr>
      <w:tr>
        <w:tc>
          <w:tcPr>
            <w:tcW w:type="dxa" w:w="4032"/>
            <w:vAlign w:val="center"/>
            <w:shd w:fill="F8FAFC" w:color="auto" w:val="clear"/>
            <w:tcMar>
              <w:top w:w="45" w:type="dxa"/>
              <w:bottom w:w="45" w:type="dxa"/>
              <w:left w:w="60" w:type="dxa"/>
              <w:right w:w="60" w:type="dxa"/>
            </w:tcMar>
          </w:tcPr>
          <w:p>
            <w:pPr>
              <w:spacing w:before="0" w:after="0" w:line="264" w:lineRule="auto"/>
            </w:pPr>
            <w:r>
              <w:rPr>
                <w:rFonts w:ascii="Calibri" w:hAnsi="Calibri"/>
                <w:color w:val="0F172A"/>
                <w:sz w:val="16"/>
              </w:rPr>
              <w:t>4-Tier Roles &amp; Multi-Tier Pricing (Retail/Walk-in/B2B/Trading)</w:t>
            </w:r>
          </w:p>
        </w:tc>
        <w:tc>
          <w:tcPr>
            <w:tcW w:type="dxa" w:w="2592"/>
            <w:vAlign w:val="center"/>
            <w:shd w:fill="F8FAFC" w:color="auto" w:val="clear"/>
            <w:tcMar>
              <w:top w:w="45" w:type="dxa"/>
              <w:bottom w:w="45" w:type="dxa"/>
              <w:left w:w="60" w:type="dxa"/>
              <w:right w:w="60" w:type="dxa"/>
            </w:tcMar>
          </w:tcPr>
          <w:p>
            <w:pPr>
              <w:spacing w:before="0" w:after="0" w:line="264" w:lineRule="auto"/>
            </w:pPr>
            <w:r>
              <w:rPr>
                <w:rFonts w:ascii="Calibri" w:hAnsi="Calibri"/>
                <w:color w:val="0F274A"/>
                <w:sz w:val="16"/>
              </w:rPr>
              <w:t>Category A: Contract Scope</w:t>
            </w:r>
          </w:p>
        </w:tc>
        <w:tc>
          <w:tcPr>
            <w:tcW w:type="dxa" w:w="1872"/>
            <w:vAlign w:val="center"/>
            <w:shd w:fill="F8FAFC" w:color="auto" w:val="clear"/>
            <w:tcMar>
              <w:top w:w="45" w:type="dxa"/>
              <w:bottom w:w="45" w:type="dxa"/>
              <w:left w:w="60" w:type="dxa"/>
              <w:right w:w="60" w:type="dxa"/>
            </w:tcMar>
          </w:tcPr>
          <w:p>
            <w:pPr>
              <w:spacing w:before="0" w:after="0" w:line="264" w:lineRule="auto"/>
            </w:pPr>
            <w:r>
              <w:rPr>
                <w:rFonts w:ascii="Calibri" w:hAnsi="Calibri"/>
                <w:b/>
                <w:color w:val="166534"/>
                <w:sz w:val="16"/>
              </w:rPr>
              <w:t>Included in Project</w:t>
            </w:r>
          </w:p>
        </w:tc>
        <w:tc>
          <w:tcPr>
            <w:tcW w:type="dxa" w:w="1584"/>
            <w:vAlign w:val="center"/>
            <w:shd w:fill="F8FAFC" w:color="auto" w:val="clear"/>
            <w:tcMar>
              <w:top w:w="45" w:type="dxa"/>
              <w:bottom w:w="45" w:type="dxa"/>
              <w:left w:w="60" w:type="dxa"/>
              <w:right w:w="60" w:type="dxa"/>
            </w:tcMar>
          </w:tcPr>
          <w:p>
            <w:pPr>
              <w:spacing w:before="0" w:after="0" w:line="264" w:lineRule="auto"/>
            </w:pPr>
            <w:r>
              <w:rPr>
                <w:rFonts w:ascii="Calibri" w:hAnsi="Calibri"/>
                <w:b/>
                <w:color w:val="166534"/>
                <w:sz w:val="16"/>
              </w:rPr>
              <w:t>Completed &amp; Live</w:t>
            </w:r>
          </w:p>
        </w:tc>
      </w:tr>
      <w:tr>
        <w:tc>
          <w:tcPr>
            <w:tcW w:type="dxa" w:w="4032"/>
            <w:vAlign w:val="center"/>
            <w:shd w:fill="FFFFFF" w:color="auto" w:val="clear"/>
            <w:tcMar>
              <w:top w:w="45" w:type="dxa"/>
              <w:bottom w:w="45" w:type="dxa"/>
              <w:left w:w="60" w:type="dxa"/>
              <w:right w:w="60" w:type="dxa"/>
            </w:tcMar>
          </w:tcPr>
          <w:p>
            <w:pPr>
              <w:spacing w:before="0" w:after="0" w:line="264" w:lineRule="auto"/>
            </w:pPr>
            <w:r>
              <w:rPr>
                <w:rFonts w:ascii="Calibri" w:hAnsi="Calibri"/>
                <w:color w:val="0F172A"/>
                <w:sz w:val="16"/>
              </w:rPr>
              <w:t>Walk-in QR Code Engine &amp; Express Counter Pickup</w:t>
            </w:r>
          </w:p>
        </w:tc>
        <w:tc>
          <w:tcPr>
            <w:tcW w:type="dxa" w:w="2592"/>
            <w:vAlign w:val="center"/>
            <w:shd w:fill="FFFFFF" w:color="auto" w:val="clear"/>
            <w:tcMar>
              <w:top w:w="45" w:type="dxa"/>
              <w:bottom w:w="45" w:type="dxa"/>
              <w:left w:w="60" w:type="dxa"/>
              <w:right w:w="60" w:type="dxa"/>
            </w:tcMar>
          </w:tcPr>
          <w:p>
            <w:pPr>
              <w:spacing w:before="0" w:after="0" w:line="264" w:lineRule="auto"/>
            </w:pPr>
            <w:r>
              <w:rPr>
                <w:rFonts w:ascii="Calibri" w:hAnsi="Calibri"/>
                <w:color w:val="0F274A"/>
                <w:sz w:val="16"/>
              </w:rPr>
              <w:t>Category A: Contract Scope</w:t>
            </w:r>
          </w:p>
        </w:tc>
        <w:tc>
          <w:tcPr>
            <w:tcW w:type="dxa" w:w="1872"/>
            <w:vAlign w:val="center"/>
            <w:shd w:fill="FFFFFF" w:color="auto" w:val="clear"/>
            <w:tcMar>
              <w:top w:w="45" w:type="dxa"/>
              <w:bottom w:w="45" w:type="dxa"/>
              <w:left w:w="60" w:type="dxa"/>
              <w:right w:w="60" w:type="dxa"/>
            </w:tcMar>
          </w:tcPr>
          <w:p>
            <w:pPr>
              <w:spacing w:before="0" w:after="0" w:line="264" w:lineRule="auto"/>
            </w:pPr>
            <w:r>
              <w:rPr>
                <w:rFonts w:ascii="Calibri" w:hAnsi="Calibri"/>
                <w:b/>
                <w:color w:val="166534"/>
                <w:sz w:val="16"/>
              </w:rPr>
              <w:t>Included in Project</w:t>
            </w:r>
          </w:p>
        </w:tc>
        <w:tc>
          <w:tcPr>
            <w:tcW w:type="dxa" w:w="1584"/>
            <w:vAlign w:val="center"/>
            <w:shd w:fill="FFFFFF" w:color="auto" w:val="clear"/>
            <w:tcMar>
              <w:top w:w="45" w:type="dxa"/>
              <w:bottom w:w="45" w:type="dxa"/>
              <w:left w:w="60" w:type="dxa"/>
              <w:right w:w="60" w:type="dxa"/>
            </w:tcMar>
          </w:tcPr>
          <w:p>
            <w:pPr>
              <w:spacing w:before="0" w:after="0" w:line="264" w:lineRule="auto"/>
            </w:pPr>
            <w:r>
              <w:rPr>
                <w:rFonts w:ascii="Calibri" w:hAnsi="Calibri"/>
                <w:b/>
                <w:color w:val="166534"/>
                <w:sz w:val="16"/>
              </w:rPr>
              <w:t>Completed &amp; Live</w:t>
            </w:r>
          </w:p>
        </w:tc>
      </w:tr>
      <w:tr>
        <w:tc>
          <w:tcPr>
            <w:tcW w:type="dxa" w:w="4032"/>
            <w:vAlign w:val="center"/>
            <w:shd w:fill="F8FAFC" w:color="auto" w:val="clear"/>
            <w:tcMar>
              <w:top w:w="45" w:type="dxa"/>
              <w:bottom w:w="45" w:type="dxa"/>
              <w:left w:w="60" w:type="dxa"/>
              <w:right w:w="60" w:type="dxa"/>
            </w:tcMar>
          </w:tcPr>
          <w:p>
            <w:pPr>
              <w:spacing w:before="0" w:after="0" w:line="264" w:lineRule="auto"/>
            </w:pPr>
            <w:r>
              <w:rPr>
                <w:rFonts w:ascii="Calibri" w:hAnsi="Calibri"/>
                <w:color w:val="0F172A"/>
                <w:sz w:val="16"/>
              </w:rPr>
              <w:t>B2B Customer Registration &amp; Approval Workbench</w:t>
            </w:r>
          </w:p>
        </w:tc>
        <w:tc>
          <w:tcPr>
            <w:tcW w:type="dxa" w:w="2592"/>
            <w:vAlign w:val="center"/>
            <w:shd w:fill="F8FAFC" w:color="auto" w:val="clear"/>
            <w:tcMar>
              <w:top w:w="45" w:type="dxa"/>
              <w:bottom w:w="45" w:type="dxa"/>
              <w:left w:w="60" w:type="dxa"/>
              <w:right w:w="60" w:type="dxa"/>
            </w:tcMar>
          </w:tcPr>
          <w:p>
            <w:pPr>
              <w:spacing w:before="0" w:after="0" w:line="264" w:lineRule="auto"/>
            </w:pPr>
            <w:r>
              <w:rPr>
                <w:rFonts w:ascii="Calibri" w:hAnsi="Calibri"/>
                <w:color w:val="0F274A"/>
                <w:sz w:val="16"/>
              </w:rPr>
              <w:t>Category A: Contract Scope</w:t>
            </w:r>
          </w:p>
        </w:tc>
        <w:tc>
          <w:tcPr>
            <w:tcW w:type="dxa" w:w="1872"/>
            <w:vAlign w:val="center"/>
            <w:shd w:fill="F8FAFC" w:color="auto" w:val="clear"/>
            <w:tcMar>
              <w:top w:w="45" w:type="dxa"/>
              <w:bottom w:w="45" w:type="dxa"/>
              <w:left w:w="60" w:type="dxa"/>
              <w:right w:w="60" w:type="dxa"/>
            </w:tcMar>
          </w:tcPr>
          <w:p>
            <w:pPr>
              <w:spacing w:before="0" w:after="0" w:line="264" w:lineRule="auto"/>
            </w:pPr>
            <w:r>
              <w:rPr>
                <w:rFonts w:ascii="Calibri" w:hAnsi="Calibri"/>
                <w:b/>
                <w:color w:val="166534"/>
                <w:sz w:val="16"/>
              </w:rPr>
              <w:t>Included in Project</w:t>
            </w:r>
          </w:p>
        </w:tc>
        <w:tc>
          <w:tcPr>
            <w:tcW w:type="dxa" w:w="1584"/>
            <w:vAlign w:val="center"/>
            <w:shd w:fill="F8FAFC" w:color="auto" w:val="clear"/>
            <w:tcMar>
              <w:top w:w="45" w:type="dxa"/>
              <w:bottom w:w="45" w:type="dxa"/>
              <w:left w:w="60" w:type="dxa"/>
              <w:right w:w="60" w:type="dxa"/>
            </w:tcMar>
          </w:tcPr>
          <w:p>
            <w:pPr>
              <w:spacing w:before="0" w:after="0" w:line="264" w:lineRule="auto"/>
            </w:pPr>
            <w:r>
              <w:rPr>
                <w:rFonts w:ascii="Calibri" w:hAnsi="Calibri"/>
                <w:b/>
                <w:color w:val="166534"/>
                <w:sz w:val="16"/>
              </w:rPr>
              <w:t>Completed &amp; Live</w:t>
            </w:r>
          </w:p>
        </w:tc>
      </w:tr>
      <w:tr>
        <w:tc>
          <w:tcPr>
            <w:tcW w:type="dxa" w:w="4032"/>
            <w:vAlign w:val="center"/>
            <w:shd w:fill="FFFFFF" w:color="auto" w:val="clear"/>
            <w:tcMar>
              <w:top w:w="45" w:type="dxa"/>
              <w:bottom w:w="45" w:type="dxa"/>
              <w:left w:w="60" w:type="dxa"/>
              <w:right w:w="60" w:type="dxa"/>
            </w:tcMar>
          </w:tcPr>
          <w:p>
            <w:pPr>
              <w:spacing w:before="0" w:after="0" w:line="264" w:lineRule="auto"/>
            </w:pPr>
            <w:r>
              <w:rPr>
                <w:rFonts w:ascii="Calibri" w:hAnsi="Calibri"/>
                <w:color w:val="0F172A"/>
                <w:sz w:val="16"/>
              </w:rPr>
              <w:t>Tier-Based MOQ Enforcement &amp; Dynamic Cart Rules</w:t>
            </w:r>
          </w:p>
        </w:tc>
        <w:tc>
          <w:tcPr>
            <w:tcW w:type="dxa" w:w="2592"/>
            <w:vAlign w:val="center"/>
            <w:shd w:fill="FFFFFF" w:color="auto" w:val="clear"/>
            <w:tcMar>
              <w:top w:w="45" w:type="dxa"/>
              <w:bottom w:w="45" w:type="dxa"/>
              <w:left w:w="60" w:type="dxa"/>
              <w:right w:w="60" w:type="dxa"/>
            </w:tcMar>
          </w:tcPr>
          <w:p>
            <w:pPr>
              <w:spacing w:before="0" w:after="0" w:line="264" w:lineRule="auto"/>
            </w:pPr>
            <w:r>
              <w:rPr>
                <w:rFonts w:ascii="Calibri" w:hAnsi="Calibri"/>
                <w:color w:val="0F274A"/>
                <w:sz w:val="16"/>
              </w:rPr>
              <w:t>Category A: Contract Scope</w:t>
            </w:r>
          </w:p>
        </w:tc>
        <w:tc>
          <w:tcPr>
            <w:tcW w:type="dxa" w:w="1872"/>
            <w:vAlign w:val="center"/>
            <w:shd w:fill="FFFFFF" w:color="auto" w:val="clear"/>
            <w:tcMar>
              <w:top w:w="45" w:type="dxa"/>
              <w:bottom w:w="45" w:type="dxa"/>
              <w:left w:w="60" w:type="dxa"/>
              <w:right w:w="60" w:type="dxa"/>
            </w:tcMar>
          </w:tcPr>
          <w:p>
            <w:pPr>
              <w:spacing w:before="0" w:after="0" w:line="264" w:lineRule="auto"/>
            </w:pPr>
            <w:r>
              <w:rPr>
                <w:rFonts w:ascii="Calibri" w:hAnsi="Calibri"/>
                <w:b/>
                <w:color w:val="166534"/>
                <w:sz w:val="16"/>
              </w:rPr>
              <w:t>Included in Project</w:t>
            </w:r>
          </w:p>
        </w:tc>
        <w:tc>
          <w:tcPr>
            <w:tcW w:type="dxa" w:w="1584"/>
            <w:vAlign w:val="center"/>
            <w:shd w:fill="FFFFFF" w:color="auto" w:val="clear"/>
            <w:tcMar>
              <w:top w:w="45" w:type="dxa"/>
              <w:bottom w:w="45" w:type="dxa"/>
              <w:left w:w="60" w:type="dxa"/>
              <w:right w:w="60" w:type="dxa"/>
            </w:tcMar>
          </w:tcPr>
          <w:p>
            <w:pPr>
              <w:spacing w:before="0" w:after="0" w:line="264" w:lineRule="auto"/>
            </w:pPr>
            <w:r>
              <w:rPr>
                <w:rFonts w:ascii="Calibri" w:hAnsi="Calibri"/>
                <w:b/>
                <w:color w:val="166534"/>
                <w:sz w:val="16"/>
              </w:rPr>
              <w:t>Completed &amp; Live</w:t>
            </w:r>
          </w:p>
        </w:tc>
      </w:tr>
      <w:tr>
        <w:tc>
          <w:tcPr>
            <w:tcW w:type="dxa" w:w="4032"/>
            <w:vAlign w:val="center"/>
            <w:shd w:fill="F8FAFC" w:color="auto" w:val="clear"/>
            <w:tcMar>
              <w:top w:w="45" w:type="dxa"/>
              <w:bottom w:w="45" w:type="dxa"/>
              <w:left w:w="60" w:type="dxa"/>
              <w:right w:w="60" w:type="dxa"/>
            </w:tcMar>
          </w:tcPr>
          <w:p>
            <w:pPr>
              <w:spacing w:before="0" w:after="0" w:line="264" w:lineRule="auto"/>
            </w:pPr>
            <w:r>
              <w:rPr>
                <w:rFonts w:ascii="Calibri" w:hAnsi="Calibri"/>
                <w:color w:val="0F172A"/>
                <w:sz w:val="16"/>
              </w:rPr>
              <w:t>RFQ Quotation Workbench &amp; Quote-to-Order Conversion</w:t>
            </w:r>
          </w:p>
        </w:tc>
        <w:tc>
          <w:tcPr>
            <w:tcW w:type="dxa" w:w="2592"/>
            <w:vAlign w:val="center"/>
            <w:shd w:fill="F8FAFC" w:color="auto" w:val="clear"/>
            <w:tcMar>
              <w:top w:w="45" w:type="dxa"/>
              <w:bottom w:w="45" w:type="dxa"/>
              <w:left w:w="60" w:type="dxa"/>
              <w:right w:w="60" w:type="dxa"/>
            </w:tcMar>
          </w:tcPr>
          <w:p>
            <w:pPr>
              <w:spacing w:before="0" w:after="0" w:line="264" w:lineRule="auto"/>
            </w:pPr>
            <w:r>
              <w:rPr>
                <w:rFonts w:ascii="Calibri" w:hAnsi="Calibri"/>
                <w:color w:val="0F274A"/>
                <w:sz w:val="16"/>
              </w:rPr>
              <w:t>Category A: Contract Scope</w:t>
            </w:r>
          </w:p>
        </w:tc>
        <w:tc>
          <w:tcPr>
            <w:tcW w:type="dxa" w:w="1872"/>
            <w:vAlign w:val="center"/>
            <w:shd w:fill="F8FAFC" w:color="auto" w:val="clear"/>
            <w:tcMar>
              <w:top w:w="45" w:type="dxa"/>
              <w:bottom w:w="45" w:type="dxa"/>
              <w:left w:w="60" w:type="dxa"/>
              <w:right w:w="60" w:type="dxa"/>
            </w:tcMar>
          </w:tcPr>
          <w:p>
            <w:pPr>
              <w:spacing w:before="0" w:after="0" w:line="264" w:lineRule="auto"/>
            </w:pPr>
            <w:r>
              <w:rPr>
                <w:rFonts w:ascii="Calibri" w:hAnsi="Calibri"/>
                <w:b/>
                <w:color w:val="166534"/>
                <w:sz w:val="16"/>
              </w:rPr>
              <w:t>Included in Project</w:t>
            </w:r>
          </w:p>
        </w:tc>
        <w:tc>
          <w:tcPr>
            <w:tcW w:type="dxa" w:w="1584"/>
            <w:vAlign w:val="center"/>
            <w:shd w:fill="F8FAFC" w:color="auto" w:val="clear"/>
            <w:tcMar>
              <w:top w:w="45" w:type="dxa"/>
              <w:bottom w:w="45" w:type="dxa"/>
              <w:left w:w="60" w:type="dxa"/>
              <w:right w:w="60" w:type="dxa"/>
            </w:tcMar>
          </w:tcPr>
          <w:p>
            <w:pPr>
              <w:spacing w:before="0" w:after="0" w:line="264" w:lineRule="auto"/>
            </w:pPr>
            <w:r>
              <w:rPr>
                <w:rFonts w:ascii="Calibri" w:hAnsi="Calibri"/>
                <w:b/>
                <w:color w:val="166534"/>
                <w:sz w:val="16"/>
              </w:rPr>
              <w:t>Completed &amp; Live</w:t>
            </w:r>
          </w:p>
        </w:tc>
      </w:tr>
      <w:tr>
        <w:tc>
          <w:tcPr>
            <w:tcW w:type="dxa" w:w="4032"/>
            <w:vAlign w:val="center"/>
            <w:shd w:fill="FFFFFF" w:color="auto" w:val="clear"/>
            <w:tcMar>
              <w:top w:w="45" w:type="dxa"/>
              <w:bottom w:w="45" w:type="dxa"/>
              <w:left w:w="60" w:type="dxa"/>
              <w:right w:w="60" w:type="dxa"/>
            </w:tcMar>
          </w:tcPr>
          <w:p>
            <w:pPr>
              <w:spacing w:before="0" w:after="0" w:line="264" w:lineRule="auto"/>
            </w:pPr>
            <w:r>
              <w:rPr>
                <w:rFonts w:ascii="Calibri" w:hAnsi="Calibri"/>
                <w:color w:val="0F172A"/>
                <w:sz w:val="16"/>
              </w:rPr>
              <w:t>Stripe Hosted Checkout &amp; Immediate Cash Payment</w:t>
            </w:r>
          </w:p>
        </w:tc>
        <w:tc>
          <w:tcPr>
            <w:tcW w:type="dxa" w:w="2592"/>
            <w:vAlign w:val="center"/>
            <w:shd w:fill="FFFFFF" w:color="auto" w:val="clear"/>
            <w:tcMar>
              <w:top w:w="45" w:type="dxa"/>
              <w:bottom w:w="45" w:type="dxa"/>
              <w:left w:w="60" w:type="dxa"/>
              <w:right w:w="60" w:type="dxa"/>
            </w:tcMar>
          </w:tcPr>
          <w:p>
            <w:pPr>
              <w:spacing w:before="0" w:after="0" w:line="264" w:lineRule="auto"/>
            </w:pPr>
            <w:r>
              <w:rPr>
                <w:rFonts w:ascii="Calibri" w:hAnsi="Calibri"/>
                <w:color w:val="0F274A"/>
                <w:sz w:val="16"/>
              </w:rPr>
              <w:t>Category A: Contract Scope</w:t>
            </w:r>
          </w:p>
        </w:tc>
        <w:tc>
          <w:tcPr>
            <w:tcW w:type="dxa" w:w="1872"/>
            <w:vAlign w:val="center"/>
            <w:shd w:fill="FFFFFF" w:color="auto" w:val="clear"/>
            <w:tcMar>
              <w:top w:w="45" w:type="dxa"/>
              <w:bottom w:w="45" w:type="dxa"/>
              <w:left w:w="60" w:type="dxa"/>
              <w:right w:w="60" w:type="dxa"/>
            </w:tcMar>
          </w:tcPr>
          <w:p>
            <w:pPr>
              <w:spacing w:before="0" w:after="0" w:line="264" w:lineRule="auto"/>
            </w:pPr>
            <w:r>
              <w:rPr>
                <w:rFonts w:ascii="Calibri" w:hAnsi="Calibri"/>
                <w:b/>
                <w:color w:val="166534"/>
                <w:sz w:val="16"/>
              </w:rPr>
              <w:t>Included in Project</w:t>
            </w:r>
          </w:p>
        </w:tc>
        <w:tc>
          <w:tcPr>
            <w:tcW w:type="dxa" w:w="1584"/>
            <w:vAlign w:val="center"/>
            <w:shd w:fill="FFFFFF" w:color="auto" w:val="clear"/>
            <w:tcMar>
              <w:top w:w="45" w:type="dxa"/>
              <w:bottom w:w="45" w:type="dxa"/>
              <w:left w:w="60" w:type="dxa"/>
              <w:right w:w="60" w:type="dxa"/>
            </w:tcMar>
          </w:tcPr>
          <w:p>
            <w:pPr>
              <w:spacing w:before="0" w:after="0" w:line="264" w:lineRule="auto"/>
            </w:pPr>
            <w:r>
              <w:rPr>
                <w:rFonts w:ascii="Calibri" w:hAnsi="Calibri"/>
                <w:b/>
                <w:color w:val="166534"/>
                <w:sz w:val="16"/>
              </w:rPr>
              <w:t>Completed &amp; Live</w:t>
            </w:r>
          </w:p>
        </w:tc>
      </w:tr>
      <w:tr>
        <w:tc>
          <w:tcPr>
            <w:tcW w:type="dxa" w:w="4032"/>
            <w:vAlign w:val="center"/>
            <w:shd w:fill="F8FAFC" w:color="auto" w:val="clear"/>
            <w:tcMar>
              <w:top w:w="45" w:type="dxa"/>
              <w:bottom w:w="45" w:type="dxa"/>
              <w:left w:w="60" w:type="dxa"/>
              <w:right w:w="60" w:type="dxa"/>
            </w:tcMar>
          </w:tcPr>
          <w:p>
            <w:pPr>
              <w:spacing w:before="0" w:after="0" w:line="264" w:lineRule="auto"/>
            </w:pPr>
            <w:r>
              <w:rPr>
                <w:rFonts w:ascii="Calibri" w:hAnsi="Calibri"/>
                <w:color w:val="0F172A"/>
                <w:sz w:val="16"/>
              </w:rPr>
              <w:t>Order Fulfillment &amp; Historical Invoicing Dashboard</w:t>
            </w:r>
          </w:p>
        </w:tc>
        <w:tc>
          <w:tcPr>
            <w:tcW w:type="dxa" w:w="2592"/>
            <w:vAlign w:val="center"/>
            <w:shd w:fill="F8FAFC" w:color="auto" w:val="clear"/>
            <w:tcMar>
              <w:top w:w="45" w:type="dxa"/>
              <w:bottom w:w="45" w:type="dxa"/>
              <w:left w:w="60" w:type="dxa"/>
              <w:right w:w="60" w:type="dxa"/>
            </w:tcMar>
          </w:tcPr>
          <w:p>
            <w:pPr>
              <w:spacing w:before="0" w:after="0" w:line="264" w:lineRule="auto"/>
            </w:pPr>
            <w:r>
              <w:rPr>
                <w:rFonts w:ascii="Calibri" w:hAnsi="Calibri"/>
                <w:color w:val="0F274A"/>
                <w:sz w:val="16"/>
              </w:rPr>
              <w:t>Category A: Contract Scope</w:t>
            </w:r>
          </w:p>
        </w:tc>
        <w:tc>
          <w:tcPr>
            <w:tcW w:type="dxa" w:w="1872"/>
            <w:vAlign w:val="center"/>
            <w:shd w:fill="F8FAFC" w:color="auto" w:val="clear"/>
            <w:tcMar>
              <w:top w:w="45" w:type="dxa"/>
              <w:bottom w:w="45" w:type="dxa"/>
              <w:left w:w="60" w:type="dxa"/>
              <w:right w:w="60" w:type="dxa"/>
            </w:tcMar>
          </w:tcPr>
          <w:p>
            <w:pPr>
              <w:spacing w:before="0" w:after="0" w:line="264" w:lineRule="auto"/>
            </w:pPr>
            <w:r>
              <w:rPr>
                <w:rFonts w:ascii="Calibri" w:hAnsi="Calibri"/>
                <w:b/>
                <w:color w:val="166534"/>
                <w:sz w:val="16"/>
              </w:rPr>
              <w:t>Included in Project</w:t>
            </w:r>
          </w:p>
        </w:tc>
        <w:tc>
          <w:tcPr>
            <w:tcW w:type="dxa" w:w="1584"/>
            <w:vAlign w:val="center"/>
            <w:shd w:fill="F8FAFC" w:color="auto" w:val="clear"/>
            <w:tcMar>
              <w:top w:w="45" w:type="dxa"/>
              <w:bottom w:w="45" w:type="dxa"/>
              <w:left w:w="60" w:type="dxa"/>
              <w:right w:w="60" w:type="dxa"/>
            </w:tcMar>
          </w:tcPr>
          <w:p>
            <w:pPr>
              <w:spacing w:before="0" w:after="0" w:line="264" w:lineRule="auto"/>
            </w:pPr>
            <w:r>
              <w:rPr>
                <w:rFonts w:ascii="Calibri" w:hAnsi="Calibri"/>
                <w:b/>
                <w:color w:val="166534"/>
                <w:sz w:val="16"/>
              </w:rPr>
              <w:t>Completed &amp; Live</w:t>
            </w:r>
          </w:p>
        </w:tc>
      </w:tr>
      <w:tr>
        <w:tc>
          <w:tcPr>
            <w:tcW w:type="dxa" w:w="4032"/>
            <w:vAlign w:val="center"/>
            <w:shd w:fill="FFFFFF" w:color="auto" w:val="clear"/>
            <w:tcMar>
              <w:top w:w="45" w:type="dxa"/>
              <w:bottom w:w="45" w:type="dxa"/>
              <w:left w:w="60" w:type="dxa"/>
              <w:right w:w="60" w:type="dxa"/>
            </w:tcMar>
          </w:tcPr>
          <w:p>
            <w:pPr>
              <w:spacing w:before="0" w:after="0" w:line="264" w:lineRule="auto"/>
            </w:pPr>
            <w:r>
              <w:rPr>
                <w:rFonts w:ascii="Calibri" w:hAnsi="Calibri"/>
                <w:color w:val="0F172A"/>
                <w:sz w:val="16"/>
              </w:rPr>
              <w:t>UAT Delivery &amp; Checkout Corrections</w:t>
            </w:r>
          </w:p>
        </w:tc>
        <w:tc>
          <w:tcPr>
            <w:tcW w:type="dxa" w:w="2592"/>
            <w:vAlign w:val="center"/>
            <w:shd w:fill="FFFFFF" w:color="auto" w:val="clear"/>
            <w:tcMar>
              <w:top w:w="45" w:type="dxa"/>
              <w:bottom w:w="45" w:type="dxa"/>
              <w:left w:w="60" w:type="dxa"/>
              <w:right w:w="60" w:type="dxa"/>
            </w:tcMar>
          </w:tcPr>
          <w:p>
            <w:pPr>
              <w:spacing w:before="0" w:after="0" w:line="264" w:lineRule="auto"/>
            </w:pPr>
            <w:r>
              <w:rPr>
                <w:rFonts w:ascii="Calibri" w:hAnsi="Calibri"/>
                <w:color w:val="0F274A"/>
                <w:sz w:val="16"/>
              </w:rPr>
              <w:t>Category A: Contract Scope</w:t>
            </w:r>
          </w:p>
        </w:tc>
        <w:tc>
          <w:tcPr>
            <w:tcW w:type="dxa" w:w="1872"/>
            <w:vAlign w:val="center"/>
            <w:shd w:fill="FFFFFF" w:color="auto" w:val="clear"/>
            <w:tcMar>
              <w:top w:w="45" w:type="dxa"/>
              <w:bottom w:w="45" w:type="dxa"/>
              <w:left w:w="60" w:type="dxa"/>
              <w:right w:w="60" w:type="dxa"/>
            </w:tcMar>
          </w:tcPr>
          <w:p>
            <w:pPr>
              <w:spacing w:before="0" w:after="0" w:line="264" w:lineRule="auto"/>
            </w:pPr>
            <w:r>
              <w:rPr>
                <w:rFonts w:ascii="Calibri" w:hAnsi="Calibri"/>
                <w:b/>
                <w:color w:val="166534"/>
                <w:sz w:val="16"/>
              </w:rPr>
              <w:t>Included in Project</w:t>
            </w:r>
          </w:p>
        </w:tc>
        <w:tc>
          <w:tcPr>
            <w:tcW w:type="dxa" w:w="1584"/>
            <w:vAlign w:val="center"/>
            <w:shd w:fill="FFFFFF" w:color="auto" w:val="clear"/>
            <w:tcMar>
              <w:top w:w="45" w:type="dxa"/>
              <w:bottom w:w="45" w:type="dxa"/>
              <w:left w:w="60" w:type="dxa"/>
              <w:right w:w="60" w:type="dxa"/>
            </w:tcMar>
          </w:tcPr>
          <w:p>
            <w:pPr>
              <w:spacing w:before="0" w:after="0" w:line="264" w:lineRule="auto"/>
            </w:pPr>
            <w:r>
              <w:rPr>
                <w:rFonts w:ascii="Calibri" w:hAnsi="Calibri"/>
                <w:b/>
                <w:color w:val="166534"/>
                <w:sz w:val="16"/>
              </w:rPr>
              <w:t>Completed &amp; Live</w:t>
            </w:r>
          </w:p>
        </w:tc>
      </w:tr>
      <w:tr>
        <w:tc>
          <w:tcPr>
            <w:tcW w:type="dxa" w:w="4032"/>
            <w:vAlign w:val="center"/>
            <w:shd w:fill="F8FAFC" w:color="auto" w:val="clear"/>
            <w:tcMar>
              <w:top w:w="45" w:type="dxa"/>
              <w:bottom w:w="45" w:type="dxa"/>
              <w:left w:w="60" w:type="dxa"/>
              <w:right w:w="60" w:type="dxa"/>
            </w:tcMar>
          </w:tcPr>
          <w:p>
            <w:pPr>
              <w:spacing w:before="0" w:after="0" w:line="264" w:lineRule="auto"/>
            </w:pPr>
            <w:r>
              <w:rPr>
                <w:rFonts w:ascii="Calibri" w:hAnsi="Calibri"/>
                <w:color w:val="0F172A"/>
                <w:sz w:val="16"/>
              </w:rPr>
              <w:t>Postcode.my Johor Postal Directory Integration (10 Areas)</w:t>
            </w:r>
          </w:p>
        </w:tc>
        <w:tc>
          <w:tcPr>
            <w:tcW w:type="dxa" w:w="2592"/>
            <w:vAlign w:val="center"/>
            <w:shd w:fill="F8FAFC" w:color="auto" w:val="clear"/>
            <w:tcMar>
              <w:top w:w="45" w:type="dxa"/>
              <w:bottom w:w="45" w:type="dxa"/>
              <w:left w:w="60" w:type="dxa"/>
              <w:right w:w="60" w:type="dxa"/>
            </w:tcMar>
          </w:tcPr>
          <w:p>
            <w:pPr>
              <w:spacing w:before="0" w:after="0" w:line="264" w:lineRule="auto"/>
            </w:pPr>
            <w:r>
              <w:rPr>
                <w:rFonts w:ascii="Calibri" w:hAnsi="Calibri"/>
                <w:color w:val="1D4ED8"/>
                <w:sz w:val="16"/>
              </w:rPr>
              <w:t>Category B: Free Value-Add</w:t>
            </w:r>
          </w:p>
        </w:tc>
        <w:tc>
          <w:tcPr>
            <w:tcW w:type="dxa" w:w="1872"/>
            <w:vAlign w:val="center"/>
            <w:shd w:fill="F8FAFC" w:color="auto" w:val="clear"/>
            <w:tcMar>
              <w:top w:w="45" w:type="dxa"/>
              <w:bottom w:w="45" w:type="dxa"/>
              <w:left w:w="60" w:type="dxa"/>
              <w:right w:w="60" w:type="dxa"/>
            </w:tcMar>
          </w:tcPr>
          <w:p>
            <w:pPr>
              <w:spacing w:before="0" w:after="0" w:line="264" w:lineRule="auto"/>
            </w:pPr>
            <w:r>
              <w:rPr>
                <w:rFonts w:ascii="Calibri" w:hAnsi="Calibri"/>
                <w:b/>
                <w:color w:val="166534"/>
                <w:sz w:val="16"/>
              </w:rPr>
              <w:t>RM 0.00 (No Charge)</w:t>
            </w:r>
          </w:p>
        </w:tc>
        <w:tc>
          <w:tcPr>
            <w:tcW w:type="dxa" w:w="1584"/>
            <w:vAlign w:val="center"/>
            <w:shd w:fill="F8FAFC" w:color="auto" w:val="clear"/>
            <w:tcMar>
              <w:top w:w="45" w:type="dxa"/>
              <w:bottom w:w="45" w:type="dxa"/>
              <w:left w:w="60" w:type="dxa"/>
              <w:right w:w="60" w:type="dxa"/>
            </w:tcMar>
          </w:tcPr>
          <w:p>
            <w:pPr>
              <w:spacing w:before="0" w:after="0" w:line="264" w:lineRule="auto"/>
            </w:pPr>
            <w:r>
              <w:rPr>
                <w:rFonts w:ascii="Calibri" w:hAnsi="Calibri"/>
                <w:b/>
                <w:color w:val="166534"/>
                <w:sz w:val="16"/>
              </w:rPr>
              <w:t>Completed &amp; Live</w:t>
            </w:r>
          </w:p>
        </w:tc>
      </w:tr>
      <w:tr>
        <w:tc>
          <w:tcPr>
            <w:tcW w:type="dxa" w:w="4032"/>
            <w:vAlign w:val="center"/>
            <w:shd w:fill="FFFFFF" w:color="auto" w:val="clear"/>
            <w:tcMar>
              <w:top w:w="45" w:type="dxa"/>
              <w:bottom w:w="45" w:type="dxa"/>
              <w:left w:w="60" w:type="dxa"/>
              <w:right w:w="60" w:type="dxa"/>
            </w:tcMar>
          </w:tcPr>
          <w:p>
            <w:pPr>
              <w:spacing w:before="0" w:after="0" w:line="264" w:lineRule="auto"/>
            </w:pPr>
            <w:r>
              <w:rPr>
                <w:rFonts w:ascii="Calibri" w:hAnsi="Calibri"/>
                <w:color w:val="0F172A"/>
                <w:sz w:val="16"/>
              </w:rPr>
              <w:t>Kulai (Indahpura Only) Strict Locality Validation</w:t>
            </w:r>
          </w:p>
        </w:tc>
        <w:tc>
          <w:tcPr>
            <w:tcW w:type="dxa" w:w="2592"/>
            <w:vAlign w:val="center"/>
            <w:shd w:fill="FFFFFF" w:color="auto" w:val="clear"/>
            <w:tcMar>
              <w:top w:w="45" w:type="dxa"/>
              <w:bottom w:w="45" w:type="dxa"/>
              <w:left w:w="60" w:type="dxa"/>
              <w:right w:w="60" w:type="dxa"/>
            </w:tcMar>
          </w:tcPr>
          <w:p>
            <w:pPr>
              <w:spacing w:before="0" w:after="0" w:line="264" w:lineRule="auto"/>
            </w:pPr>
            <w:r>
              <w:rPr>
                <w:rFonts w:ascii="Calibri" w:hAnsi="Calibri"/>
                <w:color w:val="1D4ED8"/>
                <w:sz w:val="16"/>
              </w:rPr>
              <w:t>Category B: Free Value-Add</w:t>
            </w:r>
          </w:p>
        </w:tc>
        <w:tc>
          <w:tcPr>
            <w:tcW w:type="dxa" w:w="1872"/>
            <w:vAlign w:val="center"/>
            <w:shd w:fill="FFFFFF" w:color="auto" w:val="clear"/>
            <w:tcMar>
              <w:top w:w="45" w:type="dxa"/>
              <w:bottom w:w="45" w:type="dxa"/>
              <w:left w:w="60" w:type="dxa"/>
              <w:right w:w="60" w:type="dxa"/>
            </w:tcMar>
          </w:tcPr>
          <w:p>
            <w:pPr>
              <w:spacing w:before="0" w:after="0" w:line="264" w:lineRule="auto"/>
            </w:pPr>
            <w:r>
              <w:rPr>
                <w:rFonts w:ascii="Calibri" w:hAnsi="Calibri"/>
                <w:b/>
                <w:color w:val="166534"/>
                <w:sz w:val="16"/>
              </w:rPr>
              <w:t>RM 0.00 (No Charge)</w:t>
            </w:r>
          </w:p>
        </w:tc>
        <w:tc>
          <w:tcPr>
            <w:tcW w:type="dxa" w:w="1584"/>
            <w:vAlign w:val="center"/>
            <w:shd w:fill="FFFFFF" w:color="auto" w:val="clear"/>
            <w:tcMar>
              <w:top w:w="45" w:type="dxa"/>
              <w:bottom w:w="45" w:type="dxa"/>
              <w:left w:w="60" w:type="dxa"/>
              <w:right w:w="60" w:type="dxa"/>
            </w:tcMar>
          </w:tcPr>
          <w:p>
            <w:pPr>
              <w:spacing w:before="0" w:after="0" w:line="264" w:lineRule="auto"/>
            </w:pPr>
            <w:r>
              <w:rPr>
                <w:rFonts w:ascii="Calibri" w:hAnsi="Calibri"/>
                <w:b/>
                <w:color w:val="166534"/>
                <w:sz w:val="16"/>
              </w:rPr>
              <w:t>Completed &amp; Live</w:t>
            </w:r>
          </w:p>
        </w:tc>
      </w:tr>
      <w:tr>
        <w:tc>
          <w:tcPr>
            <w:tcW w:type="dxa" w:w="4032"/>
            <w:vAlign w:val="center"/>
            <w:shd w:fill="F8FAFC" w:color="auto" w:val="clear"/>
            <w:tcMar>
              <w:top w:w="45" w:type="dxa"/>
              <w:bottom w:w="45" w:type="dxa"/>
              <w:left w:w="60" w:type="dxa"/>
              <w:right w:w="60" w:type="dxa"/>
            </w:tcMar>
          </w:tcPr>
          <w:p>
            <w:pPr>
              <w:spacing w:before="0" w:after="0" w:line="264" w:lineRule="auto"/>
            </w:pPr>
            <w:r>
              <w:rPr>
                <w:rFonts w:ascii="Calibri" w:hAnsi="Calibri"/>
                <w:color w:val="0F172A"/>
                <w:sz w:val="16"/>
              </w:rPr>
              <w:t>Skudai (81300) Zone A Local Recognition</w:t>
            </w:r>
          </w:p>
        </w:tc>
        <w:tc>
          <w:tcPr>
            <w:tcW w:type="dxa" w:w="2592"/>
            <w:vAlign w:val="center"/>
            <w:shd w:fill="F8FAFC" w:color="auto" w:val="clear"/>
            <w:tcMar>
              <w:top w:w="45" w:type="dxa"/>
              <w:bottom w:w="45" w:type="dxa"/>
              <w:left w:w="60" w:type="dxa"/>
              <w:right w:w="60" w:type="dxa"/>
            </w:tcMar>
          </w:tcPr>
          <w:p>
            <w:pPr>
              <w:spacing w:before="0" w:after="0" w:line="264" w:lineRule="auto"/>
            </w:pPr>
            <w:r>
              <w:rPr>
                <w:rFonts w:ascii="Calibri" w:hAnsi="Calibri"/>
                <w:color w:val="1D4ED8"/>
                <w:sz w:val="16"/>
              </w:rPr>
              <w:t>Category B: Free Value-Add</w:t>
            </w:r>
          </w:p>
        </w:tc>
        <w:tc>
          <w:tcPr>
            <w:tcW w:type="dxa" w:w="1872"/>
            <w:vAlign w:val="center"/>
            <w:shd w:fill="F8FAFC" w:color="auto" w:val="clear"/>
            <w:tcMar>
              <w:top w:w="45" w:type="dxa"/>
              <w:bottom w:w="45" w:type="dxa"/>
              <w:left w:w="60" w:type="dxa"/>
              <w:right w:w="60" w:type="dxa"/>
            </w:tcMar>
          </w:tcPr>
          <w:p>
            <w:pPr>
              <w:spacing w:before="0" w:after="0" w:line="264" w:lineRule="auto"/>
            </w:pPr>
            <w:r>
              <w:rPr>
                <w:rFonts w:ascii="Calibri" w:hAnsi="Calibri"/>
                <w:b/>
                <w:color w:val="166534"/>
                <w:sz w:val="16"/>
              </w:rPr>
              <w:t>RM 0.00 (No Charge)</w:t>
            </w:r>
          </w:p>
        </w:tc>
        <w:tc>
          <w:tcPr>
            <w:tcW w:type="dxa" w:w="1584"/>
            <w:vAlign w:val="center"/>
            <w:shd w:fill="F8FAFC" w:color="auto" w:val="clear"/>
            <w:tcMar>
              <w:top w:w="45" w:type="dxa"/>
              <w:bottom w:w="45" w:type="dxa"/>
              <w:left w:w="60" w:type="dxa"/>
              <w:right w:w="60" w:type="dxa"/>
            </w:tcMar>
          </w:tcPr>
          <w:p>
            <w:pPr>
              <w:spacing w:before="0" w:after="0" w:line="264" w:lineRule="auto"/>
            </w:pPr>
            <w:r>
              <w:rPr>
                <w:rFonts w:ascii="Calibri" w:hAnsi="Calibri"/>
                <w:b/>
                <w:color w:val="166534"/>
                <w:sz w:val="16"/>
              </w:rPr>
              <w:t>Completed &amp; Live</w:t>
            </w:r>
          </w:p>
        </w:tc>
      </w:tr>
      <w:tr>
        <w:tc>
          <w:tcPr>
            <w:tcW w:type="dxa" w:w="4032"/>
            <w:vAlign w:val="center"/>
            <w:shd w:fill="FFFFFF" w:color="auto" w:val="clear"/>
            <w:tcMar>
              <w:top w:w="45" w:type="dxa"/>
              <w:bottom w:w="45" w:type="dxa"/>
              <w:left w:w="60" w:type="dxa"/>
              <w:right w:w="60" w:type="dxa"/>
            </w:tcMar>
          </w:tcPr>
          <w:p>
            <w:pPr>
              <w:spacing w:before="0" w:after="0" w:line="264" w:lineRule="auto"/>
            </w:pPr>
            <w:r>
              <w:rPr>
                <w:rFonts w:ascii="Calibri" w:hAnsi="Calibri"/>
                <w:color w:val="0F172A"/>
                <w:sz w:val="16"/>
              </w:rPr>
              <w:t>Trilingual Localization Engine (EN / ZH 简体中文 / BM)</w:t>
            </w:r>
          </w:p>
        </w:tc>
        <w:tc>
          <w:tcPr>
            <w:tcW w:type="dxa" w:w="2592"/>
            <w:vAlign w:val="center"/>
            <w:shd w:fill="FFFFFF" w:color="auto" w:val="clear"/>
            <w:tcMar>
              <w:top w:w="45" w:type="dxa"/>
              <w:bottom w:w="45" w:type="dxa"/>
              <w:left w:w="60" w:type="dxa"/>
              <w:right w:w="60" w:type="dxa"/>
            </w:tcMar>
          </w:tcPr>
          <w:p>
            <w:pPr>
              <w:spacing w:before="0" w:after="0" w:line="264" w:lineRule="auto"/>
            </w:pPr>
            <w:r>
              <w:rPr>
                <w:rFonts w:ascii="Calibri" w:hAnsi="Calibri"/>
                <w:color w:val="1D4ED8"/>
                <w:sz w:val="16"/>
              </w:rPr>
              <w:t>Category B: Free Value-Add</w:t>
            </w:r>
          </w:p>
        </w:tc>
        <w:tc>
          <w:tcPr>
            <w:tcW w:type="dxa" w:w="1872"/>
            <w:vAlign w:val="center"/>
            <w:shd w:fill="FFFFFF" w:color="auto" w:val="clear"/>
            <w:tcMar>
              <w:top w:w="45" w:type="dxa"/>
              <w:bottom w:w="45" w:type="dxa"/>
              <w:left w:w="60" w:type="dxa"/>
              <w:right w:w="60" w:type="dxa"/>
            </w:tcMar>
          </w:tcPr>
          <w:p>
            <w:pPr>
              <w:spacing w:before="0" w:after="0" w:line="264" w:lineRule="auto"/>
            </w:pPr>
            <w:r>
              <w:rPr>
                <w:rFonts w:ascii="Calibri" w:hAnsi="Calibri"/>
                <w:b/>
                <w:color w:val="166534"/>
                <w:sz w:val="16"/>
              </w:rPr>
              <w:t>RM 0.00 (No Charge)</w:t>
            </w:r>
          </w:p>
        </w:tc>
        <w:tc>
          <w:tcPr>
            <w:tcW w:type="dxa" w:w="1584"/>
            <w:vAlign w:val="center"/>
            <w:shd w:fill="FFFFFF" w:color="auto" w:val="clear"/>
            <w:tcMar>
              <w:top w:w="45" w:type="dxa"/>
              <w:bottom w:w="45" w:type="dxa"/>
              <w:left w:w="60" w:type="dxa"/>
              <w:right w:w="60" w:type="dxa"/>
            </w:tcMar>
          </w:tcPr>
          <w:p>
            <w:pPr>
              <w:spacing w:before="0" w:after="0" w:line="264" w:lineRule="auto"/>
            </w:pPr>
            <w:r>
              <w:rPr>
                <w:rFonts w:ascii="Calibri" w:hAnsi="Calibri"/>
                <w:b/>
                <w:color w:val="166534"/>
                <w:sz w:val="16"/>
              </w:rPr>
              <w:t>Completed &amp; Live</w:t>
            </w:r>
          </w:p>
        </w:tc>
      </w:tr>
      <w:tr>
        <w:tc>
          <w:tcPr>
            <w:tcW w:type="dxa" w:w="4032"/>
            <w:vAlign w:val="center"/>
            <w:shd w:fill="F8FAFC" w:color="auto" w:val="clear"/>
            <w:tcMar>
              <w:top w:w="45" w:type="dxa"/>
              <w:bottom w:w="45" w:type="dxa"/>
              <w:left w:w="60" w:type="dxa"/>
              <w:right w:w="60" w:type="dxa"/>
            </w:tcMar>
          </w:tcPr>
          <w:p>
            <w:pPr>
              <w:spacing w:before="0" w:after="0" w:line="264" w:lineRule="auto"/>
            </w:pPr>
            <w:r>
              <w:rPr>
                <w:rFonts w:ascii="Calibri" w:hAnsi="Calibri"/>
                <w:color w:val="0F172A"/>
                <w:sz w:val="16"/>
              </w:rPr>
              <w:t>Multi-Currency Live FX Engine (MYR / SGD / USD)</w:t>
            </w:r>
          </w:p>
        </w:tc>
        <w:tc>
          <w:tcPr>
            <w:tcW w:type="dxa" w:w="2592"/>
            <w:vAlign w:val="center"/>
            <w:shd w:fill="F8FAFC" w:color="auto" w:val="clear"/>
            <w:tcMar>
              <w:top w:w="45" w:type="dxa"/>
              <w:bottom w:w="45" w:type="dxa"/>
              <w:left w:w="60" w:type="dxa"/>
              <w:right w:w="60" w:type="dxa"/>
            </w:tcMar>
          </w:tcPr>
          <w:p>
            <w:pPr>
              <w:spacing w:before="0" w:after="0" w:line="264" w:lineRule="auto"/>
            </w:pPr>
            <w:r>
              <w:rPr>
                <w:rFonts w:ascii="Calibri" w:hAnsi="Calibri"/>
                <w:color w:val="1D4ED8"/>
                <w:sz w:val="16"/>
              </w:rPr>
              <w:t>Category B: Free Value-Add</w:t>
            </w:r>
          </w:p>
        </w:tc>
        <w:tc>
          <w:tcPr>
            <w:tcW w:type="dxa" w:w="1872"/>
            <w:vAlign w:val="center"/>
            <w:shd w:fill="F8FAFC" w:color="auto" w:val="clear"/>
            <w:tcMar>
              <w:top w:w="45" w:type="dxa"/>
              <w:bottom w:w="45" w:type="dxa"/>
              <w:left w:w="60" w:type="dxa"/>
              <w:right w:w="60" w:type="dxa"/>
            </w:tcMar>
          </w:tcPr>
          <w:p>
            <w:pPr>
              <w:spacing w:before="0" w:after="0" w:line="264" w:lineRule="auto"/>
            </w:pPr>
            <w:r>
              <w:rPr>
                <w:rFonts w:ascii="Calibri" w:hAnsi="Calibri"/>
                <w:b/>
                <w:color w:val="166534"/>
                <w:sz w:val="16"/>
              </w:rPr>
              <w:t>RM 0.00 (No Charge)</w:t>
            </w:r>
          </w:p>
        </w:tc>
        <w:tc>
          <w:tcPr>
            <w:tcW w:type="dxa" w:w="1584"/>
            <w:vAlign w:val="center"/>
            <w:shd w:fill="F8FAFC" w:color="auto" w:val="clear"/>
            <w:tcMar>
              <w:top w:w="45" w:type="dxa"/>
              <w:bottom w:w="45" w:type="dxa"/>
              <w:left w:w="60" w:type="dxa"/>
              <w:right w:w="60" w:type="dxa"/>
            </w:tcMar>
          </w:tcPr>
          <w:p>
            <w:pPr>
              <w:spacing w:before="0" w:after="0" w:line="264" w:lineRule="auto"/>
            </w:pPr>
            <w:r>
              <w:rPr>
                <w:rFonts w:ascii="Calibri" w:hAnsi="Calibri"/>
                <w:b/>
                <w:color w:val="166534"/>
                <w:sz w:val="16"/>
              </w:rPr>
              <w:t>Completed &amp; Live</w:t>
            </w:r>
          </w:p>
        </w:tc>
      </w:tr>
      <w:tr>
        <w:tc>
          <w:tcPr>
            <w:tcW w:type="dxa" w:w="4032"/>
            <w:vAlign w:val="center"/>
            <w:shd w:fill="FFFFFF" w:color="auto" w:val="clear"/>
            <w:tcMar>
              <w:top w:w="45" w:type="dxa"/>
              <w:bottom w:w="45" w:type="dxa"/>
              <w:left w:w="60" w:type="dxa"/>
              <w:right w:w="60" w:type="dxa"/>
            </w:tcMar>
          </w:tcPr>
          <w:p>
            <w:pPr>
              <w:spacing w:before="0" w:after="0" w:line="264" w:lineRule="auto"/>
            </w:pPr>
            <w:r>
              <w:rPr>
                <w:rFonts w:ascii="Calibri" w:hAnsi="Calibri"/>
                <w:color w:val="0F172A"/>
                <w:sz w:val="16"/>
              </w:rPr>
              <w:t>Email OTP Verification &amp; Anti-Brute-Force Security</w:t>
            </w:r>
          </w:p>
        </w:tc>
        <w:tc>
          <w:tcPr>
            <w:tcW w:type="dxa" w:w="2592"/>
            <w:vAlign w:val="center"/>
            <w:shd w:fill="FFFFFF" w:color="auto" w:val="clear"/>
            <w:tcMar>
              <w:top w:w="45" w:type="dxa"/>
              <w:bottom w:w="45" w:type="dxa"/>
              <w:left w:w="60" w:type="dxa"/>
              <w:right w:w="60" w:type="dxa"/>
            </w:tcMar>
          </w:tcPr>
          <w:p>
            <w:pPr>
              <w:spacing w:before="0" w:after="0" w:line="264" w:lineRule="auto"/>
            </w:pPr>
            <w:r>
              <w:rPr>
                <w:rFonts w:ascii="Calibri" w:hAnsi="Calibri"/>
                <w:color w:val="1D4ED8"/>
                <w:sz w:val="16"/>
              </w:rPr>
              <w:t>Category B: Free Value-Add</w:t>
            </w:r>
          </w:p>
        </w:tc>
        <w:tc>
          <w:tcPr>
            <w:tcW w:type="dxa" w:w="1872"/>
            <w:vAlign w:val="center"/>
            <w:shd w:fill="FFFFFF" w:color="auto" w:val="clear"/>
            <w:tcMar>
              <w:top w:w="45" w:type="dxa"/>
              <w:bottom w:w="45" w:type="dxa"/>
              <w:left w:w="60" w:type="dxa"/>
              <w:right w:w="60" w:type="dxa"/>
            </w:tcMar>
          </w:tcPr>
          <w:p>
            <w:pPr>
              <w:spacing w:before="0" w:after="0" w:line="264" w:lineRule="auto"/>
            </w:pPr>
            <w:r>
              <w:rPr>
                <w:rFonts w:ascii="Calibri" w:hAnsi="Calibri"/>
                <w:b/>
                <w:color w:val="166534"/>
                <w:sz w:val="16"/>
              </w:rPr>
              <w:t>RM 0.00 (No Charge)</w:t>
            </w:r>
          </w:p>
        </w:tc>
        <w:tc>
          <w:tcPr>
            <w:tcW w:type="dxa" w:w="1584"/>
            <w:vAlign w:val="center"/>
            <w:shd w:fill="FFFFFF" w:color="auto" w:val="clear"/>
            <w:tcMar>
              <w:top w:w="45" w:type="dxa"/>
              <w:bottom w:w="45" w:type="dxa"/>
              <w:left w:w="60" w:type="dxa"/>
              <w:right w:w="60" w:type="dxa"/>
            </w:tcMar>
          </w:tcPr>
          <w:p>
            <w:pPr>
              <w:spacing w:before="0" w:after="0" w:line="264" w:lineRule="auto"/>
            </w:pPr>
            <w:r>
              <w:rPr>
                <w:rFonts w:ascii="Calibri" w:hAnsi="Calibri"/>
                <w:b/>
                <w:color w:val="166534"/>
                <w:sz w:val="16"/>
              </w:rPr>
              <w:t>Completed &amp; Live</w:t>
            </w:r>
          </w:p>
        </w:tc>
      </w:tr>
      <w:tr>
        <w:tc>
          <w:tcPr>
            <w:tcW w:type="dxa" w:w="4032"/>
            <w:vAlign w:val="center"/>
            <w:shd w:fill="F8FAFC" w:color="auto" w:val="clear"/>
            <w:tcMar>
              <w:top w:w="45" w:type="dxa"/>
              <w:bottom w:w="45" w:type="dxa"/>
              <w:left w:w="60" w:type="dxa"/>
              <w:right w:w="60" w:type="dxa"/>
            </w:tcMar>
          </w:tcPr>
          <w:p>
            <w:pPr>
              <w:spacing w:before="0" w:after="0" w:line="264" w:lineRule="auto"/>
            </w:pPr>
            <w:r>
              <w:rPr>
                <w:rFonts w:ascii="Calibri" w:hAnsi="Calibri"/>
                <w:color w:val="0F172A"/>
                <w:sz w:val="16"/>
              </w:rPr>
              <w:t>Catch-Weight / Variable Seafood Pricing Support</w:t>
            </w:r>
          </w:p>
        </w:tc>
        <w:tc>
          <w:tcPr>
            <w:tcW w:type="dxa" w:w="2592"/>
            <w:vAlign w:val="center"/>
            <w:shd w:fill="F8FAFC" w:color="auto" w:val="clear"/>
            <w:tcMar>
              <w:top w:w="45" w:type="dxa"/>
              <w:bottom w:w="45" w:type="dxa"/>
              <w:left w:w="60" w:type="dxa"/>
              <w:right w:w="60" w:type="dxa"/>
            </w:tcMar>
          </w:tcPr>
          <w:p>
            <w:pPr>
              <w:spacing w:before="0" w:after="0" w:line="264" w:lineRule="auto"/>
            </w:pPr>
            <w:r>
              <w:rPr>
                <w:rFonts w:ascii="Calibri" w:hAnsi="Calibri"/>
                <w:color w:val="1D4ED8"/>
                <w:sz w:val="16"/>
              </w:rPr>
              <w:t>Category B: Free Value-Add</w:t>
            </w:r>
          </w:p>
        </w:tc>
        <w:tc>
          <w:tcPr>
            <w:tcW w:type="dxa" w:w="1872"/>
            <w:vAlign w:val="center"/>
            <w:shd w:fill="F8FAFC" w:color="auto" w:val="clear"/>
            <w:tcMar>
              <w:top w:w="45" w:type="dxa"/>
              <w:bottom w:w="45" w:type="dxa"/>
              <w:left w:w="60" w:type="dxa"/>
              <w:right w:w="60" w:type="dxa"/>
            </w:tcMar>
          </w:tcPr>
          <w:p>
            <w:pPr>
              <w:spacing w:before="0" w:after="0" w:line="264" w:lineRule="auto"/>
            </w:pPr>
            <w:r>
              <w:rPr>
                <w:rFonts w:ascii="Calibri" w:hAnsi="Calibri"/>
                <w:b/>
                <w:color w:val="166534"/>
                <w:sz w:val="16"/>
              </w:rPr>
              <w:t>RM 0.00 (No Charge)</w:t>
            </w:r>
          </w:p>
        </w:tc>
        <w:tc>
          <w:tcPr>
            <w:tcW w:type="dxa" w:w="1584"/>
            <w:vAlign w:val="center"/>
            <w:shd w:fill="F8FAFC" w:color="auto" w:val="clear"/>
            <w:tcMar>
              <w:top w:w="45" w:type="dxa"/>
              <w:bottom w:w="45" w:type="dxa"/>
              <w:left w:w="60" w:type="dxa"/>
              <w:right w:w="60" w:type="dxa"/>
            </w:tcMar>
          </w:tcPr>
          <w:p>
            <w:pPr>
              <w:spacing w:before="0" w:after="0" w:line="264" w:lineRule="auto"/>
            </w:pPr>
            <w:r>
              <w:rPr>
                <w:rFonts w:ascii="Calibri" w:hAnsi="Calibri"/>
                <w:b/>
                <w:color w:val="166534"/>
                <w:sz w:val="16"/>
              </w:rPr>
              <w:t>Completed &amp; Live</w:t>
            </w:r>
          </w:p>
        </w:tc>
      </w:tr>
      <w:tr>
        <w:tc>
          <w:tcPr>
            <w:tcW w:type="dxa" w:w="4032"/>
            <w:vAlign w:val="center"/>
            <w:shd w:fill="FFFFFF" w:color="auto" w:val="clear"/>
            <w:tcMar>
              <w:top w:w="45" w:type="dxa"/>
              <w:bottom w:w="45" w:type="dxa"/>
              <w:left w:w="60" w:type="dxa"/>
              <w:right w:w="60" w:type="dxa"/>
            </w:tcMar>
          </w:tcPr>
          <w:p>
            <w:pPr>
              <w:spacing w:before="0" w:after="0" w:line="264" w:lineRule="auto"/>
            </w:pPr>
            <w:r>
              <w:rPr>
                <w:rFonts w:ascii="Calibri" w:hAnsi="Calibri"/>
                <w:color w:val="0F172A"/>
                <w:sz w:val="16"/>
              </w:rPr>
              <w:t>Corporate SSM Verification &amp; Duplicate Detection</w:t>
            </w:r>
          </w:p>
        </w:tc>
        <w:tc>
          <w:tcPr>
            <w:tcW w:type="dxa" w:w="2592"/>
            <w:vAlign w:val="center"/>
            <w:shd w:fill="FFFFFF" w:color="auto" w:val="clear"/>
            <w:tcMar>
              <w:top w:w="45" w:type="dxa"/>
              <w:bottom w:w="45" w:type="dxa"/>
              <w:left w:w="60" w:type="dxa"/>
              <w:right w:w="60" w:type="dxa"/>
            </w:tcMar>
          </w:tcPr>
          <w:p>
            <w:pPr>
              <w:spacing w:before="0" w:after="0" w:line="264" w:lineRule="auto"/>
            </w:pPr>
            <w:r>
              <w:rPr>
                <w:rFonts w:ascii="Calibri" w:hAnsi="Calibri"/>
                <w:color w:val="1D4ED8"/>
                <w:sz w:val="16"/>
              </w:rPr>
              <w:t>Category B: Free Value-Add</w:t>
            </w:r>
          </w:p>
        </w:tc>
        <w:tc>
          <w:tcPr>
            <w:tcW w:type="dxa" w:w="1872"/>
            <w:vAlign w:val="center"/>
            <w:shd w:fill="FFFFFF" w:color="auto" w:val="clear"/>
            <w:tcMar>
              <w:top w:w="45" w:type="dxa"/>
              <w:bottom w:w="45" w:type="dxa"/>
              <w:left w:w="60" w:type="dxa"/>
              <w:right w:w="60" w:type="dxa"/>
            </w:tcMar>
          </w:tcPr>
          <w:p>
            <w:pPr>
              <w:spacing w:before="0" w:after="0" w:line="264" w:lineRule="auto"/>
            </w:pPr>
            <w:r>
              <w:rPr>
                <w:rFonts w:ascii="Calibri" w:hAnsi="Calibri"/>
                <w:b/>
                <w:color w:val="166534"/>
                <w:sz w:val="16"/>
              </w:rPr>
              <w:t>RM 0.00 (No Charge)</w:t>
            </w:r>
          </w:p>
        </w:tc>
        <w:tc>
          <w:tcPr>
            <w:tcW w:type="dxa" w:w="1584"/>
            <w:vAlign w:val="center"/>
            <w:shd w:fill="FFFFFF" w:color="auto" w:val="clear"/>
            <w:tcMar>
              <w:top w:w="45" w:type="dxa"/>
              <w:bottom w:w="45" w:type="dxa"/>
              <w:left w:w="60" w:type="dxa"/>
              <w:right w:w="60" w:type="dxa"/>
            </w:tcMar>
          </w:tcPr>
          <w:p>
            <w:pPr>
              <w:spacing w:before="0" w:after="0" w:line="264" w:lineRule="auto"/>
            </w:pPr>
            <w:r>
              <w:rPr>
                <w:rFonts w:ascii="Calibri" w:hAnsi="Calibri"/>
                <w:b/>
                <w:color w:val="166534"/>
                <w:sz w:val="16"/>
              </w:rPr>
              <w:t>Completed &amp; Live</w:t>
            </w:r>
          </w:p>
        </w:tc>
      </w:tr>
      <w:tr>
        <w:tc>
          <w:tcPr>
            <w:tcW w:type="dxa" w:w="4032"/>
            <w:vAlign w:val="center"/>
            <w:shd w:fill="F8FAFC" w:color="auto" w:val="clear"/>
            <w:tcMar>
              <w:top w:w="45" w:type="dxa"/>
              <w:bottom w:w="45" w:type="dxa"/>
              <w:left w:w="60" w:type="dxa"/>
              <w:right w:w="60" w:type="dxa"/>
            </w:tcMar>
          </w:tcPr>
          <w:p>
            <w:pPr>
              <w:spacing w:before="0" w:after="0" w:line="264" w:lineRule="auto"/>
            </w:pPr>
            <w:r>
              <w:rPr>
                <w:rFonts w:ascii="Calibri" w:hAnsi="Calibri"/>
                <w:color w:val="0F172A"/>
                <w:sz w:val="16"/>
              </w:rPr>
              <w:t>Visual Media Asset Gallery Manager (/admin/gallery)</w:t>
            </w:r>
          </w:p>
        </w:tc>
        <w:tc>
          <w:tcPr>
            <w:tcW w:type="dxa" w:w="2592"/>
            <w:vAlign w:val="center"/>
            <w:shd w:fill="F8FAFC" w:color="auto" w:val="clear"/>
            <w:tcMar>
              <w:top w:w="45" w:type="dxa"/>
              <w:bottom w:w="45" w:type="dxa"/>
              <w:left w:w="60" w:type="dxa"/>
              <w:right w:w="60" w:type="dxa"/>
            </w:tcMar>
          </w:tcPr>
          <w:p>
            <w:pPr>
              <w:spacing w:before="0" w:after="0" w:line="264" w:lineRule="auto"/>
            </w:pPr>
            <w:r>
              <w:rPr>
                <w:rFonts w:ascii="Calibri" w:hAnsi="Calibri"/>
                <w:color w:val="1D4ED8"/>
                <w:sz w:val="16"/>
              </w:rPr>
              <w:t>Category B: Free Value-Add</w:t>
            </w:r>
          </w:p>
        </w:tc>
        <w:tc>
          <w:tcPr>
            <w:tcW w:type="dxa" w:w="1872"/>
            <w:vAlign w:val="center"/>
            <w:shd w:fill="F8FAFC" w:color="auto" w:val="clear"/>
            <w:tcMar>
              <w:top w:w="45" w:type="dxa"/>
              <w:bottom w:w="45" w:type="dxa"/>
              <w:left w:w="60" w:type="dxa"/>
              <w:right w:w="60" w:type="dxa"/>
            </w:tcMar>
          </w:tcPr>
          <w:p>
            <w:pPr>
              <w:spacing w:before="0" w:after="0" w:line="264" w:lineRule="auto"/>
            </w:pPr>
            <w:r>
              <w:rPr>
                <w:rFonts w:ascii="Calibri" w:hAnsi="Calibri"/>
                <w:b/>
                <w:color w:val="166534"/>
                <w:sz w:val="16"/>
              </w:rPr>
              <w:t>RM 0.00 (No Charge)</w:t>
            </w:r>
          </w:p>
        </w:tc>
        <w:tc>
          <w:tcPr>
            <w:tcW w:type="dxa" w:w="1584"/>
            <w:vAlign w:val="center"/>
            <w:shd w:fill="F8FAFC" w:color="auto" w:val="clear"/>
            <w:tcMar>
              <w:top w:w="45" w:type="dxa"/>
              <w:bottom w:w="45" w:type="dxa"/>
              <w:left w:w="60" w:type="dxa"/>
              <w:right w:w="60" w:type="dxa"/>
            </w:tcMar>
          </w:tcPr>
          <w:p>
            <w:pPr>
              <w:spacing w:before="0" w:after="0" w:line="264" w:lineRule="auto"/>
            </w:pPr>
            <w:r>
              <w:rPr>
                <w:rFonts w:ascii="Calibri" w:hAnsi="Calibri"/>
                <w:b/>
                <w:color w:val="166534"/>
                <w:sz w:val="16"/>
              </w:rPr>
              <w:t>Completed &amp; Live</w:t>
            </w:r>
          </w:p>
        </w:tc>
      </w:tr>
      <w:tr>
        <w:tc>
          <w:tcPr>
            <w:tcW w:type="dxa" w:w="4032"/>
            <w:vAlign w:val="center"/>
            <w:shd w:fill="FFFFFF" w:color="auto" w:val="clear"/>
            <w:tcMar>
              <w:top w:w="45" w:type="dxa"/>
              <w:bottom w:w="45" w:type="dxa"/>
              <w:left w:w="60" w:type="dxa"/>
              <w:right w:w="60" w:type="dxa"/>
            </w:tcMar>
          </w:tcPr>
          <w:p>
            <w:pPr>
              <w:spacing w:before="0" w:after="0" w:line="264" w:lineRule="auto"/>
            </w:pPr>
            <w:r>
              <w:rPr>
                <w:rFonts w:ascii="Calibri" w:hAnsi="Calibri"/>
                <w:color w:val="0F172A"/>
                <w:sz w:val="16"/>
              </w:rPr>
              <w:t>1-Click Database Backup Manager (/admin/database)</w:t>
            </w:r>
          </w:p>
        </w:tc>
        <w:tc>
          <w:tcPr>
            <w:tcW w:type="dxa" w:w="2592"/>
            <w:vAlign w:val="center"/>
            <w:shd w:fill="FFFFFF" w:color="auto" w:val="clear"/>
            <w:tcMar>
              <w:top w:w="45" w:type="dxa"/>
              <w:bottom w:w="45" w:type="dxa"/>
              <w:left w:w="60" w:type="dxa"/>
              <w:right w:w="60" w:type="dxa"/>
            </w:tcMar>
          </w:tcPr>
          <w:p>
            <w:pPr>
              <w:spacing w:before="0" w:after="0" w:line="264" w:lineRule="auto"/>
            </w:pPr>
            <w:r>
              <w:rPr>
                <w:rFonts w:ascii="Calibri" w:hAnsi="Calibri"/>
                <w:color w:val="1D4ED8"/>
                <w:sz w:val="16"/>
              </w:rPr>
              <w:t>Category B: Free Value-Add</w:t>
            </w:r>
          </w:p>
        </w:tc>
        <w:tc>
          <w:tcPr>
            <w:tcW w:type="dxa" w:w="1872"/>
            <w:vAlign w:val="center"/>
            <w:shd w:fill="FFFFFF" w:color="auto" w:val="clear"/>
            <w:tcMar>
              <w:top w:w="45" w:type="dxa"/>
              <w:bottom w:w="45" w:type="dxa"/>
              <w:left w:w="60" w:type="dxa"/>
              <w:right w:w="60" w:type="dxa"/>
            </w:tcMar>
          </w:tcPr>
          <w:p>
            <w:pPr>
              <w:spacing w:before="0" w:after="0" w:line="264" w:lineRule="auto"/>
            </w:pPr>
            <w:r>
              <w:rPr>
                <w:rFonts w:ascii="Calibri" w:hAnsi="Calibri"/>
                <w:b/>
                <w:color w:val="166534"/>
                <w:sz w:val="16"/>
              </w:rPr>
              <w:t>RM 0.00 (No Charge)</w:t>
            </w:r>
          </w:p>
        </w:tc>
        <w:tc>
          <w:tcPr>
            <w:tcW w:type="dxa" w:w="1584"/>
            <w:vAlign w:val="center"/>
            <w:shd w:fill="FFFFFF" w:color="auto" w:val="clear"/>
            <w:tcMar>
              <w:top w:w="45" w:type="dxa"/>
              <w:bottom w:w="45" w:type="dxa"/>
              <w:left w:w="60" w:type="dxa"/>
              <w:right w:w="60" w:type="dxa"/>
            </w:tcMar>
          </w:tcPr>
          <w:p>
            <w:pPr>
              <w:spacing w:before="0" w:after="0" w:line="264" w:lineRule="auto"/>
            </w:pPr>
            <w:r>
              <w:rPr>
                <w:rFonts w:ascii="Calibri" w:hAnsi="Calibri"/>
                <w:b/>
                <w:color w:val="166534"/>
                <w:sz w:val="16"/>
              </w:rPr>
              <w:t>Completed &amp; Live</w:t>
            </w:r>
          </w:p>
        </w:tc>
      </w:tr>
      <w:tr>
        <w:tc>
          <w:tcPr>
            <w:tcW w:type="dxa" w:w="4032"/>
            <w:vAlign w:val="center"/>
            <w:shd w:fill="F8FAFC" w:color="auto" w:val="clear"/>
            <w:tcMar>
              <w:top w:w="45" w:type="dxa"/>
              <w:bottom w:w="45" w:type="dxa"/>
              <w:left w:w="60" w:type="dxa"/>
              <w:right w:w="60" w:type="dxa"/>
            </w:tcMar>
          </w:tcPr>
          <w:p>
            <w:pPr>
              <w:spacing w:before="0" w:after="0" w:line="264" w:lineRule="auto"/>
            </w:pPr>
            <w:r>
              <w:rPr>
                <w:rFonts w:ascii="Calibri" w:hAnsi="Calibri"/>
                <w:color w:val="0F172A"/>
                <w:sz w:val="16"/>
              </w:rPr>
              <w:t>Delivery Schedule Email Notification Dispatch</w:t>
            </w:r>
          </w:p>
        </w:tc>
        <w:tc>
          <w:tcPr>
            <w:tcW w:type="dxa" w:w="2592"/>
            <w:vAlign w:val="center"/>
            <w:shd w:fill="F8FAFC" w:color="auto" w:val="clear"/>
            <w:tcMar>
              <w:top w:w="45" w:type="dxa"/>
              <w:bottom w:w="45" w:type="dxa"/>
              <w:left w:w="60" w:type="dxa"/>
              <w:right w:w="60" w:type="dxa"/>
            </w:tcMar>
          </w:tcPr>
          <w:p>
            <w:pPr>
              <w:spacing w:before="0" w:after="0" w:line="264" w:lineRule="auto"/>
            </w:pPr>
            <w:r>
              <w:rPr>
                <w:rFonts w:ascii="Calibri" w:hAnsi="Calibri"/>
                <w:color w:val="1D4ED8"/>
                <w:sz w:val="16"/>
              </w:rPr>
              <w:t>Category B: Free Value-Add</w:t>
            </w:r>
          </w:p>
        </w:tc>
        <w:tc>
          <w:tcPr>
            <w:tcW w:type="dxa" w:w="1872"/>
            <w:vAlign w:val="center"/>
            <w:shd w:fill="F8FAFC" w:color="auto" w:val="clear"/>
            <w:tcMar>
              <w:top w:w="45" w:type="dxa"/>
              <w:bottom w:w="45" w:type="dxa"/>
              <w:left w:w="60" w:type="dxa"/>
              <w:right w:w="60" w:type="dxa"/>
            </w:tcMar>
          </w:tcPr>
          <w:p>
            <w:pPr>
              <w:spacing w:before="0" w:after="0" w:line="264" w:lineRule="auto"/>
            </w:pPr>
            <w:r>
              <w:rPr>
                <w:rFonts w:ascii="Calibri" w:hAnsi="Calibri"/>
                <w:b/>
                <w:color w:val="166534"/>
                <w:sz w:val="16"/>
              </w:rPr>
              <w:t>RM 0.00 (No Charge)</w:t>
            </w:r>
          </w:p>
        </w:tc>
        <w:tc>
          <w:tcPr>
            <w:tcW w:type="dxa" w:w="1584"/>
            <w:vAlign w:val="center"/>
            <w:shd w:fill="F8FAFC" w:color="auto" w:val="clear"/>
            <w:tcMar>
              <w:top w:w="45" w:type="dxa"/>
              <w:bottom w:w="45" w:type="dxa"/>
              <w:left w:w="60" w:type="dxa"/>
              <w:right w:w="60" w:type="dxa"/>
            </w:tcMar>
          </w:tcPr>
          <w:p>
            <w:pPr>
              <w:spacing w:before="0" w:after="0" w:line="264" w:lineRule="auto"/>
            </w:pPr>
            <w:r>
              <w:rPr>
                <w:rFonts w:ascii="Calibri" w:hAnsi="Calibri"/>
                <w:b/>
                <w:color w:val="166534"/>
                <w:sz w:val="16"/>
              </w:rPr>
              <w:t>Completed &amp; Live</w:t>
            </w:r>
          </w:p>
        </w:tc>
      </w:tr>
      <w:tr>
        <w:tc>
          <w:tcPr>
            <w:tcW w:type="dxa" w:w="4032"/>
            <w:vAlign w:val="center"/>
            <w:shd w:fill="FFFFFF" w:color="auto" w:val="clear"/>
            <w:tcMar>
              <w:top w:w="45" w:type="dxa"/>
              <w:bottom w:w="45" w:type="dxa"/>
              <w:left w:w="60" w:type="dxa"/>
              <w:right w:w="60" w:type="dxa"/>
            </w:tcMar>
          </w:tcPr>
          <w:p>
            <w:pPr>
              <w:spacing w:before="0" w:after="0" w:line="264" w:lineRule="auto"/>
            </w:pPr>
            <w:r>
              <w:rPr>
                <w:rFonts w:ascii="Calibri" w:hAnsi="Calibri"/>
                <w:color w:val="0F172A"/>
                <w:sz w:val="16"/>
              </w:rPr>
              <w:t>Complete Illustrated Admin &amp; Operations Manual</w:t>
            </w:r>
          </w:p>
        </w:tc>
        <w:tc>
          <w:tcPr>
            <w:tcW w:type="dxa" w:w="2592"/>
            <w:vAlign w:val="center"/>
            <w:shd w:fill="FFFFFF" w:color="auto" w:val="clear"/>
            <w:tcMar>
              <w:top w:w="45" w:type="dxa"/>
              <w:bottom w:w="45" w:type="dxa"/>
              <w:left w:w="60" w:type="dxa"/>
              <w:right w:w="60" w:type="dxa"/>
            </w:tcMar>
          </w:tcPr>
          <w:p>
            <w:pPr>
              <w:spacing w:before="0" w:after="0" w:line="264" w:lineRule="auto"/>
            </w:pPr>
            <w:r>
              <w:rPr>
                <w:rFonts w:ascii="Calibri" w:hAnsi="Calibri"/>
                <w:color w:val="1D4ED8"/>
                <w:sz w:val="16"/>
              </w:rPr>
              <w:t>Category B: Free Value-Add</w:t>
            </w:r>
          </w:p>
        </w:tc>
        <w:tc>
          <w:tcPr>
            <w:tcW w:type="dxa" w:w="1872"/>
            <w:vAlign w:val="center"/>
            <w:shd w:fill="FFFFFF" w:color="auto" w:val="clear"/>
            <w:tcMar>
              <w:top w:w="45" w:type="dxa"/>
              <w:bottom w:w="45" w:type="dxa"/>
              <w:left w:w="60" w:type="dxa"/>
              <w:right w:w="60" w:type="dxa"/>
            </w:tcMar>
          </w:tcPr>
          <w:p>
            <w:pPr>
              <w:spacing w:before="0" w:after="0" w:line="264" w:lineRule="auto"/>
            </w:pPr>
            <w:r>
              <w:rPr>
                <w:rFonts w:ascii="Calibri" w:hAnsi="Calibri"/>
                <w:b/>
                <w:color w:val="166534"/>
                <w:sz w:val="16"/>
              </w:rPr>
              <w:t>RM 0.00 (No Charge)</w:t>
            </w:r>
          </w:p>
        </w:tc>
        <w:tc>
          <w:tcPr>
            <w:tcW w:type="dxa" w:w="1584"/>
            <w:vAlign w:val="center"/>
            <w:shd w:fill="FFFFFF" w:color="auto" w:val="clear"/>
            <w:tcMar>
              <w:top w:w="45" w:type="dxa"/>
              <w:bottom w:w="45" w:type="dxa"/>
              <w:left w:w="60" w:type="dxa"/>
              <w:right w:w="60" w:type="dxa"/>
            </w:tcMar>
          </w:tcPr>
          <w:p>
            <w:pPr>
              <w:spacing w:before="0" w:after="0" w:line="264" w:lineRule="auto"/>
            </w:pPr>
            <w:r>
              <w:rPr>
                <w:rFonts w:ascii="Calibri" w:hAnsi="Calibri"/>
                <w:b/>
                <w:color w:val="166534"/>
                <w:sz w:val="16"/>
              </w:rPr>
              <w:t>Completed &amp; Supplied</w:t>
            </w:r>
          </w:p>
        </w:tc>
      </w:tr>
      <w:tr>
        <w:tc>
          <w:tcPr>
            <w:tcW w:type="dxa" w:w="4032"/>
            <w:vAlign w:val="center"/>
            <w:shd w:fill="F8FAFC" w:color="auto" w:val="clear"/>
            <w:tcMar>
              <w:top w:w="45" w:type="dxa"/>
              <w:bottom w:w="45" w:type="dxa"/>
              <w:left w:w="60" w:type="dxa"/>
              <w:right w:w="60" w:type="dxa"/>
            </w:tcMar>
          </w:tcPr>
          <w:p>
            <w:pPr>
              <w:spacing w:before="0" w:after="0" w:line="264" w:lineRule="auto"/>
            </w:pPr>
            <w:r>
              <w:rPr>
                <w:rFonts w:ascii="Calibri" w:hAnsi="Calibri"/>
                <w:color w:val="0F172A"/>
                <w:sz w:val="16"/>
              </w:rPr>
              <w:t>Coupon Code &amp; Marketing Source Tracking Module</w:t>
            </w:r>
          </w:p>
        </w:tc>
        <w:tc>
          <w:tcPr>
            <w:tcW w:type="dxa" w:w="2592"/>
            <w:vAlign w:val="center"/>
            <w:shd w:fill="F8FAFC" w:color="auto" w:val="clear"/>
            <w:tcMar>
              <w:top w:w="45" w:type="dxa"/>
              <w:bottom w:w="45" w:type="dxa"/>
              <w:left w:w="60" w:type="dxa"/>
              <w:right w:w="60" w:type="dxa"/>
            </w:tcMar>
          </w:tcPr>
          <w:p>
            <w:pPr>
              <w:spacing w:before="0" w:after="0" w:line="264" w:lineRule="auto"/>
            </w:pPr>
            <w:r>
              <w:rPr>
                <w:rFonts w:ascii="Calibri" w:hAnsi="Calibri"/>
                <w:color w:val="6D28D9"/>
                <w:sz w:val="16"/>
              </w:rPr>
              <w:t>Category C: Quoted Add-On</w:t>
            </w:r>
          </w:p>
        </w:tc>
        <w:tc>
          <w:tcPr>
            <w:tcW w:type="dxa" w:w="1872"/>
            <w:vAlign w:val="center"/>
            <w:shd w:fill="F8FAFC" w:color="auto" w:val="clear"/>
            <w:tcMar>
              <w:top w:w="45" w:type="dxa"/>
              <w:bottom w:w="45" w:type="dxa"/>
              <w:left w:w="60" w:type="dxa"/>
              <w:right w:w="60" w:type="dxa"/>
            </w:tcMar>
          </w:tcPr>
          <w:p>
            <w:pPr>
              <w:spacing w:before="0" w:after="0" w:line="264" w:lineRule="auto"/>
            </w:pPr>
            <w:r>
              <w:rPr>
                <w:rFonts w:ascii="Calibri" w:hAnsi="Calibri"/>
                <w:b/>
                <w:color w:val="6D28D9"/>
                <w:sz w:val="16"/>
              </w:rPr>
              <w:t>RM 650.00 (Optional)</w:t>
            </w:r>
          </w:p>
        </w:tc>
        <w:tc>
          <w:tcPr>
            <w:tcW w:type="dxa" w:w="1584"/>
            <w:vAlign w:val="center"/>
            <w:shd w:fill="F8FAFC" w:color="auto" w:val="clear"/>
            <w:tcMar>
              <w:top w:w="45" w:type="dxa"/>
              <w:bottom w:w="45" w:type="dxa"/>
              <w:left w:w="60" w:type="dxa"/>
              <w:right w:w="60" w:type="dxa"/>
            </w:tcMar>
          </w:tcPr>
          <w:p>
            <w:pPr>
              <w:spacing w:before="0" w:after="0" w:line="264" w:lineRule="auto"/>
            </w:pPr>
            <w:r>
              <w:rPr>
                <w:rFonts w:ascii="Calibri" w:hAnsi="Calibri"/>
                <w:b/>
                <w:color w:val="475569"/>
                <w:sz w:val="16"/>
              </w:rPr>
              <w:t>Deferred for Post-Launch Review</w:t>
            </w:r>
          </w:p>
        </w:tc>
      </w:tr>
    </w:tbl>
    <w:p>
      <w:pPr>
        <w:spacing w:after="160"/>
      </w:pPr>
    </w:p>
    <w:p>
      <w:pPr>
        <w:keepNext/>
        <w:spacing w:before="280" w:after="80"/>
      </w:pPr>
      <w:r>
        <w:rPr>
          <w:rFonts w:ascii="Calibri" w:hAnsi="Calibri"/>
          <w:b/>
          <w:color w:val="0F274A"/>
          <w:sz w:val="26"/>
        </w:rPr>
        <w:t>3. Recommended UAT Testing Protocol for Final Acceptance</w:t>
      </w:r>
    </w:p>
    <w:p>
      <w:pPr>
        <w:spacing w:before="40" w:after="80" w:line="276" w:lineRule="auto"/>
      </w:pPr>
      <w:r>
        <w:rPr>
          <w:rFonts w:ascii="Calibri" w:hAnsi="Calibri"/>
          <w:b w:val="0"/>
          <w:i w:val="0"/>
          <w:color w:val="1E293B"/>
          <w:sz w:val="19"/>
        </w:rPr>
        <w:t>To facilitate your final testing, here is a concise testing guide to verify the primary operational scenarios:</w:t>
      </w:r>
    </w:p>
    <w:p>
      <w:pPr>
        <w:pStyle w:val="ListBullet"/>
        <w:spacing w:before="30" w:after="50" w:line="276" w:lineRule="auto"/>
        <w:ind w:left="360"/>
      </w:pPr>
      <w:r>
        <w:rPr>
          <w:rFonts w:ascii="Calibri" w:hAnsi="Calibri"/>
          <w:b/>
          <w:color w:val="0F274A"/>
          <w:sz w:val="19"/>
        </w:rPr>
        <w:t xml:space="preserve">Test Case 1 — Zone A Delivery (&lt; RM150): </w:t>
      </w:r>
      <w:r>
        <w:rPr>
          <w:rFonts w:ascii="Calibri" w:hAnsi="Calibri"/>
          <w:color w:val="1E293B"/>
          <w:sz w:val="19"/>
        </w:rPr>
        <w:t>Add products totaling below RM150 (e.g. RM90) to the cart. Enter postcode 79100 (Iskandar Puteri) or 81300 (Skudai). Result: Zone A is recognized, and an itemized RM10 delivery fee is applied.</w:t>
      </w:r>
    </w:p>
    <w:p>
      <w:pPr>
        <w:pStyle w:val="ListBullet"/>
        <w:spacing w:before="30" w:after="50" w:line="276" w:lineRule="auto"/>
        <w:ind w:left="360"/>
      </w:pPr>
      <w:r>
        <w:rPr>
          <w:rFonts w:ascii="Calibri" w:hAnsi="Calibri"/>
          <w:b/>
          <w:color w:val="0F274A"/>
          <w:sz w:val="19"/>
        </w:rPr>
        <w:t xml:space="preserve">Test Case 2 — Free Delivery Waiver (≥ RM150): </w:t>
      </w:r>
      <w:r>
        <w:rPr>
          <w:rFonts w:ascii="Calibri" w:hAnsi="Calibri"/>
          <w:color w:val="1E293B"/>
          <w:sz w:val="19"/>
        </w:rPr>
        <w:t>Increase cart total to RM150 or above (e.g. RM160). Result: The system unlocks Free Standard Delivery (RM0.00) automatically.</w:t>
      </w:r>
    </w:p>
    <w:p>
      <w:pPr>
        <w:pStyle w:val="ListBullet"/>
        <w:spacing w:before="30" w:after="50" w:line="276" w:lineRule="auto"/>
        <w:ind w:left="360"/>
      </w:pPr>
      <w:r>
        <w:rPr>
          <w:rFonts w:ascii="Calibri" w:hAnsi="Calibri"/>
          <w:b/>
          <w:color w:val="0F274A"/>
          <w:sz w:val="19"/>
        </w:rPr>
        <w:t xml:space="preserve">Test Case 3 — Kulai Indahpura vs. Rural Kulai: </w:t>
      </w:r>
      <w:r>
        <w:rPr>
          <w:rFonts w:ascii="Calibri" w:hAnsi="Calibri"/>
          <w:color w:val="1E293B"/>
          <w:sz w:val="19"/>
        </w:rPr>
        <w:t>Enter postcode 81000 with city 'Indahpura'. Result: Matched to Zone A local delivery. Enter postcode 81000 with general city 'Kulai'. Result: Correctly classified as Outstation cold-chain delivery.</w:t>
      </w:r>
    </w:p>
    <w:p>
      <w:pPr>
        <w:pStyle w:val="ListBullet"/>
        <w:spacing w:before="30" w:after="50" w:line="276" w:lineRule="auto"/>
        <w:ind w:left="360"/>
      </w:pPr>
      <w:r>
        <w:rPr>
          <w:rFonts w:ascii="Calibri" w:hAnsi="Calibri"/>
          <w:b/>
          <w:color w:val="0F274A"/>
          <w:sz w:val="19"/>
        </w:rPr>
        <w:t xml:space="preserve">Test Case 4 — Outstation Cold-Chain Handling: </w:t>
      </w:r>
      <w:r>
        <w:rPr>
          <w:rFonts w:ascii="Calibri" w:hAnsi="Calibri"/>
          <w:color w:val="1E293B"/>
          <w:sz w:val="19"/>
        </w:rPr>
        <w:t>Enter an Outstation postcode (e.g. 83000 Batu Pahat or 84000 Muar). Result: Banner displays 'Outstation Transportation Fee — To Be Confirmed' with WhatsApp coordination link; exactly RM0.00 added to Stripe.</w:t>
      </w:r>
    </w:p>
    <w:p>
      <w:pPr>
        <w:pStyle w:val="ListBullet"/>
        <w:spacing w:before="30" w:after="50" w:line="276" w:lineRule="auto"/>
        <w:ind w:left="360"/>
      </w:pPr>
      <w:r>
        <w:rPr>
          <w:rFonts w:ascii="Calibri" w:hAnsi="Calibri"/>
          <w:b/>
          <w:color w:val="0F274A"/>
          <w:sz w:val="19"/>
        </w:rPr>
        <w:t xml:space="preserve">Test Case 5 — Store Self-Collection: </w:t>
      </w:r>
      <w:r>
        <w:rPr>
          <w:rFonts w:ascii="Calibri" w:hAnsi="Calibri"/>
          <w:color w:val="1E293B"/>
          <w:sz w:val="19"/>
        </w:rPr>
        <w:t>Select 'Store Self-Collection'. Result: Street address fields hide automatically; collection date and shift time slot selection are required; fee displays as Free (RM0.00).</w:t>
      </w:r>
    </w:p>
    <w:p>
      <w:pPr>
        <w:pStyle w:val="ListBullet"/>
        <w:spacing w:before="30" w:after="50" w:line="276" w:lineRule="auto"/>
        <w:ind w:left="360"/>
      </w:pPr>
      <w:r>
        <w:rPr>
          <w:rFonts w:ascii="Calibri" w:hAnsi="Calibri"/>
          <w:b/>
          <w:color w:val="0F274A"/>
          <w:sz w:val="19"/>
        </w:rPr>
        <w:t xml:space="preserve">Test Case 6 — Admin Backend Functions: </w:t>
      </w:r>
      <w:r>
        <w:rPr>
          <w:rFonts w:ascii="Calibri" w:hAnsi="Calibri"/>
          <w:color w:val="1E293B"/>
          <w:sz w:val="19"/>
        </w:rPr>
        <w:t>Log in to /admin with administrator credentials. Test updating store contact details (/admin/settings), reviewing orders (/admin/orders), updating translations (/admin/translations), and downloading an SQL database backup (/admin/database).</w:t>
      </w:r>
    </w:p>
    <w:p>
      <w:pPr>
        <w:keepNext/>
        <w:spacing w:before="280" w:after="80"/>
      </w:pPr>
      <w:r>
        <w:rPr>
          <w:rFonts w:ascii="Calibri" w:hAnsi="Calibri"/>
          <w:b/>
          <w:color w:val="0F274A"/>
          <w:sz w:val="26"/>
        </w:rPr>
        <w:t>4. Handover Roadmap &amp; Closing Acknowledgment</w:t>
      </w:r>
    </w:p>
    <w:p>
      <w:pPr>
        <w:spacing w:before="40" w:after="80" w:line="276" w:lineRule="auto"/>
      </w:pPr>
      <w:r>
        <w:rPr>
          <w:rFonts w:ascii="Calibri" w:hAnsi="Calibri"/>
          <w:b w:val="0"/>
          <w:i w:val="0"/>
          <w:color w:val="1E293B"/>
          <w:sz w:val="19"/>
        </w:rPr>
        <w:t>Everything requested for final handover has been prepared and verified:</w:t>
      </w:r>
    </w:p>
    <w:p>
      <w:pPr>
        <w:pStyle w:val="ListBullet"/>
        <w:spacing w:before="30" w:after="50" w:line="276" w:lineRule="auto"/>
        <w:ind w:left="360"/>
      </w:pPr>
      <w:r>
        <w:rPr>
          <w:rFonts w:ascii="Calibri" w:hAnsi="Calibri"/>
          <w:b/>
          <w:color w:val="0F274A"/>
          <w:sz w:val="19"/>
        </w:rPr>
        <w:t xml:space="preserve">• Admin &amp; Operations Manual: </w:t>
      </w:r>
      <w:r>
        <w:rPr>
          <w:rFonts w:ascii="Calibri" w:hAnsi="Calibri"/>
          <w:color w:val="1E293B"/>
          <w:sz w:val="19"/>
        </w:rPr>
        <w:t>The full system manual is provided in your handover documentation package, detailing all operational procedures step by step.</w:t>
      </w:r>
    </w:p>
    <w:p>
      <w:pPr>
        <w:pStyle w:val="ListBullet"/>
        <w:spacing w:before="30" w:after="50" w:line="276" w:lineRule="auto"/>
        <w:ind w:left="360"/>
      </w:pPr>
      <w:r>
        <w:rPr>
          <w:rFonts w:ascii="Calibri" w:hAnsi="Calibri"/>
          <w:b/>
          <w:color w:val="0F274A"/>
          <w:sz w:val="19"/>
        </w:rPr>
        <w:t xml:space="preserve">• Administrator Access &amp; Permissions: </w:t>
      </w:r>
      <w:r>
        <w:rPr>
          <w:rFonts w:ascii="Calibri" w:hAnsi="Calibri"/>
          <w:color w:val="1E293B"/>
          <w:sz w:val="19"/>
        </w:rPr>
        <w:t>Root administrator access (admin@mst.my) will be formally confirmed upon conclusion of your final testing.</w:t>
      </w:r>
    </w:p>
    <w:p>
      <w:pPr>
        <w:pStyle w:val="ListBullet"/>
        <w:spacing w:before="30" w:after="50" w:line="276" w:lineRule="auto"/>
        <w:ind w:left="360"/>
      </w:pPr>
      <w:r>
        <w:rPr>
          <w:rFonts w:ascii="Calibri" w:hAnsi="Calibri"/>
          <w:b/>
          <w:color w:val="0F274A"/>
          <w:sz w:val="19"/>
        </w:rPr>
        <w:t xml:space="preserve">• Live Version &amp; Backup Safeguards: </w:t>
      </w:r>
      <w:r>
        <w:rPr>
          <w:rFonts w:ascii="Calibri" w:hAnsi="Calibri"/>
          <w:color w:val="1E293B"/>
          <w:sz w:val="19"/>
        </w:rPr>
        <w:t>The latest production code is deployed on the live server, synchronized via GitHub Actions, and 1-click database backup downloads are operational.</w:t>
      </w:r>
    </w:p>
    <w:p>
      <w:pPr>
        <w:pStyle w:val="ListBullet"/>
        <w:spacing w:before="30" w:after="50" w:line="276" w:lineRule="auto"/>
        <w:ind w:left="360"/>
      </w:pPr>
      <w:r>
        <w:rPr>
          <w:rFonts w:ascii="Calibri" w:hAnsi="Calibri"/>
          <w:b/>
          <w:color w:val="0F274A"/>
          <w:sz w:val="19"/>
        </w:rPr>
        <w:t xml:space="preserve">• 30-Day Post-Launch Warranty: </w:t>
      </w:r>
      <w:r>
        <w:rPr>
          <w:rFonts w:ascii="Calibri" w:hAnsi="Calibri"/>
          <w:color w:val="1E293B"/>
          <w:sz w:val="19"/>
        </w:rPr>
        <w:t>A 30-day post-handover warranty begins upon formal sign-off, covering critical bug resolution and operational stability.</w:t>
      </w:r>
    </w:p>
    <w:tbl>
      <w:tblPr>
        <w:tblW w:type="auto" w:w="0"/>
        <w:jc w:val="center"/>
        <w:tblLayout w:type="fixed"/>
        <w:tblLook w:firstColumn="1" w:firstRow="1" w:lastColumn="0" w:lastRow="0" w:noHBand="0" w:noVBand="1" w:val="04A0"/>
      </w:tblPr>
      <w:tblGrid>
        <w:gridCol w:w="10080"/>
      </w:tblGrid>
      <w:tr>
        <w:tc>
          <w:tcPr>
            <w:tcW w:type="dxa" w:w="10080"/>
            <w:shd w:fill="F0FDF4" w:color="auto" w:val="clear"/>
            <w:tcMar>
              <w:top w:w="100" w:type="dxa"/>
              <w:bottom w:w="100" w:type="dxa"/>
              <w:left w:w="150" w:type="dxa"/>
              <w:right w:w="150" w:type="dxa"/>
            </w:tcMar>
            <w:tcBorders>
              <w:left w:val="single" w:sz="24" w:space="0" w:color="16A34A"/>
              <w:top w:val="none"/>
              <w:right w:val="none"/>
              <w:bottom w:val="none"/>
            </w:tcBorders>
          </w:tcPr>
          <w:p>
            <w:pPr>
              <w:spacing w:before="40" w:after="40" w:line="276" w:lineRule="auto"/>
            </w:pPr>
            <w:r>
              <w:rPr>
                <w:rFonts w:ascii="Calibri" w:hAnsi="Calibri"/>
                <w:b/>
                <w:color w:val="0F274A"/>
                <w:sz w:val="20"/>
              </w:rPr>
              <w:t>Appreciation &amp; Closing Note</w:t>
              <w:br/>
            </w:r>
            <w:r>
              <w:rPr>
                <w:rFonts w:ascii="Calibri" w:hAnsi="Calibri"/>
                <w:color w:val="1E293B"/>
                <w:sz w:val="19"/>
              </w:rPr>
              <w:t>Thank you once again for your professionalism, fair partnership, and for recognizing the additional work and dedication poured into the MST platform. I look forward to your testing feedback and to successfully completing the final handover together.</w:t>
            </w:r>
          </w:p>
        </w:tc>
      </w:tr>
    </w:tbl>
    <w:p>
      <w:pPr>
        <w:spacing w:after="80"/>
      </w:pPr>
    </w:p>
    <w:p>
      <w:pPr>
        <w:spacing w:after="160"/>
      </w:pPr>
    </w:p>
    <w:p>
      <w:pPr>
        <w:spacing w:before="200" w:after="40" w:line="276" w:lineRule="auto"/>
      </w:pPr>
      <w:r>
        <w:rPr>
          <w:rFonts w:ascii="Calibri" w:hAnsi="Calibri"/>
          <w:color w:val="475569"/>
          <w:sz w:val="19"/>
        </w:rPr>
        <w:t>Sincerely,</w:t>
        <w:br/>
        <w:br/>
      </w:r>
      <w:r>
        <w:rPr>
          <w:rFonts w:ascii="Calibri" w:hAnsi="Calibri"/>
          <w:b/>
          <w:color w:val="0F274A"/>
          <w:sz w:val="21"/>
        </w:rPr>
        <w:t>Abdul Rehman</w:t>
        <w:br/>
      </w:r>
      <w:r>
        <w:rPr>
          <w:rFonts w:ascii="Calibri" w:hAnsi="Calibri"/>
          <w:i/>
          <w:color w:val="475569"/>
          <w:sz w:val="18"/>
        </w:rPr>
        <w:t>Lead Full-Stack Developer &amp; Technical Architect</w:t>
        <w:br/>
        <w:t>MST E-Commerce Platform Project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