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766E"/>
          <w:sz w:val="18"/>
        </w:rPr>
        <w:t>MST IMPORT &amp; EXPORT SDN. BHD. — E-COMMERCE PLATFORM</w:t>
        <w:br/>
      </w:r>
      <w:r>
        <w:rPr>
          <w:rFonts w:ascii="Calibri" w:hAnsi="Calibri"/>
          <w:b/>
          <w:color w:val="091A36"/>
          <w:sz w:val="34"/>
        </w:rPr>
        <w:t>CLIENT UAT RESPONSE &amp; TECHNICAL STATUS REPORT</w:t>
        <w:br/>
      </w:r>
      <w:r>
        <w:rPr>
          <w:rFonts w:ascii="Calibri" w:hAnsi="Calibri"/>
          <w:i/>
          <w:color w:val="334155"/>
          <w:sz w:val="20"/>
        </w:rPr>
        <w:t>Response to Client Review — Cart, Checkout, Stripe, Payment Methods &amp; Fee Verification</w:t>
      </w:r>
    </w:p>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96"/>
        <w:gridCol w:w="4896"/>
      </w:tblGrid>
      <w:tr>
        <w:tc>
          <w:tcPr>
            <w:tcW w:type="dxa" w:w="2736"/>
            <w:shd w:fill="F1F5F9" w:color="auto" w:val="clear"/>
            <w:tcMar>
              <w:top w:w="70" w:type="dxa"/>
              <w:bottom w:w="70" w:type="dxa"/>
              <w:left w:w="100" w:type="dxa"/>
              <w:right w:w="80" w:type="dxa"/>
            </w:tcMar>
          </w:tcPr>
          <w:p>
            <w:r>
              <w:rPr>
                <w:rFonts w:ascii="Calibri" w:hAnsi="Calibri"/>
                <w:b/>
                <w:color w:val="0F172A"/>
                <w:sz w:val="18"/>
              </w:rPr>
              <w:t>Report Type:</w:t>
            </w:r>
          </w:p>
        </w:tc>
        <w:tc>
          <w:tcPr>
            <w:tcW w:type="dxa" w:w="7488"/>
            <w:shd w:fill="F1F5F9" w:color="auto" w:val="clear"/>
            <w:tcMar>
              <w:top w:w="70" w:type="dxa"/>
              <w:bottom w:w="70" w:type="dxa"/>
              <w:left w:w="100" w:type="dxa"/>
              <w:right w:w="80" w:type="dxa"/>
            </w:tcMar>
          </w:tcPr>
          <w:p>
            <w:r>
              <w:rPr>
                <w:rFonts w:ascii="Calibri" w:hAnsi="Calibri"/>
                <w:color w:val="334155"/>
                <w:sz w:val="18"/>
              </w:rPr>
              <w:t>Client UAT Response — Technical Verification &amp; Action Plan</w:t>
            </w:r>
          </w:p>
        </w:tc>
      </w:tr>
      <w:tr>
        <w:tc>
          <w:tcPr>
            <w:tcW w:type="dxa" w:w="2736"/>
            <w:shd w:fill="FFFFFF" w:color="auto" w:val="clear"/>
            <w:tcMar>
              <w:top w:w="70" w:type="dxa"/>
              <w:bottom w:w="70" w:type="dxa"/>
              <w:left w:w="100" w:type="dxa"/>
              <w:right w:w="80" w:type="dxa"/>
            </w:tcMar>
          </w:tcPr>
          <w:p>
            <w:r>
              <w:rPr>
                <w:rFonts w:ascii="Calibri" w:hAnsi="Calibri"/>
                <w:b/>
                <w:color w:val="0F172A"/>
                <w:sz w:val="18"/>
              </w:rPr>
              <w:t>Prepared By:</w:t>
            </w:r>
          </w:p>
        </w:tc>
        <w:tc>
          <w:tcPr>
            <w:tcW w:type="dxa" w:w="7488"/>
            <w:shd w:fill="FFFFFF" w:color="auto" w:val="clear"/>
            <w:tcMar>
              <w:top w:w="70" w:type="dxa"/>
              <w:bottom w:w="70" w:type="dxa"/>
              <w:left w:w="100" w:type="dxa"/>
              <w:right w:w="80" w:type="dxa"/>
            </w:tcMar>
          </w:tcPr>
          <w:p>
            <w:r>
              <w:rPr>
                <w:rFonts w:ascii="Calibri" w:hAnsi="Calibri"/>
                <w:color w:val="334155"/>
                <w:sz w:val="18"/>
              </w:rPr>
              <w:t>Abdul Rehman / Lead Engineering Team</w:t>
            </w:r>
          </w:p>
        </w:tc>
      </w:tr>
      <w:tr>
        <w:tc>
          <w:tcPr>
            <w:tcW w:type="dxa" w:w="2736"/>
            <w:shd w:fill="F1F5F9" w:color="auto" w:val="clear"/>
            <w:tcMar>
              <w:top w:w="70" w:type="dxa"/>
              <w:bottom w:w="70" w:type="dxa"/>
              <w:left w:w="100" w:type="dxa"/>
              <w:right w:w="80" w:type="dxa"/>
            </w:tcMar>
          </w:tcPr>
          <w:p>
            <w:r>
              <w:rPr>
                <w:rFonts w:ascii="Calibri" w:hAnsi="Calibri"/>
                <w:b/>
                <w:color w:val="0F172A"/>
                <w:sz w:val="18"/>
              </w:rPr>
              <w:t>Report Date:</w:t>
            </w:r>
          </w:p>
        </w:tc>
        <w:tc>
          <w:tcPr>
            <w:tcW w:type="dxa" w:w="7488"/>
            <w:shd w:fill="F1F5F9" w:color="auto" w:val="clear"/>
            <w:tcMar>
              <w:top w:w="70" w:type="dxa"/>
              <w:bottom w:w="70" w:type="dxa"/>
              <w:left w:w="100" w:type="dxa"/>
              <w:right w:w="80" w:type="dxa"/>
            </w:tcMar>
          </w:tcPr>
          <w:p>
            <w:r>
              <w:rPr>
                <w:rFonts w:ascii="Calibri" w:hAnsi="Calibri"/>
                <w:color w:val="334155"/>
                <w:sz w:val="18"/>
              </w:rPr>
              <w:t>October 2026</w:t>
            </w:r>
          </w:p>
        </w:tc>
      </w:tr>
      <w:tr>
        <w:tc>
          <w:tcPr>
            <w:tcW w:type="dxa" w:w="2736"/>
            <w:shd w:fill="FFFFFF" w:color="auto" w:val="clear"/>
            <w:tcMar>
              <w:top w:w="70" w:type="dxa"/>
              <w:bottom w:w="70" w:type="dxa"/>
              <w:left w:w="100" w:type="dxa"/>
              <w:right w:w="80" w:type="dxa"/>
            </w:tcMar>
          </w:tcPr>
          <w:p>
            <w:r>
              <w:rPr>
                <w:rFonts w:ascii="Calibri" w:hAnsi="Calibri"/>
                <w:b/>
                <w:color w:val="0F172A"/>
                <w:sz w:val="18"/>
              </w:rPr>
              <w:t>UAT Status:</w:t>
            </w:r>
          </w:p>
        </w:tc>
        <w:tc>
          <w:tcPr>
            <w:tcW w:type="dxa" w:w="7488"/>
            <w:shd w:fill="FFFFFF" w:color="auto" w:val="clear"/>
            <w:tcMar>
              <w:top w:w="70" w:type="dxa"/>
              <w:bottom w:w="70" w:type="dxa"/>
              <w:left w:w="100" w:type="dxa"/>
              <w:right w:w="80" w:type="dxa"/>
            </w:tcMar>
          </w:tcPr>
          <w:p>
            <w:r>
              <w:rPr>
                <w:rFonts w:ascii="Calibri" w:hAnsi="Calibri"/>
                <w:color w:val="334155"/>
                <w:sz w:val="18"/>
              </w:rPr>
              <w:t>In Progress — Client Testing Ongoing (Final Sign-off Pending)</w:t>
            </w:r>
          </w:p>
        </w:tc>
      </w:tr>
      <w:tr>
        <w:tc>
          <w:tcPr>
            <w:tcW w:type="dxa" w:w="2736"/>
            <w:shd w:fill="F1F5F9" w:color="auto" w:val="clear"/>
            <w:tcMar>
              <w:top w:w="70" w:type="dxa"/>
              <w:bottom w:w="70" w:type="dxa"/>
              <w:left w:w="100" w:type="dxa"/>
              <w:right w:w="80" w:type="dxa"/>
            </w:tcMar>
          </w:tcPr>
          <w:p>
            <w:r>
              <w:rPr>
                <w:rFonts w:ascii="Calibri" w:hAnsi="Calibri"/>
                <w:b/>
                <w:color w:val="0F172A"/>
                <w:sz w:val="18"/>
              </w:rPr>
              <w:t>System Build:</w:t>
            </w:r>
          </w:p>
        </w:tc>
        <w:tc>
          <w:tcPr>
            <w:tcW w:type="dxa" w:w="7488"/>
            <w:shd w:fill="F1F5F9" w:color="auto" w:val="clear"/>
            <w:tcMar>
              <w:top w:w="70" w:type="dxa"/>
              <w:bottom w:w="70" w:type="dxa"/>
              <w:left w:w="100" w:type="dxa"/>
              <w:right w:w="80" w:type="dxa"/>
            </w:tcMar>
          </w:tcPr>
          <w:p>
            <w:r>
              <w:rPr>
                <w:rFonts w:ascii="Calibri" w:hAnsi="Calibri"/>
                <w:color w:val="334155"/>
                <w:sz w:val="18"/>
              </w:rPr>
              <w:t>MST Laravel E-Commerce — Stripe Hosted Checkout, Multi-Zone Delivery</w:t>
            </w:r>
          </w:p>
        </w:tc>
      </w:tr>
    </w:tbl>
    <w:p/>
    <w:p>
      <w:pPr>
        <w:spacing w:before="160" w:after="80"/>
      </w:pPr>
      <w:r>
        <w:rPr>
          <w:rFonts w:ascii="Calibri" w:hAnsi="Calibri"/>
          <w:b/>
          <w:color w:val="091A36"/>
          <w:sz w:val="23"/>
        </w:rPr>
        <w:t>INTRODUCTION</w:t>
      </w:r>
    </w:p>
    <w:p>
      <w:pPr>
        <w:spacing w:before="40" w:after="120"/>
      </w:pPr>
      <w:r>
        <w:rPr>
          <w:rFonts w:ascii="Calibri" w:hAnsi="Calibri"/>
          <w:b w:val="0"/>
          <w:i w:val="0"/>
          <w:color w:val="334155"/>
          <w:sz w:val="20"/>
        </w:rPr>
        <w:t>Thank you for your thorough review and structured feedback. This report is our official response to your client review dated October 2026. It addresses each of the 9 points in your email: confirming PASS items, providing technical verification for the Stripe fee inquiry, clarifying the status of pending items, and outlining what remains unchanged per your instructions.</w:t>
      </w:r>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1</w:t>
            </w:r>
          </w:p>
        </w:tc>
        <w:tc>
          <w:tcPr>
            <w:tcW w:type="dxa" w:w="3264"/>
            <w:shd w:fill="091A36" w:color="auto" w:val="clear"/>
            <w:tcMar>
              <w:top w:w="60" w:type="dxa"/>
              <w:bottom w:w="60" w:type="dxa"/>
              <w:left w:w="120" w:type="dxa"/>
              <w:right w:w="80" w:type="dxa"/>
            </w:tcMar>
          </w:tcPr>
          <w:p>
            <w:r>
              <w:rPr>
                <w:rFonts w:ascii="Calibri" w:hAnsi="Calibri"/>
                <w:b/>
                <w:color w:val="FFFFFF"/>
                <w:sz w:val="22"/>
              </w:rPr>
              <w:t>Cart Delivery Threshold</w:t>
            </w:r>
          </w:p>
        </w:tc>
        <w:tc>
          <w:tcPr>
            <w:tcW w:type="dxa" w:w="3264"/>
            <w:shd w:fill="166534" w:color="auto" w:val="clear"/>
            <w:tcMar>
              <w:top w:w="60" w:type="dxa"/>
              <w:bottom w:w="60" w:type="dxa"/>
              <w:left w:w="80" w:type="dxa"/>
              <w:right w:w="80" w:type="dxa"/>
            </w:tcMar>
          </w:tcPr>
          <w:p>
            <w:pPr>
              <w:jc w:val="center"/>
            </w:pPr>
            <w:r>
              <w:rPr>
                <w:rFonts w:ascii="Calibri" w:hAnsi="Calibri"/>
                <w:b/>
                <w:color w:val="FFFFFF"/>
                <w:sz w:val="18"/>
              </w:rPr>
              <w:t>CONFIRMED — NO CHANGE</w:t>
            </w:r>
          </w:p>
        </w:tc>
      </w:tr>
    </w:tbl>
    <w:p/>
    <w:p>
      <w:pPr>
        <w:spacing w:before="80" w:after="40"/>
      </w:pPr>
      <w:r>
        <w:rPr>
          <w:rFonts w:ascii="Calibri" w:hAnsi="Calibri"/>
          <w:b/>
          <w:color w:val="166534"/>
          <w:sz w:val="21"/>
        </w:rPr>
        <w:t>Client Confirmation:</w:t>
      </w:r>
    </w:p>
    <w:tbl>
      <w:tblPr>
        <w:tblW w:type="auto" w:w="0"/>
        <w:jc w:val="left"/>
        <w:tblLook w:firstColumn="1" w:firstRow="1" w:lastColumn="0" w:lastRow="0" w:noHBand="0" w:noVBand="1" w:val="04A0"/>
      </w:tblPr>
      <w:tblGrid>
        <w:gridCol w:w="9792"/>
      </w:tblGrid>
      <w:tr>
        <w:tc>
          <w:tcPr>
            <w:tcW w:type="dxa" w:w="9792"/>
            <w:shd w:fill="F0FDF4" w:color="auto" w:val="clear"/>
            <w:tcMar>
              <w:top w:w="100" w:type="dxa"/>
              <w:bottom w:w="100" w:type="dxa"/>
              <w:left w:w="140" w:type="dxa"/>
              <w:right w:w="140" w:type="dxa"/>
            </w:tcMar>
          </w:tcPr>
          <w:p>
            <w:r>
              <w:rPr>
                <w:rFonts w:ascii="Calibri" w:hAnsi="Calibri"/>
                <w:color w:val="166534"/>
                <w:sz w:val="19"/>
              </w:rPr>
              <w:t>"Add RM46.60 more to qualify for Free Standard Delivery." — Confirmed correct. RM100.00 - RM53.40 = RM46.60. Please keep this logic.</w:t>
            </w:r>
          </w:p>
        </w:tc>
      </w:tr>
    </w:tbl>
    <w:p/>
    <w:p>
      <w:pPr>
        <w:spacing w:before="80" w:after="40"/>
      </w:pPr>
      <w:r>
        <w:rPr>
          <w:rFonts w:ascii="Calibri" w:hAnsi="Calibri"/>
          <w:b/>
          <w:color w:val="0F172A"/>
          <w:sz w:val="21"/>
        </w:rPr>
        <w:t>Technical Status — Verified &amp; Unchanged:</w:t>
      </w:r>
    </w:p>
    <w:p>
      <w:pPr>
        <w:spacing w:before="40" w:after="60"/>
      </w:pPr>
      <w:r>
        <w:rPr>
          <w:rFonts w:ascii="Calibri" w:hAnsi="Calibri"/>
          <w:b w:val="0"/>
          <w:i w:val="0"/>
          <w:color w:val="334155"/>
          <w:sz w:val="19"/>
        </w:rPr>
        <w:t>The Cart delivery threshold logic is implemented in DeliveryService.php. The shortfall calculation is: max(0, round(threshold - subtotal, 2)).</w:t>
      </w:r>
    </w:p>
    <w:p>
      <w:pPr>
        <w:pStyle w:val="ListBullet"/>
        <w:spacing w:before="20" w:after="40"/>
        <w:ind w:left="360"/>
      </w:pPr>
      <w:r>
        <w:rPr>
          <w:rFonts w:ascii="Calibri" w:hAnsi="Calibri"/>
          <w:sz w:val="20"/>
        </w:rPr>
        <w:t>B2C Retail free delivery threshold: RM 100.00</w:t>
      </w:r>
    </w:p>
    <w:p>
      <w:pPr>
        <w:pStyle w:val="ListBullet"/>
        <w:spacing w:before="20" w:after="40"/>
        <w:ind w:left="360"/>
      </w:pPr>
      <w:r>
        <w:rPr>
          <w:rFonts w:ascii="Calibri" w:hAnsi="Calibri"/>
          <w:sz w:val="20"/>
        </w:rPr>
        <w:t>B2B Wholesale free delivery threshold: RM 350.00</w:t>
      </w:r>
    </w:p>
    <w:p>
      <w:pPr>
        <w:pStyle w:val="ListBullet"/>
        <w:spacing w:before="20" w:after="40"/>
        <w:ind w:left="360"/>
      </w:pPr>
      <w:r>
        <w:rPr>
          <w:rFonts w:ascii="Calibri" w:hAnsi="Calibri"/>
          <w:sz w:val="20"/>
        </w:rPr>
        <w:t>Formula: shortfall = RM 100.00 - cart subtotal (rounded to 2 decimal places)</w:t>
      </w:r>
    </w:p>
    <w:p>
      <w:pPr>
        <w:pStyle w:val="ListBullet"/>
        <w:spacing w:before="20" w:after="40"/>
        <w:ind w:left="360"/>
      </w:pPr>
      <w:r>
        <w:rPr>
          <w:rFonts w:ascii="Calibri" w:hAnsi="Calibri"/>
          <w:sz w:val="20"/>
        </w:rPr>
        <w:t>At RM 53.40 subtotal: shortfall = RM 46.60 (confirmed correct by client)</w:t>
      </w:r>
    </w:p>
    <w:p>
      <w:pPr>
        <w:pStyle w:val="ListBullet"/>
        <w:spacing w:before="20" w:after="40"/>
        <w:ind w:left="360"/>
      </w:pPr>
      <w:r>
        <w:rPr>
          <w:rFonts w:ascii="Calibri" w:hAnsi="Calibri"/>
          <w:sz w:val="20"/>
        </w:rPr>
        <w:t>Logic remains unchanged per client instruction</w:t>
      </w:r>
    </w:p>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2</w:t>
            </w:r>
          </w:p>
        </w:tc>
        <w:tc>
          <w:tcPr>
            <w:tcW w:type="dxa" w:w="3264"/>
            <w:shd w:fill="091A36" w:color="auto" w:val="clear"/>
            <w:tcMar>
              <w:top w:w="60" w:type="dxa"/>
              <w:bottom w:w="60" w:type="dxa"/>
              <w:left w:w="120" w:type="dxa"/>
              <w:right w:w="80" w:type="dxa"/>
            </w:tcMar>
          </w:tcPr>
          <w:p>
            <w:r>
              <w:rPr>
                <w:rFonts w:ascii="Calibri" w:hAnsi="Calibri"/>
                <w:b/>
                <w:color w:val="FFFFFF"/>
                <w:sz w:val="22"/>
              </w:rPr>
              <w:t>Checkout Delivery Fee Display</w:t>
            </w:r>
          </w:p>
        </w:tc>
        <w:tc>
          <w:tcPr>
            <w:tcW w:type="dxa" w:w="3264"/>
            <w:shd w:fill="166534" w:color="auto" w:val="clear"/>
            <w:tcMar>
              <w:top w:w="60" w:type="dxa"/>
              <w:bottom w:w="60" w:type="dxa"/>
              <w:left w:w="80" w:type="dxa"/>
              <w:right w:w="80" w:type="dxa"/>
            </w:tcMar>
          </w:tcPr>
          <w:p>
            <w:pPr>
              <w:jc w:val="center"/>
            </w:pPr>
            <w:r>
              <w:rPr>
                <w:rFonts w:ascii="Calibri" w:hAnsi="Calibri"/>
                <w:b/>
                <w:color w:val="FFFFFF"/>
                <w:sz w:val="18"/>
              </w:rPr>
              <w:t>CONFIRMED — NO CHANGE</w:t>
            </w:r>
          </w:p>
        </w:tc>
      </w:tr>
    </w:tbl>
    <w:p/>
    <w:p>
      <w:pPr>
        <w:spacing w:before="80" w:after="40"/>
      </w:pPr>
      <w:r>
        <w:rPr>
          <w:rFonts w:ascii="Calibri" w:hAnsi="Calibri"/>
          <w:b/>
          <w:color w:val="166534"/>
          <w:sz w:val="21"/>
        </w:rPr>
        <w:t>Client Confirmation:</w:t>
      </w:r>
    </w:p>
    <w:tbl>
      <w:tblPr>
        <w:tblW w:type="auto" w:w="0"/>
        <w:jc w:val="left"/>
        <w:tblLook w:firstColumn="1" w:firstRow="1" w:lastColumn="0" w:lastRow="0" w:noHBand="0" w:noVBand="1" w:val="04A0"/>
      </w:tblPr>
      <w:tblGrid>
        <w:gridCol w:w="9792"/>
      </w:tblGrid>
      <w:tr>
        <w:tc>
          <w:tcPr>
            <w:tcW w:type="dxa" w:w="9792"/>
            <w:shd w:fill="F0FDF4" w:color="auto" w:val="clear"/>
            <w:tcMar>
              <w:top w:w="100" w:type="dxa"/>
              <w:bottom w:w="100" w:type="dxa"/>
              <w:left w:w="140" w:type="dxa"/>
              <w:right w:w="140" w:type="dxa"/>
            </w:tcMar>
          </w:tcPr>
          <w:p>
            <w:r>
              <w:rPr>
                <w:rFonts w:ascii="Calibri" w:hAnsi="Calibri"/>
                <w:color w:val="166534"/>
                <w:sz w:val="19"/>
              </w:rPr>
              <w:t>"Cold-Chain Delivery - Zone A: + RM10.00 — This is much clearer and avoids any confusion about double charging. Please keep this format."</w:t>
            </w:r>
          </w:p>
        </w:tc>
      </w:tr>
    </w:tbl>
    <w:p/>
    <w:p>
      <w:pPr>
        <w:spacing w:before="80" w:after="40"/>
      </w:pPr>
      <w:r>
        <w:rPr>
          <w:rFonts w:ascii="Calibri" w:hAnsi="Calibri"/>
          <w:b/>
          <w:color w:val="0F172A"/>
          <w:sz w:val="21"/>
        </w:rPr>
        <w:t>Technical Status — Verified &amp; Unchanged:</w:t>
      </w:r>
    </w:p>
    <w:p>
      <w:pPr>
        <w:spacing w:before="40" w:after="60"/>
      </w:pPr>
      <w:r>
        <w:rPr>
          <w:rFonts w:ascii="Calibri" w:hAnsi="Calibri"/>
          <w:b w:val="0"/>
          <w:i w:val="0"/>
          <w:color w:val="334155"/>
          <w:sz w:val="19"/>
        </w:rPr>
        <w:t>The checkout delivery fee is calculated via DeliveryService::calculateFee() and passed to the Checkout view as a single deliveryInfo array. The fee is displayed once, clearly labelled with the zone name. No duplicate fee entries exist.</w:t>
      </w:r>
    </w:p>
    <w:p>
      <w:pPr>
        <w:pStyle w:val="ListBullet"/>
        <w:spacing w:before="20" w:after="40"/>
        <w:ind w:left="360"/>
      </w:pPr>
      <w:r>
        <w:rPr>
          <w:rFonts w:ascii="Calibri" w:hAnsi="Calibri"/>
          <w:sz w:val="20"/>
        </w:rPr>
        <w:t>Single delivery line item displayed in the order summary panel</w:t>
      </w:r>
    </w:p>
    <w:p>
      <w:pPr>
        <w:pStyle w:val="ListBullet"/>
        <w:spacing w:before="20" w:after="40"/>
        <w:ind w:left="360"/>
      </w:pPr>
      <w:r>
        <w:rPr>
          <w:rFonts w:ascii="Calibri" w:hAnsi="Calibri"/>
          <w:sz w:val="20"/>
        </w:rPr>
        <w:t>Format: 'Cold-Chain Delivery - [Zone Name]: + RM[fee]'</w:t>
      </w:r>
    </w:p>
    <w:p>
      <w:pPr>
        <w:pStyle w:val="ListBullet"/>
        <w:spacing w:before="20" w:after="40"/>
        <w:ind w:left="360"/>
      </w:pPr>
      <w:r>
        <w:rPr>
          <w:rFonts w:ascii="Calibri" w:hAnsi="Calibri"/>
          <w:sz w:val="20"/>
        </w:rPr>
        <w:t>Stripe Checkout also receives exactly one delivery line item (if fee &gt; 0)</w:t>
      </w:r>
    </w:p>
    <w:p>
      <w:pPr>
        <w:pStyle w:val="ListBullet"/>
        <w:spacing w:before="20" w:after="40"/>
        <w:ind w:left="360"/>
      </w:pPr>
      <w:r>
        <w:rPr>
          <w:rFonts w:ascii="Calibri" w:hAnsi="Calibri"/>
          <w:sz w:val="20"/>
        </w:rPr>
        <w:t>Self-Collection always shows RM 0.00 with no delivery line</w:t>
      </w:r>
    </w:p>
    <w:p>
      <w:pPr>
        <w:pStyle w:val="ListBullet"/>
        <w:spacing w:before="20" w:after="40"/>
        <w:ind w:left="360"/>
      </w:pPr>
      <w:r>
        <w:rPr>
          <w:rFonts w:ascii="Calibri" w:hAnsi="Calibri"/>
          <w:sz w:val="20"/>
        </w:rPr>
        <w:t>Format and logic kept unchanged per client instruction</w:t>
      </w:r>
    </w:p>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3</w:t>
            </w:r>
          </w:p>
        </w:tc>
        <w:tc>
          <w:tcPr>
            <w:tcW w:type="dxa" w:w="3264"/>
            <w:shd w:fill="091A36" w:color="auto" w:val="clear"/>
            <w:tcMar>
              <w:top w:w="60" w:type="dxa"/>
              <w:bottom w:w="60" w:type="dxa"/>
              <w:left w:w="120" w:type="dxa"/>
              <w:right w:w="80" w:type="dxa"/>
            </w:tcMar>
          </w:tcPr>
          <w:p>
            <w:r>
              <w:rPr>
                <w:rFonts w:ascii="Calibri" w:hAnsi="Calibri"/>
                <w:b/>
                <w:color w:val="FFFFFF"/>
                <w:sz w:val="22"/>
              </w:rPr>
              <w:t>Self-Collection Flow</w:t>
            </w:r>
          </w:p>
        </w:tc>
        <w:tc>
          <w:tcPr>
            <w:tcW w:type="dxa" w:w="3264"/>
            <w:shd w:fill="166534" w:color="auto" w:val="clear"/>
            <w:tcMar>
              <w:top w:w="60" w:type="dxa"/>
              <w:bottom w:w="60" w:type="dxa"/>
              <w:left w:w="80" w:type="dxa"/>
              <w:right w:w="80" w:type="dxa"/>
            </w:tcMar>
          </w:tcPr>
          <w:p>
            <w:pPr>
              <w:jc w:val="center"/>
            </w:pPr>
            <w:r>
              <w:rPr>
                <w:rFonts w:ascii="Calibri" w:hAnsi="Calibri"/>
                <w:b/>
                <w:color w:val="FFFFFF"/>
                <w:sz w:val="18"/>
              </w:rPr>
              <w:t>CONFIRMED — NO CHANGE</w:t>
            </w:r>
          </w:p>
        </w:tc>
      </w:tr>
    </w:tbl>
    <w:p/>
    <w:p>
      <w:pPr>
        <w:spacing w:before="80" w:after="40"/>
      </w:pPr>
      <w:r>
        <w:rPr>
          <w:rFonts w:ascii="Calibri" w:hAnsi="Calibri"/>
          <w:b/>
          <w:color w:val="166534"/>
          <w:sz w:val="21"/>
        </w:rPr>
        <w:t>Client Confirmation:</w:t>
      </w:r>
    </w:p>
    <w:tbl>
      <w:tblPr>
        <w:tblW w:type="auto" w:w="0"/>
        <w:jc w:val="left"/>
        <w:tblLook w:firstColumn="1" w:firstRow="1" w:lastColumn="0" w:lastRow="0" w:noHBand="0" w:noVBand="1" w:val="04A0"/>
      </w:tblPr>
      <w:tblGrid>
        <w:gridCol w:w="9792"/>
      </w:tblGrid>
      <w:tr>
        <w:tc>
          <w:tcPr>
            <w:tcW w:type="dxa" w:w="9792"/>
            <w:shd w:fill="F0FDF4" w:color="auto" w:val="clear"/>
            <w:tcMar>
              <w:top w:w="100" w:type="dxa"/>
              <w:bottom w:w="100" w:type="dxa"/>
              <w:left w:w="140" w:type="dxa"/>
              <w:right w:w="140" w:type="dxa"/>
            </w:tcMar>
          </w:tcPr>
          <w:p>
            <w:r>
              <w:rPr>
                <w:rFonts w:ascii="Calibri" w:hAnsi="Calibri"/>
                <w:color w:val="166534"/>
                <w:sz w:val="19"/>
              </w:rPr>
              <w:t>"Self-Collection is also confirmed as correct. Please keep the current Self-Collection flow unchanged."</w:t>
            </w:r>
          </w:p>
        </w:tc>
      </w:tr>
    </w:tbl>
    <w:p/>
    <w:p>
      <w:pPr>
        <w:spacing w:before="80" w:after="40"/>
      </w:pPr>
      <w:r>
        <w:rPr>
          <w:rFonts w:ascii="Calibri" w:hAnsi="Calibri"/>
          <w:b/>
          <w:color w:val="0F172A"/>
          <w:sz w:val="21"/>
        </w:rPr>
        <w:t>Technical Status — Verified &amp; Unchanged:</w:t>
      </w:r>
    </w:p>
    <w:p>
      <w:pPr>
        <w:spacing w:before="40" w:after="60"/>
      </w:pPr>
      <w:r>
        <w:rPr>
          <w:rFonts w:ascii="Calibri" w:hAnsi="Calibri"/>
          <w:b w:val="0"/>
          <w:i w:val="0"/>
          <w:color w:val="334155"/>
          <w:sz w:val="19"/>
        </w:rPr>
        <w:t>The Self-Collection flow is protected by Rule 1 in DeliveryService::calculateFee(): if fulfillment_type === 'self_collection' OR group === 'walkin', the fee is always RM 0.00 with no threshold requirement.</w:t>
      </w:r>
    </w:p>
    <w:p>
      <w:pPr>
        <w:pStyle w:val="ListBullet"/>
        <w:spacing w:before="20" w:after="40"/>
        <w:ind w:left="360"/>
      </w:pPr>
      <w:r>
        <w:rPr>
          <w:rFonts w:ascii="Calibri" w:hAnsi="Calibri"/>
          <w:sz w:val="20"/>
        </w:rPr>
        <w:t>Collection Date &amp; Time selection: required for all self-collection orders</w:t>
      </w:r>
    </w:p>
    <w:p>
      <w:pPr>
        <w:pStyle w:val="ListBullet"/>
        <w:spacing w:before="20" w:after="40"/>
        <w:ind w:left="360"/>
      </w:pPr>
      <w:r>
        <w:rPr>
          <w:rFonts w:ascii="Calibri" w:hAnsi="Calibri"/>
          <w:sz w:val="20"/>
        </w:rPr>
        <w:t>Location: MST Cold-Chain Facility, Counter 2, 7 Jalan SILC 2/18, Iskandar Puteri, Johor</w:t>
      </w:r>
    </w:p>
    <w:p>
      <w:pPr>
        <w:pStyle w:val="ListBullet"/>
        <w:spacing w:before="20" w:after="40"/>
        <w:ind w:left="360"/>
      </w:pPr>
      <w:r>
        <w:rPr>
          <w:rFonts w:ascii="Calibri" w:hAnsi="Calibri"/>
          <w:sz w:val="20"/>
        </w:rPr>
        <w:t>Walk-in (in-store) self-collection: supports Cash or Stripe payment</w:t>
      </w:r>
    </w:p>
    <w:p>
      <w:pPr>
        <w:pStyle w:val="ListBullet"/>
        <w:spacing w:before="20" w:after="40"/>
        <w:ind w:left="360"/>
      </w:pPr>
      <w:r>
        <w:rPr>
          <w:rFonts w:ascii="Calibri" w:hAnsi="Calibri"/>
          <w:sz w:val="20"/>
        </w:rPr>
        <w:t>Online self-collection: requires customer email, supports Stripe payment</w:t>
      </w:r>
    </w:p>
    <w:p>
      <w:pPr>
        <w:pStyle w:val="ListBullet"/>
        <w:spacing w:before="20" w:after="40"/>
        <w:ind w:left="360"/>
      </w:pPr>
      <w:r>
        <w:rPr>
          <w:rFonts w:ascii="Calibri" w:hAnsi="Calibri"/>
          <w:sz w:val="20"/>
        </w:rPr>
        <w:t>No delivery fee applied in any self-collection scenario — RM 0.00 always</w:t>
      </w:r>
    </w:p>
    <w:p>
      <w:pPr>
        <w:pStyle w:val="ListBullet"/>
        <w:spacing w:before="20" w:after="40"/>
        <w:ind w:left="360"/>
      </w:pPr>
      <w:r>
        <w:rPr>
          <w:rFonts w:ascii="Calibri" w:hAnsi="Calibri"/>
          <w:sz w:val="20"/>
        </w:rPr>
        <w:t>Flow kept fully unchanged per client instruction</w:t>
      </w:r>
    </w:p>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4</w:t>
            </w:r>
          </w:p>
        </w:tc>
        <w:tc>
          <w:tcPr>
            <w:tcW w:type="dxa" w:w="3264"/>
            <w:shd w:fill="091A36" w:color="auto" w:val="clear"/>
            <w:tcMar>
              <w:top w:w="60" w:type="dxa"/>
              <w:bottom w:w="60" w:type="dxa"/>
              <w:left w:w="120" w:type="dxa"/>
              <w:right w:w="80" w:type="dxa"/>
            </w:tcMar>
          </w:tcPr>
          <w:p>
            <w:r>
              <w:rPr>
                <w:rFonts w:ascii="Calibri" w:hAnsi="Calibri"/>
                <w:b/>
                <w:color w:val="FFFFFF"/>
                <w:sz w:val="22"/>
              </w:rPr>
              <w:t>Stripe English Language &amp; Customer Email Flow</w:t>
            </w:r>
          </w:p>
        </w:tc>
        <w:tc>
          <w:tcPr>
            <w:tcW w:type="dxa" w:w="3264"/>
            <w:shd w:fill="1D4ED8" w:color="auto" w:val="clear"/>
            <w:tcMar>
              <w:top w:w="60" w:type="dxa"/>
              <w:bottom w:w="60" w:type="dxa"/>
              <w:left w:w="80" w:type="dxa"/>
              <w:right w:w="80" w:type="dxa"/>
            </w:tcMar>
          </w:tcPr>
          <w:p>
            <w:pPr>
              <w:jc w:val="center"/>
            </w:pPr>
            <w:r>
              <w:rPr>
                <w:rFonts w:ascii="Calibri" w:hAnsi="Calibri"/>
                <w:b/>
                <w:color w:val="FFFFFF"/>
                <w:sz w:val="18"/>
              </w:rPr>
              <w:t>PASS — TESTING ONGOING</w:t>
            </w:r>
          </w:p>
        </w:tc>
      </w:tr>
    </w:tbl>
    <w:p/>
    <w:p>
      <w:pPr>
        <w:spacing w:before="80" w:after="40"/>
      </w:pPr>
      <w:r>
        <w:rPr>
          <w:rFonts w:ascii="Calibri" w:hAnsi="Calibri"/>
          <w:b/>
          <w:color w:val="1D4ED8"/>
          <w:sz w:val="21"/>
        </w:rPr>
        <w:t>Client Confirmation:</w:t>
      </w:r>
    </w:p>
    <w:tbl>
      <w:tblPr>
        <w:tblW w:type="auto" w:w="0"/>
        <w:jc w:val="left"/>
        <w:tblLook w:firstColumn="1" w:firstRow="1" w:lastColumn="0" w:lastRow="0" w:noHBand="0" w:noVBand="1" w:val="04A0"/>
      </w:tblPr>
      <w:tblGrid>
        <w:gridCol w:w="9792"/>
      </w:tblGrid>
      <w:tr>
        <w:tc>
          <w:tcPr>
            <w:tcW w:type="dxa" w:w="9792"/>
            <w:shd w:fill="EFF6FF" w:color="auto" w:val="clear"/>
            <w:tcMar>
              <w:top w:w="100" w:type="dxa"/>
              <w:bottom w:w="100" w:type="dxa"/>
              <w:left w:w="140" w:type="dxa"/>
              <w:right w:w="140" w:type="dxa"/>
            </w:tcMar>
          </w:tcPr>
          <w:p>
            <w:r>
              <w:rPr>
                <w:rFonts w:ascii="Calibri" w:hAnsi="Calibri"/>
                <w:color w:val="1D4ED8"/>
                <w:sz w:val="19"/>
              </w:rPr>
              <w:t>"PASS, but I will continue testing with a different customer email to verify the complete flow: checkout to Stripe to order record to notification."</w:t>
            </w:r>
          </w:p>
        </w:tc>
      </w:tr>
    </w:tbl>
    <w:p/>
    <w:p>
      <w:pPr>
        <w:spacing w:before="80" w:after="40"/>
      </w:pPr>
      <w:r>
        <w:rPr>
          <w:rFonts w:ascii="Calibri" w:hAnsi="Calibri"/>
          <w:b/>
          <w:color w:val="0F172A"/>
          <w:sz w:val="21"/>
        </w:rPr>
        <w:t>Technical Implementation — Email Flow (Step by Step):</w:t>
      </w:r>
    </w:p>
    <w:p>
      <w:pPr>
        <w:spacing w:before="40" w:after="60"/>
      </w:pPr>
      <w:r>
        <w:rPr>
          <w:rFonts w:ascii="Calibri" w:hAnsi="Calibri"/>
          <w:b w:val="0"/>
          <w:i w:val="0"/>
          <w:color w:val="334155"/>
          <w:sz w:val="19"/>
        </w:rPr>
        <w:t>The complete customer email flow is implemented and verified:</w:t>
      </w:r>
    </w:p>
    <w:p>
      <w:pPr>
        <w:pStyle w:val="ListBullet"/>
        <w:spacing w:before="20" w:after="40"/>
        <w:ind w:left="360"/>
      </w:pPr>
      <w:r>
        <w:rPr>
          <w:rFonts w:ascii="Calibri" w:hAnsi="Calibri"/>
          <w:b/>
          <w:sz w:val="20"/>
        </w:rPr>
        <w:t>Step 1 - Checkout Form:</w:t>
      </w:r>
      <w:r>
        <w:rPr>
          <w:rFonts w:ascii="Calibri" w:hAnsi="Calibri"/>
          <w:sz w:val="20"/>
        </w:rPr>
        <w:t xml:space="preserve"> Customer enters their email address in the checkout form.</w:t>
      </w:r>
    </w:p>
    <w:p>
      <w:pPr>
        <w:pStyle w:val="ListBullet"/>
        <w:spacing w:before="20" w:after="40"/>
        <w:ind w:left="360"/>
      </w:pPr>
      <w:r>
        <w:rPr>
          <w:rFonts w:ascii="Calibri" w:hAnsi="Calibri"/>
          <w:b/>
          <w:sz w:val="20"/>
        </w:rPr>
        <w:t>Step 2 - Stripe Session:</w:t>
      </w:r>
      <w:r>
        <w:rPr>
          <w:rFonts w:ascii="Calibri" w:hAnsi="Calibri"/>
          <w:sz w:val="20"/>
        </w:rPr>
        <w:t xml:space="preserve"> CheckoutController::store() passes the email to Stripe via 'customer_email' parameter.</w:t>
      </w:r>
    </w:p>
    <w:p>
      <w:pPr>
        <w:pStyle w:val="ListBullet"/>
        <w:spacing w:before="20" w:after="40"/>
        <w:ind w:left="360"/>
      </w:pPr>
      <w:r>
        <w:rPr>
          <w:rFonts w:ascii="Calibri" w:hAnsi="Calibri"/>
          <w:b/>
          <w:sz w:val="20"/>
        </w:rPr>
        <w:t>Step 3 - Stripe Hosted Page:</w:t>
      </w:r>
      <w:r>
        <w:rPr>
          <w:rFonts w:ascii="Calibri" w:hAnsi="Calibri"/>
          <w:sz w:val="20"/>
        </w:rPr>
        <w:t xml:space="preserve"> Stripe's hosted checkout page is pre-filled with the customer's email. Locale set to 'en' (English).</w:t>
      </w:r>
    </w:p>
    <w:p>
      <w:pPr>
        <w:pStyle w:val="ListBullet"/>
        <w:spacing w:before="20" w:after="40"/>
        <w:ind w:left="360"/>
      </w:pPr>
      <w:r>
        <w:rPr>
          <w:rFonts w:ascii="Calibri" w:hAnsi="Calibri"/>
          <w:b/>
          <w:sz w:val="20"/>
        </w:rPr>
        <w:t>Step 4 - Payment Completion:</w:t>
      </w:r>
      <w:r>
        <w:rPr>
          <w:rFonts w:ascii="Calibri" w:hAnsi="Calibri"/>
          <w:sz w:val="20"/>
        </w:rPr>
        <w:t xml:space="preserve"> After successful payment, Stripe redirects to /checkout/stripe/success?session_id=...</w:t>
      </w:r>
    </w:p>
    <w:p>
      <w:pPr>
        <w:pStyle w:val="ListBullet"/>
        <w:spacing w:before="20" w:after="40"/>
        <w:ind w:left="360"/>
      </w:pPr>
      <w:r>
        <w:rPr>
          <w:rFonts w:ascii="Calibri" w:hAnsi="Calibri"/>
          <w:b/>
          <w:sz w:val="20"/>
        </w:rPr>
        <w:t>Step 5 - Order Record:</w:t>
      </w:r>
      <w:r>
        <w:rPr>
          <w:rFonts w:ascii="Calibri" w:hAnsi="Calibri"/>
          <w:sz w:val="20"/>
        </w:rPr>
        <w:t xml:space="preserve"> CheckoutController::stripeSuccess() retrieves session, verifies payment, creates order with customer_email saved.</w:t>
      </w:r>
    </w:p>
    <w:p>
      <w:pPr>
        <w:pStyle w:val="ListBullet"/>
        <w:spacing w:before="20" w:after="40"/>
        <w:ind w:left="360"/>
      </w:pPr>
      <w:r>
        <w:rPr>
          <w:rFonts w:ascii="Calibri" w:hAnsi="Calibri"/>
          <w:b/>
          <w:sz w:val="20"/>
        </w:rPr>
        <w:t>Step 6 - Customer Email:</w:t>
      </w:r>
      <w:r>
        <w:rPr>
          <w:rFonts w:ascii="Calibri" w:hAnsi="Calibri"/>
          <w:sz w:val="20"/>
        </w:rPr>
        <w:t xml:space="preserve"> Mail::to($order-&gt;customer_email)-&gt;send(new OrderConfirmation($order)) dispatched immediately.</w:t>
      </w:r>
    </w:p>
    <w:p>
      <w:pPr>
        <w:pStyle w:val="ListBullet"/>
        <w:spacing w:before="20" w:after="40"/>
        <w:ind w:left="360"/>
      </w:pPr>
      <w:r>
        <w:rPr>
          <w:rFonts w:ascii="Calibri" w:hAnsi="Calibri"/>
          <w:b/>
          <w:sz w:val="20"/>
        </w:rPr>
        <w:t>Step 7 - Admin Notification:</w:t>
      </w:r>
      <w:r>
        <w:rPr>
          <w:rFonts w:ascii="Calibri" w:hAnsi="Calibri"/>
          <w:sz w:val="20"/>
        </w:rPr>
        <w:t xml:space="preserve"> Mail::to($adminEmails)-&gt;send(new AdminNewOrderNotification($order)) dispatched to all admin recipients.</w:t>
      </w:r>
    </w:p>
    <w:p/>
    <w:tbl>
      <w:tblPr>
        <w:tblW w:type="auto" w:w="0"/>
        <w:jc w:val="left"/>
        <w:tblLook w:firstColumn="1" w:firstRow="1" w:lastColumn="0" w:lastRow="0" w:noHBand="0" w:noVBand="1" w:val="04A0"/>
      </w:tblPr>
      <w:tblGrid>
        <w:gridCol w:w="9792"/>
      </w:tblGrid>
      <w:tr>
        <w:tc>
          <w:tcPr>
            <w:tcW w:type="dxa" w:w="9792"/>
            <w:shd w:fill="FFFBEB" w:color="auto" w:val="clear"/>
            <w:tcMar>
              <w:top w:w="100" w:type="dxa"/>
              <w:bottom w:w="100" w:type="dxa"/>
              <w:left w:w="140" w:type="dxa"/>
              <w:right w:w="140" w:type="dxa"/>
            </w:tcMar>
          </w:tcPr>
          <w:p>
            <w:r>
              <w:rPr>
                <w:rFonts w:ascii="Calibri" w:hAnsi="Calibri"/>
                <w:color w:val="78350F"/>
                <w:sz w:val="19"/>
              </w:rPr>
              <w:t>NOTE: The order record and confirmation email use the email from the checkout form. Stripe's customer_email pre-fills the Stripe page but if the customer changes it on Stripe, the system will use the original checkout form email for the order and notification.</w:t>
            </w:r>
          </w:p>
        </w:tc>
      </w:tr>
    </w:tbl>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5</w:t>
            </w:r>
          </w:p>
        </w:tc>
        <w:tc>
          <w:tcPr>
            <w:tcW w:type="dxa" w:w="3264"/>
            <w:shd w:fill="091A36" w:color="auto" w:val="clear"/>
            <w:tcMar>
              <w:top w:w="60" w:type="dxa"/>
              <w:bottom w:w="60" w:type="dxa"/>
              <w:left w:w="120" w:type="dxa"/>
              <w:right w:w="80" w:type="dxa"/>
            </w:tcMar>
          </w:tcPr>
          <w:p>
            <w:r>
              <w:rPr>
                <w:rFonts w:ascii="Calibri" w:hAnsi="Calibri"/>
                <w:b/>
                <w:color w:val="FFFFFF"/>
                <w:sz w:val="22"/>
              </w:rPr>
              <w:t>Payment Methods — Stripe Malaysia</w:t>
            </w:r>
          </w:p>
        </w:tc>
        <w:tc>
          <w:tcPr>
            <w:tcW w:type="dxa" w:w="3264"/>
            <w:shd w:fill="9A3412" w:color="auto" w:val="clear"/>
            <w:tcMar>
              <w:top w:w="60" w:type="dxa"/>
              <w:bottom w:w="60" w:type="dxa"/>
              <w:left w:w="80" w:type="dxa"/>
              <w:right w:w="80" w:type="dxa"/>
            </w:tcMar>
          </w:tcPr>
          <w:p>
            <w:pPr>
              <w:jc w:val="center"/>
            </w:pPr>
            <w:r>
              <w:rPr>
                <w:rFonts w:ascii="Calibri" w:hAnsi="Calibri"/>
                <w:b/>
                <w:color w:val="FFFFFF"/>
                <w:sz w:val="18"/>
              </w:rPr>
              <w:t>ON HOLD — VERIFY FIRST</w:t>
            </w:r>
          </w:p>
        </w:tc>
      </w:tr>
    </w:tbl>
    <w:p/>
    <w:p>
      <w:pPr>
        <w:spacing w:before="80" w:after="40"/>
      </w:pPr>
      <w:r>
        <w:rPr>
          <w:rFonts w:ascii="Calibri" w:hAnsi="Calibri"/>
          <w:b/>
          <w:color w:val="9A3412"/>
          <w:sz w:val="21"/>
        </w:rPr>
        <w:t>Client Instruction:</w:t>
      </w:r>
    </w:p>
    <w:tbl>
      <w:tblPr>
        <w:tblW w:type="auto" w:w="0"/>
        <w:jc w:val="left"/>
        <w:tblLook w:firstColumn="1" w:firstRow="1" w:lastColumn="0" w:lastRow="0" w:noHBand="0" w:noVBand="1" w:val="04A0"/>
      </w:tblPr>
      <w:tblGrid>
        <w:gridCol w:w="9792"/>
      </w:tblGrid>
      <w:tr>
        <w:tc>
          <w:tcPr>
            <w:tcW w:type="dxa" w:w="9792"/>
            <w:shd w:fill="FFF7ED" w:color="auto" w:val="clear"/>
            <w:tcMar>
              <w:top w:w="100" w:type="dxa"/>
              <w:bottom w:w="100" w:type="dxa"/>
              <w:left w:w="140" w:type="dxa"/>
              <w:right w:w="140" w:type="dxa"/>
            </w:tcMar>
          </w:tcPr>
          <w:p>
            <w:r>
              <w:rPr>
                <w:rFonts w:ascii="Calibri" w:hAnsi="Calibri"/>
                <w:color w:val="9A3412"/>
                <w:sz w:val="19"/>
              </w:rPr>
              <w:t>"Please do not change yet. Verify the actual payment methods available in our current Stripe Dashboard/account. Confirm which methods can be activated directly in our current Stripe Checkout setup."</w:t>
            </w:r>
          </w:p>
        </w:tc>
      </w:tr>
    </w:tbl>
    <w:p/>
    <w:p>
      <w:pPr>
        <w:spacing w:before="80" w:after="40"/>
      </w:pPr>
      <w:r>
        <w:rPr>
          <w:rFonts w:ascii="Calibri" w:hAnsi="Calibri"/>
          <w:b/>
          <w:color w:val="0F172A"/>
          <w:sz w:val="21"/>
        </w:rPr>
        <w:t>Current Implementation:</w:t>
      </w:r>
    </w:p>
    <w:p>
      <w:pPr>
        <w:spacing w:before="40" w:after="100"/>
      </w:pPr>
      <w:r>
        <w:rPr>
          <w:rFonts w:ascii="Calibri" w:hAnsi="Calibri"/>
          <w:b w:val="0"/>
          <w:i w:val="0"/>
          <w:color w:val="334155"/>
          <w:sz w:val="19"/>
        </w:rPr>
        <w:t>The system currently uses only Card payments via Stripe Hosted Checkout (CheckoutController.php line 330: 'payment_method_types' =&gt; ['card']). No other payment methods are currently enabled.</w:t>
      </w:r>
    </w:p>
    <w:p>
      <w:pPr>
        <w:spacing w:before="80" w:after="60"/>
      </w:pPr>
      <w:r>
        <w:rPr>
          <w:rFonts w:ascii="Calibri" w:hAnsi="Calibri"/>
          <w:b/>
          <w:color w:val="0F172A"/>
          <w:sz w:val="21"/>
        </w:rPr>
        <w:t>Stripe Malaysia — Payment Methods Availability (Public Verification):</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92"/>
        <w:gridCol w:w="2304"/>
        <w:gridCol w:w="2304"/>
        <w:gridCol w:w="3024"/>
      </w:tblGrid>
      <w:tr>
        <w:tc>
          <w:tcPr>
            <w:tcW w:type="dxa" w:w="2448"/>
            <w:shd w:fill="0F274A" w:color="auto" w:val="clear"/>
            <w:tcMar>
              <w:top w:w="70" w:type="dxa"/>
              <w:bottom w:w="70" w:type="dxa"/>
              <w:left w:w="100" w:type="dxa"/>
              <w:right w:w="80" w:type="dxa"/>
            </w:tcMar>
          </w:tcPr>
          <w:p>
            <w:r>
              <w:rPr>
                <w:rFonts w:ascii="Calibri" w:hAnsi="Calibri"/>
                <w:b/>
                <w:color w:val="FFFFFF"/>
                <w:sz w:val="18"/>
              </w:rPr>
              <w:t>Payment Method</w:t>
            </w:r>
          </w:p>
        </w:tc>
        <w:tc>
          <w:tcPr>
            <w:tcW w:type="dxa" w:w="2448"/>
            <w:shd w:fill="0F274A" w:color="auto" w:val="clear"/>
            <w:tcMar>
              <w:top w:w="70" w:type="dxa"/>
              <w:bottom w:w="70" w:type="dxa"/>
              <w:left w:w="100" w:type="dxa"/>
              <w:right w:w="80" w:type="dxa"/>
            </w:tcMar>
          </w:tcPr>
          <w:p>
            <w:r>
              <w:rPr>
                <w:rFonts w:ascii="Calibri" w:hAnsi="Calibri"/>
                <w:b/>
                <w:color w:val="FFFFFF"/>
                <w:sz w:val="18"/>
              </w:rPr>
              <w:t>Stripe MY Support</w:t>
            </w:r>
          </w:p>
        </w:tc>
        <w:tc>
          <w:tcPr>
            <w:tcW w:type="dxa" w:w="2448"/>
            <w:shd w:fill="0F274A" w:color="auto" w:val="clear"/>
            <w:tcMar>
              <w:top w:w="70" w:type="dxa"/>
              <w:bottom w:w="70" w:type="dxa"/>
              <w:left w:w="100" w:type="dxa"/>
              <w:right w:w="80" w:type="dxa"/>
            </w:tcMar>
          </w:tcPr>
          <w:p>
            <w:r>
              <w:rPr>
                <w:rFonts w:ascii="Calibri" w:hAnsi="Calibri"/>
                <w:b/>
                <w:color w:val="FFFFFF"/>
                <w:sz w:val="18"/>
              </w:rPr>
              <w:t>Client Priority</w:t>
            </w:r>
          </w:p>
        </w:tc>
        <w:tc>
          <w:tcPr>
            <w:tcW w:type="dxa" w:w="2448"/>
            <w:shd w:fill="0F274A" w:color="auto" w:val="clear"/>
            <w:tcMar>
              <w:top w:w="70" w:type="dxa"/>
              <w:bottom w:w="70" w:type="dxa"/>
              <w:left w:w="100" w:type="dxa"/>
              <w:right w:w="80" w:type="dxa"/>
            </w:tcMar>
          </w:tcPr>
          <w:p>
            <w:r>
              <w:rPr>
                <w:rFonts w:ascii="Calibri" w:hAnsi="Calibri"/>
                <w:b/>
                <w:color w:val="FFFFFF"/>
                <w:sz w:val="18"/>
              </w:rPr>
              <w:t>Stripe Code</w:t>
            </w:r>
          </w:p>
        </w:tc>
      </w:tr>
      <w:tr>
        <w:tc>
          <w:tcPr>
            <w:tcW w:type="dxa" w:w="2448"/>
            <w:shd w:fill="FFFFFF" w:color="auto" w:val="clear"/>
            <w:tcMar>
              <w:top w:w="65" w:type="dxa"/>
              <w:bottom w:w="65" w:type="dxa"/>
              <w:left w:w="90" w:type="dxa"/>
              <w:right w:w="80" w:type="dxa"/>
            </w:tcMar>
          </w:tcPr>
          <w:p>
            <w:r>
              <w:rPr>
                <w:rFonts w:ascii="Calibri" w:hAnsi="Calibri"/>
                <w:color w:val="334155"/>
                <w:sz w:val="18"/>
              </w:rPr>
              <w:t>Online Banking / FPX</w:t>
            </w:r>
          </w:p>
        </w:tc>
        <w:tc>
          <w:tcPr>
            <w:tcW w:type="dxa" w:w="2448"/>
            <w:shd w:fill="FFFFFF" w:color="auto" w:val="clear"/>
            <w:tcMar>
              <w:top w:w="65" w:type="dxa"/>
              <w:bottom w:w="65" w:type="dxa"/>
              <w:left w:w="90" w:type="dxa"/>
              <w:right w:w="80" w:type="dxa"/>
            </w:tcMar>
          </w:tcPr>
          <w:p>
            <w:r>
              <w:rPr>
                <w:rFonts w:ascii="Calibri" w:hAnsi="Calibri"/>
                <w:b/>
                <w:color w:val="166534"/>
                <w:sz w:val="18"/>
              </w:rPr>
              <w:t>Yes — Supported</w:t>
            </w:r>
          </w:p>
        </w:tc>
        <w:tc>
          <w:tcPr>
            <w:tcW w:type="dxa" w:w="2448"/>
            <w:shd w:fill="FFFFFF" w:color="auto" w:val="clear"/>
            <w:tcMar>
              <w:top w:w="65" w:type="dxa"/>
              <w:bottom w:w="65" w:type="dxa"/>
              <w:left w:w="90" w:type="dxa"/>
              <w:right w:w="80" w:type="dxa"/>
            </w:tcMar>
          </w:tcPr>
          <w:p>
            <w:r>
              <w:rPr>
                <w:rFonts w:ascii="Calibri" w:hAnsi="Calibri"/>
                <w:color w:val="334155"/>
                <w:sz w:val="18"/>
              </w:rPr>
              <w:t>1st Priority</w:t>
            </w:r>
          </w:p>
        </w:tc>
        <w:tc>
          <w:tcPr>
            <w:tcW w:type="dxa" w:w="2448"/>
            <w:shd w:fill="FFFFFF" w:color="auto" w:val="clear"/>
            <w:tcMar>
              <w:top w:w="65" w:type="dxa"/>
              <w:bottom w:w="65" w:type="dxa"/>
              <w:left w:w="90" w:type="dxa"/>
              <w:right w:w="80" w:type="dxa"/>
            </w:tcMar>
          </w:tcPr>
          <w:p>
            <w:r>
              <w:rPr>
                <w:rFonts w:ascii="Calibri" w:hAnsi="Calibri"/>
                <w:color w:val="334155"/>
                <w:sz w:val="18"/>
              </w:rPr>
              <w:t>fpx</w:t>
            </w:r>
          </w:p>
        </w:tc>
      </w:tr>
      <w:tr>
        <w:tc>
          <w:tcPr>
            <w:tcW w:type="dxa" w:w="2448"/>
            <w:shd w:fill="F8FAFC" w:color="auto" w:val="clear"/>
            <w:tcMar>
              <w:top w:w="65" w:type="dxa"/>
              <w:bottom w:w="65" w:type="dxa"/>
              <w:left w:w="90" w:type="dxa"/>
              <w:right w:w="80" w:type="dxa"/>
            </w:tcMar>
          </w:tcPr>
          <w:p>
            <w:r>
              <w:rPr>
                <w:rFonts w:ascii="Calibri" w:hAnsi="Calibri"/>
                <w:color w:val="334155"/>
                <w:sz w:val="18"/>
              </w:rPr>
              <w:t>GrabPay</w:t>
            </w:r>
          </w:p>
        </w:tc>
        <w:tc>
          <w:tcPr>
            <w:tcW w:type="dxa" w:w="2448"/>
            <w:shd w:fill="F8FAFC" w:color="auto" w:val="clear"/>
            <w:tcMar>
              <w:top w:w="65" w:type="dxa"/>
              <w:bottom w:w="65" w:type="dxa"/>
              <w:left w:w="90" w:type="dxa"/>
              <w:right w:w="80" w:type="dxa"/>
            </w:tcMar>
          </w:tcPr>
          <w:p>
            <w:r>
              <w:rPr>
                <w:rFonts w:ascii="Calibri" w:hAnsi="Calibri"/>
                <w:b/>
                <w:color w:val="166534"/>
                <w:sz w:val="18"/>
              </w:rPr>
              <w:t>Yes — Supported</w:t>
            </w:r>
          </w:p>
        </w:tc>
        <w:tc>
          <w:tcPr>
            <w:tcW w:type="dxa" w:w="2448"/>
            <w:shd w:fill="F8FAFC" w:color="auto" w:val="clear"/>
            <w:tcMar>
              <w:top w:w="65" w:type="dxa"/>
              <w:bottom w:w="65" w:type="dxa"/>
              <w:left w:w="90" w:type="dxa"/>
              <w:right w:w="80" w:type="dxa"/>
            </w:tcMar>
          </w:tcPr>
          <w:p>
            <w:r>
              <w:rPr>
                <w:rFonts w:ascii="Calibri" w:hAnsi="Calibri"/>
                <w:color w:val="334155"/>
                <w:sz w:val="18"/>
              </w:rPr>
              <w:t>2nd Priority</w:t>
            </w:r>
          </w:p>
        </w:tc>
        <w:tc>
          <w:tcPr>
            <w:tcW w:type="dxa" w:w="2448"/>
            <w:shd w:fill="F8FAFC" w:color="auto" w:val="clear"/>
            <w:tcMar>
              <w:top w:w="65" w:type="dxa"/>
              <w:bottom w:w="65" w:type="dxa"/>
              <w:left w:w="90" w:type="dxa"/>
              <w:right w:w="80" w:type="dxa"/>
            </w:tcMar>
          </w:tcPr>
          <w:p>
            <w:r>
              <w:rPr>
                <w:rFonts w:ascii="Calibri" w:hAnsi="Calibri"/>
                <w:color w:val="334155"/>
                <w:sz w:val="18"/>
              </w:rPr>
              <w:t>grabpay</w:t>
            </w:r>
          </w:p>
        </w:tc>
      </w:tr>
      <w:tr>
        <w:tc>
          <w:tcPr>
            <w:tcW w:type="dxa" w:w="2448"/>
            <w:shd w:fill="FFFFFF" w:color="auto" w:val="clear"/>
            <w:tcMar>
              <w:top w:w="65" w:type="dxa"/>
              <w:bottom w:w="65" w:type="dxa"/>
              <w:left w:w="90" w:type="dxa"/>
              <w:right w:w="80" w:type="dxa"/>
            </w:tcMar>
          </w:tcPr>
          <w:p>
            <w:r>
              <w:rPr>
                <w:rFonts w:ascii="Calibri" w:hAnsi="Calibri"/>
                <w:color w:val="334155"/>
                <w:sz w:val="18"/>
              </w:rPr>
              <w:t>Card (Visa / Mastercard / etc.)</w:t>
            </w:r>
          </w:p>
        </w:tc>
        <w:tc>
          <w:tcPr>
            <w:tcW w:type="dxa" w:w="2448"/>
            <w:shd w:fill="FFFFFF" w:color="auto" w:val="clear"/>
            <w:tcMar>
              <w:top w:w="65" w:type="dxa"/>
              <w:bottom w:w="65" w:type="dxa"/>
              <w:left w:w="90" w:type="dxa"/>
              <w:right w:w="80" w:type="dxa"/>
            </w:tcMar>
          </w:tcPr>
          <w:p>
            <w:r>
              <w:rPr>
                <w:rFonts w:ascii="Calibri" w:hAnsi="Calibri"/>
                <w:b/>
                <w:color w:val="166534"/>
                <w:sz w:val="18"/>
              </w:rPr>
              <w:t>Yes — Supported</w:t>
            </w:r>
          </w:p>
        </w:tc>
        <w:tc>
          <w:tcPr>
            <w:tcW w:type="dxa" w:w="2448"/>
            <w:shd w:fill="FFFFFF" w:color="auto" w:val="clear"/>
            <w:tcMar>
              <w:top w:w="65" w:type="dxa"/>
              <w:bottom w:w="65" w:type="dxa"/>
              <w:left w:w="90" w:type="dxa"/>
              <w:right w:w="80" w:type="dxa"/>
            </w:tcMar>
          </w:tcPr>
          <w:p>
            <w:r>
              <w:rPr>
                <w:rFonts w:ascii="Calibri" w:hAnsi="Calibri"/>
                <w:color w:val="334155"/>
                <w:sz w:val="18"/>
              </w:rPr>
              <w:t>3rd Priority</w:t>
            </w:r>
          </w:p>
        </w:tc>
        <w:tc>
          <w:tcPr>
            <w:tcW w:type="dxa" w:w="2448"/>
            <w:shd w:fill="FFFFFF" w:color="auto" w:val="clear"/>
            <w:tcMar>
              <w:top w:w="65" w:type="dxa"/>
              <w:bottom w:w="65" w:type="dxa"/>
              <w:left w:w="90" w:type="dxa"/>
              <w:right w:w="80" w:type="dxa"/>
            </w:tcMar>
          </w:tcPr>
          <w:p>
            <w:r>
              <w:rPr>
                <w:rFonts w:ascii="Calibri" w:hAnsi="Calibri"/>
                <w:color w:val="334155"/>
                <w:sz w:val="18"/>
              </w:rPr>
              <w:t>card</w:t>
            </w:r>
          </w:p>
        </w:tc>
      </w:tr>
      <w:tr>
        <w:tc>
          <w:tcPr>
            <w:tcW w:type="dxa" w:w="2448"/>
            <w:shd w:fill="FEF2F2" w:color="auto" w:val="clear"/>
            <w:tcMar>
              <w:top w:w="65" w:type="dxa"/>
              <w:bottom w:w="65" w:type="dxa"/>
              <w:left w:w="90" w:type="dxa"/>
              <w:right w:w="80" w:type="dxa"/>
            </w:tcMar>
          </w:tcPr>
          <w:p>
            <w:r>
              <w:rPr>
                <w:rFonts w:ascii="Calibri" w:hAnsi="Calibri"/>
                <w:color w:val="334155"/>
                <w:sz w:val="18"/>
              </w:rPr>
              <w:t>Touch 'n Go eWallet</w:t>
            </w:r>
          </w:p>
        </w:tc>
        <w:tc>
          <w:tcPr>
            <w:tcW w:type="dxa" w:w="2448"/>
            <w:shd w:fill="FEF2F2" w:color="auto" w:val="clear"/>
            <w:tcMar>
              <w:top w:w="65" w:type="dxa"/>
              <w:bottom w:w="65" w:type="dxa"/>
              <w:left w:w="90" w:type="dxa"/>
              <w:right w:w="80" w:type="dxa"/>
            </w:tcMar>
          </w:tcPr>
          <w:p>
            <w:r>
              <w:rPr>
                <w:rFonts w:ascii="Calibri" w:hAnsi="Calibri"/>
                <w:b/>
                <w:color w:val="B91C1C"/>
                <w:sz w:val="18"/>
              </w:rPr>
              <w:t>No — Not Supported</w:t>
            </w:r>
          </w:p>
        </w:tc>
        <w:tc>
          <w:tcPr>
            <w:tcW w:type="dxa" w:w="2448"/>
            <w:shd w:fill="FEF2F2" w:color="auto" w:val="clear"/>
            <w:tcMar>
              <w:top w:w="65" w:type="dxa"/>
              <w:bottom w:w="65" w:type="dxa"/>
              <w:left w:w="90" w:type="dxa"/>
              <w:right w:w="80" w:type="dxa"/>
            </w:tcMar>
          </w:tcPr>
          <w:p>
            <w:r>
              <w:rPr>
                <w:rFonts w:ascii="Calibri" w:hAnsi="Calibri"/>
                <w:color w:val="334155"/>
                <w:sz w:val="18"/>
              </w:rPr>
              <w:t>4th (if avail)</w:t>
            </w:r>
          </w:p>
        </w:tc>
        <w:tc>
          <w:tcPr>
            <w:tcW w:type="dxa" w:w="2448"/>
            <w:shd w:fill="FEF2F2" w:color="auto" w:val="clear"/>
            <w:tcMar>
              <w:top w:w="65" w:type="dxa"/>
              <w:bottom w:w="65" w:type="dxa"/>
              <w:left w:w="90" w:type="dxa"/>
              <w:right w:w="80" w:type="dxa"/>
            </w:tcMar>
          </w:tcPr>
          <w:p>
            <w:r>
              <w:rPr>
                <w:rFonts w:ascii="Calibri" w:hAnsi="Calibri"/>
                <w:b/>
                <w:color w:val="B91C1C"/>
                <w:sz w:val="18"/>
              </w:rPr>
              <w:t>Not available on Stripe</w:t>
            </w:r>
          </w:p>
        </w:tc>
      </w:tr>
      <w:tr>
        <w:tc>
          <w:tcPr>
            <w:tcW w:type="dxa" w:w="2448"/>
            <w:shd w:fill="FEF2F2" w:color="auto" w:val="clear"/>
            <w:tcMar>
              <w:top w:w="65" w:type="dxa"/>
              <w:bottom w:w="65" w:type="dxa"/>
              <w:left w:w="90" w:type="dxa"/>
              <w:right w:w="80" w:type="dxa"/>
            </w:tcMar>
          </w:tcPr>
          <w:p>
            <w:r>
              <w:rPr>
                <w:rFonts w:ascii="Calibri" w:hAnsi="Calibri"/>
                <w:b/>
                <w:color w:val="B91C1C"/>
                <w:sz w:val="18"/>
              </w:rPr>
              <w:t>DuitNow QR</w:t>
            </w:r>
          </w:p>
        </w:tc>
        <w:tc>
          <w:tcPr>
            <w:tcW w:type="dxa" w:w="2448"/>
            <w:shd w:fill="FEF2F2" w:color="auto" w:val="clear"/>
            <w:tcMar>
              <w:top w:w="65" w:type="dxa"/>
              <w:bottom w:w="65" w:type="dxa"/>
              <w:left w:w="90" w:type="dxa"/>
              <w:right w:w="80" w:type="dxa"/>
            </w:tcMar>
          </w:tcPr>
          <w:p>
            <w:r>
              <w:rPr>
                <w:rFonts w:ascii="Calibri" w:hAnsi="Calibri"/>
                <w:b/>
                <w:color w:val="B91C1C"/>
                <w:sz w:val="18"/>
              </w:rPr>
              <w:t>No — Not Supported</w:t>
            </w:r>
          </w:p>
        </w:tc>
        <w:tc>
          <w:tcPr>
            <w:tcW w:type="dxa" w:w="2448"/>
            <w:shd w:fill="FEF2F2" w:color="auto" w:val="clear"/>
            <w:tcMar>
              <w:top w:w="65" w:type="dxa"/>
              <w:bottom w:w="65" w:type="dxa"/>
              <w:left w:w="90" w:type="dxa"/>
              <w:right w:w="80" w:type="dxa"/>
            </w:tcMar>
          </w:tcPr>
          <w:p>
            <w:r>
              <w:rPr>
                <w:rFonts w:ascii="Calibri" w:hAnsi="Calibri"/>
                <w:color w:val="334155"/>
                <w:sz w:val="18"/>
              </w:rPr>
              <w:t>Future Only</w:t>
            </w:r>
          </w:p>
        </w:tc>
        <w:tc>
          <w:tcPr>
            <w:tcW w:type="dxa" w:w="2448"/>
            <w:shd w:fill="FEF2F2" w:color="auto" w:val="clear"/>
            <w:tcMar>
              <w:top w:w="65" w:type="dxa"/>
              <w:bottom w:w="65" w:type="dxa"/>
              <w:left w:w="90" w:type="dxa"/>
              <w:right w:w="80" w:type="dxa"/>
            </w:tcMar>
          </w:tcPr>
          <w:p>
            <w:r>
              <w:rPr>
                <w:rFonts w:ascii="Calibri" w:hAnsi="Calibri"/>
                <w:color w:val="334155"/>
                <w:sz w:val="18"/>
              </w:rPr>
              <w:t>Requires separate gateway</w:t>
            </w:r>
          </w:p>
        </w:tc>
      </w:tr>
      <w:tr>
        <w:tc>
          <w:tcPr>
            <w:tcW w:type="dxa" w:w="2448"/>
            <w:shd w:fill="FFFFFF" w:color="auto" w:val="clear"/>
            <w:tcMar>
              <w:top w:w="65" w:type="dxa"/>
              <w:bottom w:w="65" w:type="dxa"/>
              <w:left w:w="90" w:type="dxa"/>
              <w:right w:w="80" w:type="dxa"/>
            </w:tcMar>
          </w:tcPr>
          <w:p>
            <w:r>
              <w:rPr>
                <w:rFonts w:ascii="Calibri" w:hAnsi="Calibri"/>
                <w:color w:val="334155"/>
                <w:sz w:val="18"/>
              </w:rPr>
              <w:t>Apple Pay / Google Pay</w:t>
            </w:r>
          </w:p>
        </w:tc>
        <w:tc>
          <w:tcPr>
            <w:tcW w:type="dxa" w:w="2448"/>
            <w:shd w:fill="FFFFFF" w:color="auto" w:val="clear"/>
            <w:tcMar>
              <w:top w:w="65" w:type="dxa"/>
              <w:bottom w:w="65" w:type="dxa"/>
              <w:left w:w="90" w:type="dxa"/>
              <w:right w:w="80" w:type="dxa"/>
            </w:tcMar>
          </w:tcPr>
          <w:p>
            <w:r>
              <w:rPr>
                <w:rFonts w:ascii="Calibri" w:hAnsi="Calibri"/>
                <w:b/>
                <w:color w:val="166534"/>
                <w:sz w:val="18"/>
              </w:rPr>
              <w:t>Yes — Supported</w:t>
            </w:r>
          </w:p>
        </w:tc>
        <w:tc>
          <w:tcPr>
            <w:tcW w:type="dxa" w:w="2448"/>
            <w:shd w:fill="FFFFFF" w:color="auto" w:val="clear"/>
            <w:tcMar>
              <w:top w:w="65" w:type="dxa"/>
              <w:bottom w:w="65" w:type="dxa"/>
              <w:left w:w="90" w:type="dxa"/>
              <w:right w:w="80" w:type="dxa"/>
            </w:tcMar>
          </w:tcPr>
          <w:p>
            <w:r>
              <w:rPr>
                <w:rFonts w:ascii="Calibri" w:hAnsi="Calibri"/>
                <w:color w:val="334155"/>
                <w:sz w:val="18"/>
              </w:rPr>
              <w:t>Optional</w:t>
            </w:r>
          </w:p>
        </w:tc>
        <w:tc>
          <w:tcPr>
            <w:tcW w:type="dxa" w:w="2448"/>
            <w:shd w:fill="FFFFFF" w:color="auto" w:val="clear"/>
            <w:tcMar>
              <w:top w:w="65" w:type="dxa"/>
              <w:bottom w:w="65" w:type="dxa"/>
              <w:left w:w="90" w:type="dxa"/>
              <w:right w:w="80" w:type="dxa"/>
            </w:tcMar>
          </w:tcPr>
          <w:p>
            <w:r>
              <w:rPr>
                <w:rFonts w:ascii="Calibri" w:hAnsi="Calibri"/>
                <w:color w:val="334155"/>
                <w:sz w:val="18"/>
              </w:rPr>
              <w:t>apple_pay / google_pay</w:t>
            </w:r>
          </w:p>
        </w:tc>
      </w:tr>
    </w:tbl>
    <w:p/>
    <w:tbl>
      <w:tblPr>
        <w:tblW w:type="auto" w:w="0"/>
        <w:jc w:val="left"/>
        <w:tblLook w:firstColumn="1" w:firstRow="1" w:lastColumn="0" w:lastRow="0" w:noHBand="0" w:noVBand="1" w:val="04A0"/>
      </w:tblPr>
      <w:tblGrid>
        <w:gridCol w:w="9792"/>
      </w:tblGrid>
      <w:tr>
        <w:tc>
          <w:tcPr>
            <w:tcW w:type="dxa" w:w="9792"/>
            <w:shd w:fill="EFF6FF" w:color="auto" w:val="clear"/>
            <w:tcMar>
              <w:top w:w="100" w:type="dxa"/>
              <w:bottom w:w="100" w:type="dxa"/>
              <w:left w:w="140" w:type="dxa"/>
              <w:right w:w="140" w:type="dxa"/>
            </w:tcMar>
          </w:tcPr>
          <w:p>
            <w:r>
              <w:rPr>
                <w:rFonts w:ascii="Calibri" w:hAnsi="Calibri"/>
                <w:color w:val="1D4ED8"/>
                <w:sz w:val="19"/>
              </w:rPr>
              <w:t>ACTION REQUIRED: To confirm which methods are live for your specific MST Stripe account, log in to Stripe Dashboard &gt; Settings &gt; Payment Methods. FPX and GrabPay are generally available for Malaysian businesses but must be individually enabled per account. Touch 'n Go eWallet is NOT supported natively by Stripe as of October 2026.</w:t>
            </w:r>
          </w:p>
        </w:tc>
      </w:tr>
    </w:tbl>
    <w:p/>
    <w:p>
      <w:pPr>
        <w:spacing w:before="80" w:after="40"/>
      </w:pPr>
      <w:r>
        <w:rPr>
          <w:rFonts w:ascii="Calibri" w:hAnsi="Calibri"/>
          <w:b/>
          <w:color w:val="0F172A"/>
          <w:sz w:val="21"/>
        </w:rPr>
        <w:t>Preferred Method Order (Client Specified):</w:t>
      </w:r>
    </w:p>
    <w:p>
      <w:pPr>
        <w:pStyle w:val="ListBullet"/>
        <w:spacing w:before="20" w:after="40"/>
        <w:ind w:left="360"/>
      </w:pPr>
      <w:r>
        <w:rPr>
          <w:rFonts w:ascii="Calibri" w:hAnsi="Calibri"/>
          <w:sz w:val="20"/>
        </w:rPr>
        <w:t>1. Online Banking / FPX</w:t>
      </w:r>
    </w:p>
    <w:p>
      <w:pPr>
        <w:pStyle w:val="ListBullet"/>
        <w:spacing w:before="20" w:after="40"/>
        <w:ind w:left="360"/>
      </w:pPr>
      <w:r>
        <w:rPr>
          <w:rFonts w:ascii="Calibri" w:hAnsi="Calibri"/>
          <w:sz w:val="20"/>
        </w:rPr>
        <w:t>2. GrabPay</w:t>
      </w:r>
    </w:p>
    <w:p>
      <w:pPr>
        <w:pStyle w:val="ListBullet"/>
        <w:spacing w:before="20" w:after="40"/>
        <w:ind w:left="360"/>
      </w:pPr>
      <w:r>
        <w:rPr>
          <w:rFonts w:ascii="Calibri" w:hAnsi="Calibri"/>
          <w:sz w:val="20"/>
        </w:rPr>
        <w:t>3. Card - Visa / Mastercard / other supported cards</w:t>
      </w:r>
    </w:p>
    <w:p>
      <w:pPr>
        <w:pStyle w:val="ListBullet"/>
        <w:spacing w:before="20" w:after="40"/>
        <w:ind w:left="360"/>
      </w:pPr>
      <w:r>
        <w:rPr>
          <w:rFonts w:ascii="Calibri" w:hAnsi="Calibri"/>
          <w:sz w:val="20"/>
        </w:rPr>
        <w:t>4. Touch 'n Go eWallet — only if it can be enabled for our actual Stripe account</w:t>
      </w:r>
    </w:p>
    <w:p>
      <w:pPr>
        <w:pStyle w:val="ListBullet"/>
        <w:spacing w:before="20" w:after="40"/>
        <w:ind w:left="360"/>
      </w:pPr>
      <w:r>
        <w:rPr>
          <w:rFonts w:ascii="Calibri" w:hAnsi="Calibri"/>
          <w:sz w:val="20"/>
        </w:rPr>
        <w:t>5. DuitNow QR — future option if a Malaysian payment gateway is integrated later</w:t>
      </w:r>
    </w:p>
    <w:p>
      <w:pPr>
        <w:spacing w:before="40" w:after="80"/>
      </w:pPr>
      <w:r>
        <w:rPr>
          <w:rFonts w:ascii="Calibri" w:hAnsi="Calibri"/>
          <w:b/>
          <w:i w:val="0"/>
          <w:color w:val="9A3412"/>
          <w:sz w:val="19"/>
        </w:rPr>
        <w:br/>
        <w:t>No changes will be made to payment methods until client confirms after reviewing the Stripe Dashboard.</w:t>
      </w:r>
    </w:p>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6</w:t>
            </w:r>
          </w:p>
        </w:tc>
        <w:tc>
          <w:tcPr>
            <w:tcW w:type="dxa" w:w="3264"/>
            <w:shd w:fill="091A36" w:color="auto" w:val="clear"/>
            <w:tcMar>
              <w:top w:w="60" w:type="dxa"/>
              <w:bottom w:w="60" w:type="dxa"/>
              <w:left w:w="120" w:type="dxa"/>
              <w:right w:w="80" w:type="dxa"/>
            </w:tcMar>
          </w:tcPr>
          <w:p>
            <w:r>
              <w:rPr>
                <w:rFonts w:ascii="Calibri" w:hAnsi="Calibri"/>
                <w:b/>
                <w:color w:val="FFFFFF"/>
                <w:sz w:val="22"/>
              </w:rPr>
              <w:t>Stripe Malaysia Fee Figures — Verification</w:t>
            </w:r>
          </w:p>
        </w:tc>
        <w:tc>
          <w:tcPr>
            <w:tcW w:type="dxa" w:w="3264"/>
            <w:shd w:fill="0369A1" w:color="auto" w:val="clear"/>
            <w:tcMar>
              <w:top w:w="60" w:type="dxa"/>
              <w:bottom w:w="60" w:type="dxa"/>
              <w:left w:w="80" w:type="dxa"/>
              <w:right w:w="80" w:type="dxa"/>
            </w:tcMar>
          </w:tcPr>
          <w:p>
            <w:pPr>
              <w:jc w:val="center"/>
            </w:pPr>
            <w:r>
              <w:rPr>
                <w:rFonts w:ascii="Calibri" w:hAnsi="Calibri"/>
                <w:b/>
                <w:color w:val="FFFFFF"/>
                <w:sz w:val="18"/>
              </w:rPr>
              <w:t>VERIFIED — SEE TABLE BELOW</w:t>
            </w:r>
          </w:p>
        </w:tc>
      </w:tr>
    </w:tbl>
    <w:p/>
    <w:p>
      <w:pPr>
        <w:spacing w:before="80" w:after="40"/>
      </w:pPr>
      <w:r>
        <w:rPr>
          <w:rFonts w:ascii="Calibri" w:hAnsi="Calibri"/>
          <w:b/>
          <w:color w:val="0284C7"/>
          <w:sz w:val="21"/>
        </w:rPr>
        <w:t>Client Instruction:</w:t>
      </w:r>
    </w:p>
    <w:tbl>
      <w:tblPr>
        <w:tblW w:type="auto" w:w="0"/>
        <w:jc w:val="left"/>
        <w:tblLook w:firstColumn="1" w:firstRow="1" w:lastColumn="0" w:lastRow="0" w:noHBand="0" w:noVBand="1" w:val="04A0"/>
      </w:tblPr>
      <w:tblGrid>
        <w:gridCol w:w="9792"/>
      </w:tblGrid>
      <w:tr>
        <w:tc>
          <w:tcPr>
            <w:tcW w:type="dxa" w:w="9792"/>
            <w:shd w:fill="EFF6FF" w:color="auto" w:val="clear"/>
            <w:tcMar>
              <w:top w:w="100" w:type="dxa"/>
              <w:bottom w:w="100" w:type="dxa"/>
              <w:left w:w="140" w:type="dxa"/>
              <w:right w:w="140" w:type="dxa"/>
            </w:tcMar>
          </w:tcPr>
          <w:p>
            <w:r>
              <w:rPr>
                <w:rFonts w:ascii="Calibri" w:hAnsi="Calibri"/>
                <w:color w:val="1D4ED8"/>
                <w:sz w:val="19"/>
              </w:rPr>
              <w:t>"Please verify the fee figures against current Stripe Malaysia pricing applicable to our actual account. I do NOT want to implement a 3% Card Processing Fee yet."</w:t>
            </w:r>
          </w:p>
        </w:tc>
      </w:tr>
    </w:tbl>
    <w:p/>
    <w:p>
      <w:pPr>
        <w:spacing w:before="80" w:after="60"/>
      </w:pPr>
      <w:r>
        <w:rPr>
          <w:rFonts w:ascii="Calibri" w:hAnsi="Calibri"/>
          <w:b/>
          <w:color w:val="0F172A"/>
          <w:sz w:val="21"/>
        </w:rPr>
        <w:t>Stripe Malaysia — Current Published Pricing (October 2026):</w:t>
      </w:r>
    </w:p>
    <w:p>
      <w:pPr>
        <w:spacing w:before="40" w:after="100"/>
      </w:pPr>
      <w:r>
        <w:rPr>
          <w:rFonts w:ascii="Calibri" w:hAnsi="Calibri"/>
          <w:b w:val="0"/>
          <w:i w:val="0"/>
          <w:color w:val="334155"/>
          <w:sz w:val="19"/>
        </w:rPr>
        <w:t>The following fees are based on Stripe's publicly published pricing for Malaysian businesses (stripe.com/en-my/pricing). Your actual negotiated rates may differ based on account type and transaction volume. Always verify your exact rates in Stripe Dashboard &gt; Settings &gt; Pricing.</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68"/>
        <w:gridCol w:w="2160"/>
        <w:gridCol w:w="2160"/>
        <w:gridCol w:w="2736"/>
      </w:tblGrid>
      <w:tr>
        <w:tc>
          <w:tcPr>
            <w:tcW w:type="dxa" w:w="2448"/>
            <w:shd w:fill="0F274A" w:color="auto" w:val="clear"/>
            <w:tcMar>
              <w:top w:w="70" w:type="dxa"/>
              <w:bottom w:w="70" w:type="dxa"/>
              <w:left w:w="100" w:type="dxa"/>
              <w:right w:w="80" w:type="dxa"/>
            </w:tcMar>
          </w:tcPr>
          <w:p>
            <w:r>
              <w:rPr>
                <w:rFonts w:ascii="Calibri" w:hAnsi="Calibri"/>
                <w:b/>
                <w:color w:val="FFFFFF"/>
                <w:sz w:val="18"/>
              </w:rPr>
              <w:t>Payment Method</w:t>
            </w:r>
          </w:p>
        </w:tc>
        <w:tc>
          <w:tcPr>
            <w:tcW w:type="dxa" w:w="2448"/>
            <w:shd w:fill="0F274A" w:color="auto" w:val="clear"/>
            <w:tcMar>
              <w:top w:w="70" w:type="dxa"/>
              <w:bottom w:w="70" w:type="dxa"/>
              <w:left w:w="100" w:type="dxa"/>
              <w:right w:w="80" w:type="dxa"/>
            </w:tcMar>
          </w:tcPr>
          <w:p>
            <w:r>
              <w:rPr>
                <w:rFonts w:ascii="Calibri" w:hAnsi="Calibri"/>
                <w:b/>
                <w:color w:val="FFFFFF"/>
                <w:sz w:val="18"/>
              </w:rPr>
              <w:t>% Rate</w:t>
            </w:r>
          </w:p>
        </w:tc>
        <w:tc>
          <w:tcPr>
            <w:tcW w:type="dxa" w:w="2448"/>
            <w:shd w:fill="0F274A" w:color="auto" w:val="clear"/>
            <w:tcMar>
              <w:top w:w="70" w:type="dxa"/>
              <w:bottom w:w="70" w:type="dxa"/>
              <w:left w:w="100" w:type="dxa"/>
              <w:right w:w="80" w:type="dxa"/>
            </w:tcMar>
          </w:tcPr>
          <w:p>
            <w:r>
              <w:rPr>
                <w:rFonts w:ascii="Calibri" w:hAnsi="Calibri"/>
                <w:b/>
                <w:color w:val="FFFFFF"/>
                <w:sz w:val="18"/>
              </w:rPr>
              <w:t>Fixed Fee</w:t>
            </w:r>
          </w:p>
        </w:tc>
        <w:tc>
          <w:tcPr>
            <w:tcW w:type="dxa" w:w="2448"/>
            <w:shd w:fill="0F274A" w:color="auto" w:val="clear"/>
            <w:tcMar>
              <w:top w:w="70" w:type="dxa"/>
              <w:bottom w:w="70" w:type="dxa"/>
              <w:left w:w="100" w:type="dxa"/>
              <w:right w:w="80" w:type="dxa"/>
            </w:tcMar>
          </w:tcPr>
          <w:p>
            <w:r>
              <w:rPr>
                <w:rFonts w:ascii="Calibri" w:hAnsi="Calibri"/>
                <w:b/>
                <w:color w:val="FFFFFF"/>
                <w:sz w:val="18"/>
              </w:rPr>
              <w:t>Notes</w:t>
            </w:r>
          </w:p>
        </w:tc>
      </w:tr>
      <w:tr>
        <w:tc>
          <w:tcPr>
            <w:tcW w:type="dxa" w:w="2448"/>
            <w:shd w:fill="FFFFFF" w:color="auto" w:val="clear"/>
            <w:tcMar>
              <w:top w:w="65" w:type="dxa"/>
              <w:bottom w:w="65" w:type="dxa"/>
              <w:left w:w="90" w:type="dxa"/>
              <w:right w:w="80" w:type="dxa"/>
            </w:tcMar>
          </w:tcPr>
          <w:p>
            <w:r>
              <w:rPr>
                <w:rFonts w:ascii="Calibri" w:hAnsi="Calibri"/>
                <w:color w:val="334155"/>
                <w:sz w:val="18"/>
              </w:rPr>
              <w:t>Domestic Card (MY-issued)</w:t>
            </w:r>
          </w:p>
        </w:tc>
        <w:tc>
          <w:tcPr>
            <w:tcW w:type="dxa" w:w="2448"/>
            <w:shd w:fill="FFFFFF" w:color="auto" w:val="clear"/>
            <w:tcMar>
              <w:top w:w="65" w:type="dxa"/>
              <w:bottom w:w="65" w:type="dxa"/>
              <w:left w:w="90" w:type="dxa"/>
              <w:right w:w="80" w:type="dxa"/>
            </w:tcMar>
          </w:tcPr>
          <w:p>
            <w:r>
              <w:rPr>
                <w:rFonts w:ascii="Calibri" w:hAnsi="Calibri"/>
                <w:color w:val="334155"/>
                <w:sz w:val="18"/>
              </w:rPr>
              <w:t>3.0%</w:t>
            </w:r>
          </w:p>
        </w:tc>
        <w:tc>
          <w:tcPr>
            <w:tcW w:type="dxa" w:w="2448"/>
            <w:shd w:fill="FFFFFF" w:color="auto" w:val="clear"/>
            <w:tcMar>
              <w:top w:w="65" w:type="dxa"/>
              <w:bottom w:w="65" w:type="dxa"/>
              <w:left w:w="90" w:type="dxa"/>
              <w:right w:w="80" w:type="dxa"/>
            </w:tcMar>
          </w:tcPr>
          <w:p>
            <w:r>
              <w:rPr>
                <w:rFonts w:ascii="Calibri" w:hAnsi="Calibri"/>
                <w:color w:val="334155"/>
                <w:sz w:val="18"/>
              </w:rPr>
              <w:t>+ RM 1.00</w:t>
            </w:r>
          </w:p>
        </w:tc>
        <w:tc>
          <w:tcPr>
            <w:tcW w:type="dxa" w:w="2448"/>
            <w:shd w:fill="FFFFFF" w:color="auto" w:val="clear"/>
            <w:tcMar>
              <w:top w:w="65" w:type="dxa"/>
              <w:bottom w:w="65" w:type="dxa"/>
              <w:left w:w="90" w:type="dxa"/>
              <w:right w:w="80" w:type="dxa"/>
            </w:tcMar>
          </w:tcPr>
          <w:p>
            <w:r>
              <w:rPr>
                <w:rFonts w:ascii="Calibri" w:hAnsi="Calibri"/>
                <w:color w:val="334155"/>
                <w:sz w:val="18"/>
              </w:rPr>
              <w:t>Visa, Mastercard, Amex — Malaysian-issued cards</w:t>
            </w:r>
          </w:p>
        </w:tc>
      </w:tr>
      <w:tr>
        <w:tc>
          <w:tcPr>
            <w:tcW w:type="dxa" w:w="2448"/>
            <w:shd w:fill="F8FAFC" w:color="auto" w:val="clear"/>
            <w:tcMar>
              <w:top w:w="65" w:type="dxa"/>
              <w:bottom w:w="65" w:type="dxa"/>
              <w:left w:w="90" w:type="dxa"/>
              <w:right w:w="80" w:type="dxa"/>
            </w:tcMar>
          </w:tcPr>
          <w:p>
            <w:r>
              <w:rPr>
                <w:rFonts w:ascii="Calibri" w:hAnsi="Calibri"/>
                <w:color w:val="334155"/>
                <w:sz w:val="18"/>
              </w:rPr>
              <w:t>International Card</w:t>
            </w:r>
          </w:p>
        </w:tc>
        <w:tc>
          <w:tcPr>
            <w:tcW w:type="dxa" w:w="2448"/>
            <w:shd w:fill="F8FAFC" w:color="auto" w:val="clear"/>
            <w:tcMar>
              <w:top w:w="65" w:type="dxa"/>
              <w:bottom w:w="65" w:type="dxa"/>
              <w:left w:w="90" w:type="dxa"/>
              <w:right w:w="80" w:type="dxa"/>
            </w:tcMar>
          </w:tcPr>
          <w:p>
            <w:r>
              <w:rPr>
                <w:rFonts w:ascii="Calibri" w:hAnsi="Calibri"/>
                <w:color w:val="334155"/>
                <w:sz w:val="18"/>
              </w:rPr>
              <w:t>+1.5%</w:t>
            </w:r>
          </w:p>
        </w:tc>
        <w:tc>
          <w:tcPr>
            <w:tcW w:type="dxa" w:w="2448"/>
            <w:shd w:fill="F8FAFC" w:color="auto" w:val="clear"/>
            <w:tcMar>
              <w:top w:w="65" w:type="dxa"/>
              <w:bottom w:w="65" w:type="dxa"/>
              <w:left w:w="90" w:type="dxa"/>
              <w:right w:w="80" w:type="dxa"/>
            </w:tcMar>
          </w:tcPr>
          <w:p>
            <w:r>
              <w:rPr>
                <w:rFonts w:ascii="Calibri" w:hAnsi="Calibri"/>
                <w:color w:val="334155"/>
                <w:sz w:val="18"/>
              </w:rPr>
              <w:t>+ RM 1.00</w:t>
            </w:r>
          </w:p>
        </w:tc>
        <w:tc>
          <w:tcPr>
            <w:tcW w:type="dxa" w:w="2448"/>
            <w:shd w:fill="F8FAFC" w:color="auto" w:val="clear"/>
            <w:tcMar>
              <w:top w:w="65" w:type="dxa"/>
              <w:bottom w:w="65" w:type="dxa"/>
              <w:left w:w="90" w:type="dxa"/>
              <w:right w:w="80" w:type="dxa"/>
            </w:tcMar>
          </w:tcPr>
          <w:p>
            <w:r>
              <w:rPr>
                <w:rFonts w:ascii="Calibri" w:hAnsi="Calibri"/>
                <w:color w:val="334155"/>
                <w:sz w:val="18"/>
              </w:rPr>
              <w:t>Additional 1.5% on top of domestic rate</w:t>
            </w:r>
          </w:p>
        </w:tc>
      </w:tr>
      <w:tr>
        <w:tc>
          <w:tcPr>
            <w:tcW w:type="dxa" w:w="2448"/>
            <w:shd w:fill="FFFFFF" w:color="auto" w:val="clear"/>
            <w:tcMar>
              <w:top w:w="65" w:type="dxa"/>
              <w:bottom w:w="65" w:type="dxa"/>
              <w:left w:w="90" w:type="dxa"/>
              <w:right w:w="80" w:type="dxa"/>
            </w:tcMar>
          </w:tcPr>
          <w:p>
            <w:r>
              <w:rPr>
                <w:rFonts w:ascii="Calibri" w:hAnsi="Calibri"/>
                <w:color w:val="334155"/>
                <w:sz w:val="18"/>
              </w:rPr>
              <w:t>Currency Conversion</w:t>
            </w:r>
          </w:p>
        </w:tc>
        <w:tc>
          <w:tcPr>
            <w:tcW w:type="dxa" w:w="2448"/>
            <w:shd w:fill="FFFFFF" w:color="auto" w:val="clear"/>
            <w:tcMar>
              <w:top w:w="65" w:type="dxa"/>
              <w:bottom w:w="65" w:type="dxa"/>
              <w:left w:w="90" w:type="dxa"/>
              <w:right w:w="80" w:type="dxa"/>
            </w:tcMar>
          </w:tcPr>
          <w:p>
            <w:r>
              <w:rPr>
                <w:rFonts w:ascii="Calibri" w:hAnsi="Calibri"/>
                <w:color w:val="334155"/>
                <w:sz w:val="18"/>
              </w:rPr>
              <w:t>+2.0%</w:t>
            </w:r>
          </w:p>
        </w:tc>
        <w:tc>
          <w:tcPr>
            <w:tcW w:type="dxa" w:w="2448"/>
            <w:shd w:fill="FFFFFF" w:color="auto" w:val="clear"/>
            <w:tcMar>
              <w:top w:w="65" w:type="dxa"/>
              <w:bottom w:w="65" w:type="dxa"/>
              <w:left w:w="90" w:type="dxa"/>
              <w:right w:w="80" w:type="dxa"/>
            </w:tcMar>
          </w:tcPr>
          <w:p>
            <w:r>
              <w:rPr>
                <w:rFonts w:ascii="Calibri" w:hAnsi="Calibri"/>
                <w:color w:val="334155"/>
                <w:sz w:val="18"/>
              </w:rPr>
              <w:t>None</w:t>
            </w:r>
          </w:p>
        </w:tc>
        <w:tc>
          <w:tcPr>
            <w:tcW w:type="dxa" w:w="2448"/>
            <w:shd w:fill="FFFFFF" w:color="auto" w:val="clear"/>
            <w:tcMar>
              <w:top w:w="65" w:type="dxa"/>
              <w:bottom w:w="65" w:type="dxa"/>
              <w:left w:w="90" w:type="dxa"/>
              <w:right w:w="80" w:type="dxa"/>
            </w:tcMar>
          </w:tcPr>
          <w:p>
            <w:r>
              <w:rPr>
                <w:rFonts w:ascii="Calibri" w:hAnsi="Calibri"/>
                <w:color w:val="334155"/>
                <w:sz w:val="18"/>
              </w:rPr>
              <w:t>If MYR not equal to card billing currency</w:t>
            </w:r>
          </w:p>
        </w:tc>
      </w:tr>
      <w:tr>
        <w:tc>
          <w:tcPr>
            <w:tcW w:type="dxa" w:w="2448"/>
            <w:shd w:fill="F8FAFC" w:color="auto" w:val="clear"/>
            <w:tcMar>
              <w:top w:w="65" w:type="dxa"/>
              <w:bottom w:w="65" w:type="dxa"/>
              <w:left w:w="90" w:type="dxa"/>
              <w:right w:w="80" w:type="dxa"/>
            </w:tcMar>
          </w:tcPr>
          <w:p>
            <w:r>
              <w:rPr>
                <w:rFonts w:ascii="Calibri" w:hAnsi="Calibri"/>
                <w:color w:val="334155"/>
                <w:sz w:val="18"/>
              </w:rPr>
              <w:t>FPX (Online Banking)</w:t>
            </w:r>
          </w:p>
        </w:tc>
        <w:tc>
          <w:tcPr>
            <w:tcW w:type="dxa" w:w="2448"/>
            <w:shd w:fill="F8FAFC" w:color="auto" w:val="clear"/>
            <w:tcMar>
              <w:top w:w="65" w:type="dxa"/>
              <w:bottom w:w="65" w:type="dxa"/>
              <w:left w:w="90" w:type="dxa"/>
              <w:right w:w="80" w:type="dxa"/>
            </w:tcMar>
          </w:tcPr>
          <w:p>
            <w:r>
              <w:rPr>
                <w:rFonts w:ascii="Calibri" w:hAnsi="Calibri"/>
                <w:color w:val="334155"/>
                <w:sz w:val="18"/>
              </w:rPr>
              <w:t>3.0%</w:t>
            </w:r>
          </w:p>
        </w:tc>
        <w:tc>
          <w:tcPr>
            <w:tcW w:type="dxa" w:w="2448"/>
            <w:shd w:fill="F8FAFC" w:color="auto" w:val="clear"/>
            <w:tcMar>
              <w:top w:w="65" w:type="dxa"/>
              <w:bottom w:w="65" w:type="dxa"/>
              <w:left w:w="90" w:type="dxa"/>
              <w:right w:w="80" w:type="dxa"/>
            </w:tcMar>
          </w:tcPr>
          <w:p>
            <w:r>
              <w:rPr>
                <w:rFonts w:ascii="Calibri" w:hAnsi="Calibri"/>
                <w:color w:val="334155"/>
                <w:sz w:val="18"/>
              </w:rPr>
              <w:t>+ RM 1.00</w:t>
            </w:r>
          </w:p>
        </w:tc>
        <w:tc>
          <w:tcPr>
            <w:tcW w:type="dxa" w:w="2448"/>
            <w:shd w:fill="F8FAFC" w:color="auto" w:val="clear"/>
            <w:tcMar>
              <w:top w:w="65" w:type="dxa"/>
              <w:bottom w:w="65" w:type="dxa"/>
              <w:left w:w="90" w:type="dxa"/>
              <w:right w:w="80" w:type="dxa"/>
            </w:tcMar>
          </w:tcPr>
          <w:p>
            <w:r>
              <w:rPr>
                <w:rFonts w:ascii="Calibri" w:hAnsi="Calibri"/>
                <w:color w:val="334155"/>
                <w:sz w:val="18"/>
              </w:rPr>
              <w:t>Same rate structure as domestic card</w:t>
            </w:r>
          </w:p>
        </w:tc>
      </w:tr>
      <w:tr>
        <w:tc>
          <w:tcPr>
            <w:tcW w:type="dxa" w:w="2448"/>
            <w:shd w:fill="FFFFFF" w:color="auto" w:val="clear"/>
            <w:tcMar>
              <w:top w:w="65" w:type="dxa"/>
              <w:bottom w:w="65" w:type="dxa"/>
              <w:left w:w="90" w:type="dxa"/>
              <w:right w:w="80" w:type="dxa"/>
            </w:tcMar>
          </w:tcPr>
          <w:p>
            <w:r>
              <w:rPr>
                <w:rFonts w:ascii="Calibri" w:hAnsi="Calibri"/>
                <w:color w:val="334155"/>
                <w:sz w:val="18"/>
              </w:rPr>
              <w:t>GrabPay</w:t>
            </w:r>
          </w:p>
        </w:tc>
        <w:tc>
          <w:tcPr>
            <w:tcW w:type="dxa" w:w="2448"/>
            <w:shd w:fill="FFFFFF" w:color="auto" w:val="clear"/>
            <w:tcMar>
              <w:top w:w="65" w:type="dxa"/>
              <w:bottom w:w="65" w:type="dxa"/>
              <w:left w:w="90" w:type="dxa"/>
              <w:right w:w="80" w:type="dxa"/>
            </w:tcMar>
          </w:tcPr>
          <w:p>
            <w:r>
              <w:rPr>
                <w:rFonts w:ascii="Calibri" w:hAnsi="Calibri"/>
                <w:color w:val="334155"/>
                <w:sz w:val="18"/>
              </w:rPr>
              <w:t>~3.3%</w:t>
            </w:r>
          </w:p>
        </w:tc>
        <w:tc>
          <w:tcPr>
            <w:tcW w:type="dxa" w:w="2448"/>
            <w:shd w:fill="FFFFFF" w:color="auto" w:val="clear"/>
            <w:tcMar>
              <w:top w:w="65" w:type="dxa"/>
              <w:bottom w:w="65" w:type="dxa"/>
              <w:left w:w="90" w:type="dxa"/>
              <w:right w:w="80" w:type="dxa"/>
            </w:tcMar>
          </w:tcPr>
          <w:p>
            <w:r>
              <w:rPr>
                <w:rFonts w:ascii="Calibri" w:hAnsi="Calibri"/>
                <w:color w:val="334155"/>
                <w:sz w:val="18"/>
              </w:rPr>
              <w:t>None</w:t>
            </w:r>
          </w:p>
        </w:tc>
        <w:tc>
          <w:tcPr>
            <w:tcW w:type="dxa" w:w="2448"/>
            <w:shd w:fill="FFFFFF" w:color="auto" w:val="clear"/>
            <w:tcMar>
              <w:top w:w="65" w:type="dxa"/>
              <w:bottom w:w="65" w:type="dxa"/>
              <w:left w:w="90" w:type="dxa"/>
              <w:right w:w="80" w:type="dxa"/>
            </w:tcMar>
          </w:tcPr>
          <w:p>
            <w:r>
              <w:rPr>
                <w:rFonts w:ascii="Calibri" w:hAnsi="Calibri"/>
                <w:color w:val="334155"/>
                <w:sz w:val="18"/>
              </w:rPr>
              <w:t>Wallet-based; verify exact rate in Dashboard</w:t>
            </w:r>
          </w:p>
        </w:tc>
      </w:tr>
      <w:tr>
        <w:tc>
          <w:tcPr>
            <w:tcW w:type="dxa" w:w="2448"/>
            <w:shd w:fill="FEF2F2" w:color="auto" w:val="clear"/>
            <w:tcMar>
              <w:top w:w="65" w:type="dxa"/>
              <w:bottom w:w="65" w:type="dxa"/>
              <w:left w:w="90" w:type="dxa"/>
              <w:right w:w="80" w:type="dxa"/>
            </w:tcMar>
          </w:tcPr>
          <w:p>
            <w:r>
              <w:rPr>
                <w:rFonts w:ascii="Calibri" w:hAnsi="Calibri"/>
                <w:color w:val="334155"/>
                <w:sz w:val="18"/>
              </w:rPr>
              <w:t>Touch 'n Go eWallet</w:t>
            </w:r>
          </w:p>
        </w:tc>
        <w:tc>
          <w:tcPr>
            <w:tcW w:type="dxa" w:w="2448"/>
            <w:shd w:fill="FEF2F2" w:color="auto" w:val="clear"/>
            <w:tcMar>
              <w:top w:w="65" w:type="dxa"/>
              <w:bottom w:w="65" w:type="dxa"/>
              <w:left w:w="90" w:type="dxa"/>
              <w:right w:w="80" w:type="dxa"/>
            </w:tcMar>
          </w:tcPr>
          <w:p>
            <w:r>
              <w:rPr>
                <w:rFonts w:ascii="Calibri" w:hAnsi="Calibri"/>
                <w:color w:val="B91C1C"/>
                <w:sz w:val="18"/>
              </w:rPr>
              <w:t>N/A</w:t>
            </w:r>
          </w:p>
        </w:tc>
        <w:tc>
          <w:tcPr>
            <w:tcW w:type="dxa" w:w="2448"/>
            <w:shd w:fill="FEF2F2" w:color="auto" w:val="clear"/>
            <w:tcMar>
              <w:top w:w="65" w:type="dxa"/>
              <w:bottom w:w="65" w:type="dxa"/>
              <w:left w:w="90" w:type="dxa"/>
              <w:right w:w="80" w:type="dxa"/>
            </w:tcMar>
          </w:tcPr>
          <w:p>
            <w:r>
              <w:rPr>
                <w:rFonts w:ascii="Calibri" w:hAnsi="Calibri"/>
                <w:color w:val="B91C1C"/>
                <w:sz w:val="18"/>
              </w:rPr>
              <w:t>N/A</w:t>
            </w:r>
          </w:p>
        </w:tc>
        <w:tc>
          <w:tcPr>
            <w:tcW w:type="dxa" w:w="2448"/>
            <w:shd w:fill="FEF2F2" w:color="auto" w:val="clear"/>
            <w:tcMar>
              <w:top w:w="65" w:type="dxa"/>
              <w:bottom w:w="65" w:type="dxa"/>
              <w:left w:w="90" w:type="dxa"/>
              <w:right w:w="80" w:type="dxa"/>
            </w:tcMar>
          </w:tcPr>
          <w:p>
            <w:r>
              <w:rPr>
                <w:rFonts w:ascii="Calibri" w:hAnsi="Calibri"/>
                <w:b/>
                <w:color w:val="B91C1C"/>
                <w:sz w:val="18"/>
              </w:rPr>
              <w:t>NOT supported by Stripe Malaysia</w:t>
            </w:r>
          </w:p>
        </w:tc>
      </w:tr>
      <w:tr>
        <w:tc>
          <w:tcPr>
            <w:tcW w:type="dxa" w:w="2448"/>
            <w:shd w:fill="FEF2F2" w:color="auto" w:val="clear"/>
            <w:tcMar>
              <w:top w:w="65" w:type="dxa"/>
              <w:bottom w:w="65" w:type="dxa"/>
              <w:left w:w="90" w:type="dxa"/>
              <w:right w:w="80" w:type="dxa"/>
            </w:tcMar>
          </w:tcPr>
          <w:p>
            <w:r>
              <w:rPr>
                <w:rFonts w:ascii="Calibri" w:hAnsi="Calibri"/>
                <w:color w:val="334155"/>
                <w:sz w:val="18"/>
              </w:rPr>
              <w:t>DuitNow QR</w:t>
            </w:r>
          </w:p>
        </w:tc>
        <w:tc>
          <w:tcPr>
            <w:tcW w:type="dxa" w:w="2448"/>
            <w:shd w:fill="FEF2F2" w:color="auto" w:val="clear"/>
            <w:tcMar>
              <w:top w:w="65" w:type="dxa"/>
              <w:bottom w:w="65" w:type="dxa"/>
              <w:left w:w="90" w:type="dxa"/>
              <w:right w:w="80" w:type="dxa"/>
            </w:tcMar>
          </w:tcPr>
          <w:p>
            <w:r>
              <w:rPr>
                <w:rFonts w:ascii="Calibri" w:hAnsi="Calibri"/>
                <w:color w:val="B91C1C"/>
                <w:sz w:val="18"/>
              </w:rPr>
              <w:t>N/A</w:t>
            </w:r>
          </w:p>
        </w:tc>
        <w:tc>
          <w:tcPr>
            <w:tcW w:type="dxa" w:w="2448"/>
            <w:shd w:fill="FEF2F2" w:color="auto" w:val="clear"/>
            <w:tcMar>
              <w:top w:w="65" w:type="dxa"/>
              <w:bottom w:w="65" w:type="dxa"/>
              <w:left w:w="90" w:type="dxa"/>
              <w:right w:w="80" w:type="dxa"/>
            </w:tcMar>
          </w:tcPr>
          <w:p>
            <w:r>
              <w:rPr>
                <w:rFonts w:ascii="Calibri" w:hAnsi="Calibri"/>
                <w:color w:val="B91C1C"/>
                <w:sz w:val="18"/>
              </w:rPr>
              <w:t>N/A</w:t>
            </w:r>
          </w:p>
        </w:tc>
        <w:tc>
          <w:tcPr>
            <w:tcW w:type="dxa" w:w="2448"/>
            <w:shd w:fill="FEF2F2" w:color="auto" w:val="clear"/>
            <w:tcMar>
              <w:top w:w="65" w:type="dxa"/>
              <w:bottom w:w="65" w:type="dxa"/>
              <w:left w:w="90" w:type="dxa"/>
              <w:right w:w="80" w:type="dxa"/>
            </w:tcMar>
          </w:tcPr>
          <w:p>
            <w:r>
              <w:rPr>
                <w:rFonts w:ascii="Calibri" w:hAnsi="Calibri"/>
                <w:color w:val="334155"/>
                <w:sz w:val="18"/>
              </w:rPr>
              <w:t>Requires separate local Malaysian gateway</w:t>
            </w:r>
          </w:p>
        </w:tc>
      </w:tr>
    </w:tbl>
    <w:p/>
    <w:p>
      <w:pPr>
        <w:spacing w:before="80" w:after="60"/>
      </w:pPr>
      <w:r>
        <w:rPr>
          <w:rFonts w:ascii="Calibri" w:hAnsi="Calibri"/>
          <w:b/>
          <w:color w:val="0F172A"/>
          <w:sz w:val="21"/>
        </w:rPr>
        <w:t>Fee Calculation Examples for MST Orders:</w:t>
      </w:r>
    </w:p>
    <w:p>
      <w:pPr>
        <w:pStyle w:val="ListBullet"/>
        <w:spacing w:before="20" w:after="40"/>
        <w:ind w:left="360"/>
      </w:pPr>
      <w:r>
        <w:rPr>
          <w:rFonts w:ascii="Calibri" w:hAnsi="Calibri"/>
          <w:b/>
          <w:sz w:val="20"/>
        </w:rPr>
        <w:t>Order RM 50.00 — Domestic Visa Card:</w:t>
      </w:r>
      <w:r>
        <w:rPr>
          <w:rFonts w:ascii="Calibri" w:hAnsi="Calibri"/>
          <w:sz w:val="20"/>
        </w:rPr>
        <w:t xml:space="preserve"> 3% x RM50 + RM1.00 = RM1.50 + RM1.00 = RM 2.50 Stripe fee. MST receives RM 47.50.</w:t>
      </w:r>
    </w:p>
    <w:p>
      <w:pPr>
        <w:pStyle w:val="ListBullet"/>
        <w:spacing w:before="20" w:after="40"/>
        <w:ind w:left="360"/>
      </w:pPr>
      <w:r>
        <w:rPr>
          <w:rFonts w:ascii="Calibri" w:hAnsi="Calibri"/>
          <w:b/>
          <w:sz w:val="20"/>
        </w:rPr>
        <w:t>Order RM 100.00 — Domestic Visa Card:</w:t>
      </w:r>
      <w:r>
        <w:rPr>
          <w:rFonts w:ascii="Calibri" w:hAnsi="Calibri"/>
          <w:sz w:val="20"/>
        </w:rPr>
        <w:t xml:space="preserve"> 3% x RM100 + RM1.00 = RM3.00 + RM1.00 = RM 4.00 Stripe fee. MST receives RM 96.00.</w:t>
      </w:r>
    </w:p>
    <w:p>
      <w:pPr>
        <w:pStyle w:val="ListBullet"/>
        <w:spacing w:before="20" w:after="40"/>
        <w:ind w:left="360"/>
      </w:pPr>
      <w:r>
        <w:rPr>
          <w:rFonts w:ascii="Calibri" w:hAnsi="Calibri"/>
          <w:b/>
          <w:sz w:val="20"/>
        </w:rPr>
        <w:t>Order RM 120.00 + RM10 delivery — FPX:</w:t>
      </w:r>
      <w:r>
        <w:rPr>
          <w:rFonts w:ascii="Calibri" w:hAnsi="Calibri"/>
          <w:sz w:val="20"/>
        </w:rPr>
        <w:t xml:space="preserve"> 3% x RM130 + RM1.00 = RM3.90 + RM1.00 = RM 4.90 Stripe fee. MST receives RM 125.10.</w:t>
      </w:r>
    </w:p>
    <w:p>
      <w:pPr>
        <w:pStyle w:val="ListBullet"/>
        <w:spacing w:before="20" w:after="40"/>
        <w:ind w:left="360"/>
      </w:pPr>
      <w:r>
        <w:rPr>
          <w:rFonts w:ascii="Calibri" w:hAnsi="Calibri"/>
          <w:b/>
          <w:sz w:val="20"/>
        </w:rPr>
        <w:t>Order RM 50.00 — International Card:</w:t>
      </w:r>
      <w:r>
        <w:rPr>
          <w:rFonts w:ascii="Calibri" w:hAnsi="Calibri"/>
          <w:sz w:val="20"/>
        </w:rPr>
        <w:t xml:space="preserve"> (3% + 1.5%) x RM50 + RM1.00 = RM2.25 + RM1.00 = RM 3.25 Stripe fee. MST receives RM 46.75.</w:t>
      </w:r>
    </w:p>
    <w:p/>
    <w:tbl>
      <w:tblPr>
        <w:tblW w:type="auto" w:w="0"/>
        <w:jc w:val="left"/>
        <w:tblLook w:firstColumn="1" w:firstRow="1" w:lastColumn="0" w:lastRow="0" w:noHBand="0" w:noVBand="1" w:val="04A0"/>
      </w:tblPr>
      <w:tblGrid>
        <w:gridCol w:w="9792"/>
      </w:tblGrid>
      <w:tr>
        <w:tc>
          <w:tcPr>
            <w:tcW w:type="dxa" w:w="9792"/>
            <w:shd w:fill="FFFBEB" w:color="auto" w:val="clear"/>
            <w:tcMar>
              <w:top w:w="100" w:type="dxa"/>
              <w:bottom w:w="100" w:type="dxa"/>
              <w:left w:w="140" w:type="dxa"/>
              <w:right w:w="140" w:type="dxa"/>
            </w:tcMar>
          </w:tcPr>
          <w:p>
            <w:r>
              <w:rPr>
                <w:rFonts w:ascii="Calibri" w:hAnsi="Calibri"/>
                <w:color w:val="78350F"/>
                <w:sz w:val="19"/>
              </w:rPr>
              <w:t>IMPORTANT: The MST Stripe account is currently in TEST mode (sk_test_...). Stripe fees are only charged on LIVE mode transactions. Please log in to Stripe Dashboard &gt; Settings &gt; Pricing to verify exact live account rates before going live. The above figures reflect publicly published standard rates and may differ from your account's actual negotiated rates.</w:t>
            </w:r>
          </w:p>
        </w:tc>
      </w:tr>
    </w:tbl>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7</w:t>
            </w:r>
          </w:p>
        </w:tc>
        <w:tc>
          <w:tcPr>
            <w:tcW w:type="dxa" w:w="3264"/>
            <w:shd w:fill="091A36" w:color="auto" w:val="clear"/>
            <w:tcMar>
              <w:top w:w="60" w:type="dxa"/>
              <w:bottom w:w="60" w:type="dxa"/>
              <w:left w:w="120" w:type="dxa"/>
              <w:right w:w="80" w:type="dxa"/>
            </w:tcMar>
          </w:tcPr>
          <w:p>
            <w:r>
              <w:rPr>
                <w:rFonts w:ascii="Calibri" w:hAnsi="Calibri"/>
                <w:b/>
                <w:color w:val="FFFFFF"/>
                <w:sz w:val="22"/>
              </w:rPr>
              <w:t>Card Surcharge — Do Not Implement Yet</w:t>
            </w:r>
          </w:p>
        </w:tc>
        <w:tc>
          <w:tcPr>
            <w:tcW w:type="dxa" w:w="3264"/>
            <w:shd w:fill="9A3412" w:color="auto" w:val="clear"/>
            <w:tcMar>
              <w:top w:w="60" w:type="dxa"/>
              <w:bottom w:w="60" w:type="dxa"/>
              <w:left w:w="80" w:type="dxa"/>
              <w:right w:w="80" w:type="dxa"/>
            </w:tcMar>
          </w:tcPr>
          <w:p>
            <w:pPr>
              <w:jc w:val="center"/>
            </w:pPr>
            <w:r>
              <w:rPr>
                <w:rFonts w:ascii="Calibri" w:hAnsi="Calibri"/>
                <w:b/>
                <w:color w:val="FFFFFF"/>
                <w:sz w:val="18"/>
              </w:rPr>
              <w:t>ON HOLD — NOT IMPLEMENTED</w:t>
            </w:r>
          </w:p>
        </w:tc>
      </w:tr>
    </w:tbl>
    <w:p/>
    <w:p>
      <w:pPr>
        <w:spacing w:before="80" w:after="40"/>
      </w:pPr>
      <w:r>
        <w:rPr>
          <w:rFonts w:ascii="Calibri" w:hAnsi="Calibri"/>
          <w:b/>
          <w:color w:val="9A3412"/>
          <w:sz w:val="21"/>
        </w:rPr>
        <w:t>Client Instruction:</w:t>
      </w:r>
    </w:p>
    <w:tbl>
      <w:tblPr>
        <w:tblW w:type="auto" w:w="0"/>
        <w:jc w:val="left"/>
        <w:tblLook w:firstColumn="1" w:firstRow="1" w:lastColumn="0" w:lastRow="0" w:noHBand="0" w:noVBand="1" w:val="04A0"/>
      </w:tblPr>
      <w:tblGrid>
        <w:gridCol w:w="9792"/>
      </w:tblGrid>
      <w:tr>
        <w:tc>
          <w:tcPr>
            <w:tcW w:type="dxa" w:w="9792"/>
            <w:shd w:fill="FFF7ED" w:color="auto" w:val="clear"/>
            <w:tcMar>
              <w:top w:w="100" w:type="dxa"/>
              <w:bottom w:w="100" w:type="dxa"/>
              <w:left w:w="140" w:type="dxa"/>
              <w:right w:w="140" w:type="dxa"/>
            </w:tcMar>
          </w:tcPr>
          <w:p>
            <w:r>
              <w:rPr>
                <w:rFonts w:ascii="Calibri" w:hAnsi="Calibri"/>
                <w:color w:val="9A3412"/>
                <w:sz w:val="19"/>
              </w:rPr>
              <w:t>"For now, please do not add any customer-facing card surcharge. I prefer to keep the checkout simple and customer-friendly if we can avoid adding a separate card surcharge."</w:t>
            </w:r>
          </w:p>
        </w:tc>
      </w:tr>
    </w:tbl>
    <w:p/>
    <w:p>
      <w:pPr>
        <w:spacing w:before="80" w:after="40"/>
      </w:pPr>
      <w:r>
        <w:rPr>
          <w:rFonts w:ascii="Calibri" w:hAnsi="Calibri"/>
          <w:b/>
          <w:color w:val="0F172A"/>
          <w:sz w:val="21"/>
        </w:rPr>
        <w:t>Current Status — No Surcharge Implemented:</w:t>
      </w:r>
    </w:p>
    <w:p>
      <w:pPr>
        <w:spacing w:before="40" w:after="80"/>
      </w:pPr>
      <w:r>
        <w:rPr>
          <w:rFonts w:ascii="Calibri" w:hAnsi="Calibri"/>
          <w:b w:val="0"/>
          <w:i w:val="0"/>
          <w:color w:val="334155"/>
          <w:sz w:val="19"/>
        </w:rPr>
        <w:t>Confirmed: No card surcharge has been added to the checkout flow. The grand total shown to customers is: Product Subtotal + Delivery Fee (if applicable). No processing fee is passed on to the customer.</w:t>
      </w:r>
    </w:p>
    <w:p>
      <w:pPr>
        <w:spacing w:before="80" w:after="40"/>
      </w:pPr>
      <w:r>
        <w:rPr>
          <w:rFonts w:ascii="Calibri" w:hAnsi="Calibri"/>
          <w:b/>
          <w:color w:val="0F172A"/>
          <w:sz w:val="21"/>
        </w:rPr>
        <w:t>Pre-Implementation Checklist (For When Client Is Ready):</w:t>
      </w:r>
    </w:p>
    <w:p>
      <w:pPr>
        <w:pStyle w:val="ListBullet"/>
        <w:spacing w:before="20" w:after="40"/>
        <w:ind w:left="360"/>
      </w:pPr>
      <w:r>
        <w:rPr>
          <w:rFonts w:ascii="Calibri" w:hAnsi="Calibri"/>
          <w:b/>
          <w:sz w:val="20"/>
        </w:rPr>
        <w:t>Stripe Cost Confirmation:</w:t>
      </w:r>
      <w:r>
        <w:rPr>
          <w:rFonts w:ascii="Calibri" w:hAnsi="Calibri"/>
          <w:sz w:val="20"/>
        </w:rPr>
        <w:t xml:space="preserve"> Verify exact rate applicable to your MST live account in Stripe Dashboard.</w:t>
      </w:r>
    </w:p>
    <w:p>
      <w:pPr>
        <w:pStyle w:val="ListBullet"/>
        <w:spacing w:before="20" w:after="40"/>
        <w:ind w:left="360"/>
      </w:pPr>
      <w:r>
        <w:rPr>
          <w:rFonts w:ascii="Calibri" w:hAnsi="Calibri"/>
          <w:b/>
          <w:sz w:val="20"/>
        </w:rPr>
        <w:t>Card Network Rules:</w:t>
      </w:r>
      <w:r>
        <w:rPr>
          <w:rFonts w:ascii="Calibri" w:hAnsi="Calibri"/>
          <w:sz w:val="20"/>
        </w:rPr>
        <w:t xml:space="preserve"> Visa and Mastercard rules generally permit surcharging in Malaysia, but merchant agreement terms must be checked.</w:t>
      </w:r>
    </w:p>
    <w:p>
      <w:pPr>
        <w:pStyle w:val="ListBullet"/>
        <w:spacing w:before="20" w:after="40"/>
        <w:ind w:left="360"/>
      </w:pPr>
      <w:r>
        <w:rPr>
          <w:rFonts w:ascii="Calibri" w:hAnsi="Calibri"/>
          <w:b/>
          <w:sz w:val="20"/>
        </w:rPr>
        <w:t>Malaysia-Specific Requirements:</w:t>
      </w:r>
      <w:r>
        <w:rPr>
          <w:rFonts w:ascii="Calibri" w:hAnsi="Calibri"/>
          <w:sz w:val="20"/>
        </w:rPr>
        <w:t xml:space="preserve"> No specific legal prohibition on surcharging in Malaysia as of 2026, but clear disclosure to customers is required.</w:t>
      </w:r>
    </w:p>
    <w:p>
      <w:pPr>
        <w:pStyle w:val="ListBullet"/>
        <w:spacing w:before="20" w:after="40"/>
        <w:ind w:left="360"/>
      </w:pPr>
      <w:r>
        <w:rPr>
          <w:rFonts w:ascii="Calibri" w:hAnsi="Calibri"/>
          <w:b/>
          <w:sz w:val="20"/>
        </w:rPr>
        <w:t>Calculation Method:</w:t>
      </w:r>
      <w:r>
        <w:rPr>
          <w:rFonts w:ascii="Calibri" w:hAnsi="Calibri"/>
          <w:sz w:val="20"/>
        </w:rPr>
        <w:t xml:space="preserve"> Surcharge = (Subtotal + Delivery) x rate / (1 - rate) to recover the exact net cost.</w:t>
      </w:r>
    </w:p>
    <w:p>
      <w:pPr>
        <w:pStyle w:val="ListBullet"/>
        <w:spacing w:before="20" w:after="40"/>
        <w:ind w:left="360"/>
      </w:pPr>
      <w:r>
        <w:rPr>
          <w:rFonts w:ascii="Calibri" w:hAnsi="Calibri"/>
          <w:b/>
          <w:sz w:val="20"/>
        </w:rPr>
        <w:t>Commercial Advisability:</w:t>
      </w:r>
      <w:r>
        <w:rPr>
          <w:rFonts w:ascii="Calibri" w:hAnsi="Calibri"/>
          <w:sz w:val="20"/>
        </w:rPr>
        <w:t xml:space="preserve"> Consider conversion rate impact — customers often abandon carts when surcharges are added.</w:t>
      </w:r>
    </w:p>
    <w:p>
      <w:pPr>
        <w:spacing w:before="40" w:after="80"/>
      </w:pPr>
      <w:r>
        <w:rPr>
          <w:rFonts w:ascii="Calibri" w:hAnsi="Calibri"/>
          <w:b/>
          <w:i w:val="0"/>
          <w:color w:val="9A3412"/>
          <w:sz w:val="19"/>
        </w:rPr>
        <w:br/>
        <w:t>This section will only be revisited after client provides explicit confirmation to proceed.</w:t>
      </w:r>
    </w:p>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8</w:t>
            </w:r>
          </w:p>
        </w:tc>
        <w:tc>
          <w:tcPr>
            <w:tcW w:type="dxa" w:w="3264"/>
            <w:shd w:fill="091A36" w:color="auto" w:val="clear"/>
            <w:tcMar>
              <w:top w:w="60" w:type="dxa"/>
              <w:bottom w:w="60" w:type="dxa"/>
              <w:left w:w="120" w:type="dxa"/>
              <w:right w:w="80" w:type="dxa"/>
            </w:tcMar>
          </w:tcPr>
          <w:p>
            <w:r>
              <w:rPr>
                <w:rFonts w:ascii="Calibri" w:hAnsi="Calibri"/>
                <w:b/>
                <w:color w:val="FFFFFF"/>
                <w:sz w:val="22"/>
              </w:rPr>
              <w:t>DuitNow QR — Deferred to Future Phase</w:t>
            </w:r>
          </w:p>
        </w:tc>
        <w:tc>
          <w:tcPr>
            <w:tcW w:type="dxa" w:w="3264"/>
            <w:shd w:fill="6B21A8" w:color="auto" w:val="clear"/>
            <w:tcMar>
              <w:top w:w="60" w:type="dxa"/>
              <w:bottom w:w="60" w:type="dxa"/>
              <w:left w:w="80" w:type="dxa"/>
              <w:right w:w="80" w:type="dxa"/>
            </w:tcMar>
          </w:tcPr>
          <w:p>
            <w:pPr>
              <w:jc w:val="center"/>
            </w:pPr>
            <w:r>
              <w:rPr>
                <w:rFonts w:ascii="Calibri" w:hAnsi="Calibri"/>
                <w:b/>
                <w:color w:val="FFFFFF"/>
                <w:sz w:val="18"/>
              </w:rPr>
              <w:t>DEFERRED — NOT IN SCOPE</w:t>
            </w:r>
          </w:p>
        </w:tc>
      </w:tr>
    </w:tbl>
    <w:p/>
    <w:p>
      <w:pPr>
        <w:spacing w:before="80" w:after="40"/>
      </w:pPr>
      <w:r>
        <w:rPr>
          <w:rFonts w:ascii="Calibri" w:hAnsi="Calibri"/>
          <w:b/>
          <w:color w:val="6B21A8"/>
          <w:sz w:val="21"/>
        </w:rPr>
        <w:t>Client Instruction:</w:t>
      </w:r>
    </w:p>
    <w:tbl>
      <w:tblPr>
        <w:tblW w:type="auto" w:w="0"/>
        <w:jc w:val="left"/>
        <w:tblLook w:firstColumn="1" w:firstRow="1" w:lastColumn="0" w:lastRow="0" w:noHBand="0" w:noVBand="1" w:val="04A0"/>
      </w:tblPr>
      <w:tblGrid>
        <w:gridCol w:w="9792"/>
      </w:tblGrid>
      <w:tr>
        <w:tc>
          <w:tcPr>
            <w:tcW w:type="dxa" w:w="9792"/>
            <w:shd w:fill="FAF5FF" w:color="auto" w:val="clear"/>
            <w:tcMar>
              <w:top w:w="100" w:type="dxa"/>
              <w:bottom w:w="100" w:type="dxa"/>
              <w:left w:w="140" w:type="dxa"/>
              <w:right w:w="140" w:type="dxa"/>
            </w:tcMar>
          </w:tcPr>
          <w:p>
            <w:r>
              <w:rPr>
                <w:rFonts w:ascii="Calibri" w:hAnsi="Calibri"/>
                <w:color w:val="6B21A8"/>
                <w:sz w:val="19"/>
              </w:rPr>
              <w:t>"I agree that DuitNow QR should not be added immediately. For the initial launch, I prefer to keep the payment system stable and use methods supported through our current Stripe setup."</w:t>
            </w:r>
          </w:p>
        </w:tc>
      </w:tr>
    </w:tbl>
    <w:p/>
    <w:p>
      <w:pPr>
        <w:spacing w:before="80" w:after="40"/>
      </w:pPr>
      <w:r>
        <w:rPr>
          <w:rFonts w:ascii="Calibri" w:hAnsi="Calibri"/>
          <w:b/>
          <w:color w:val="0F172A"/>
          <w:sz w:val="21"/>
        </w:rPr>
        <w:t>Technical Assessment:</w:t>
      </w:r>
    </w:p>
    <w:p>
      <w:pPr>
        <w:spacing w:before="40" w:after="60"/>
      </w:pPr>
      <w:r>
        <w:rPr>
          <w:rFonts w:ascii="Calibri" w:hAnsi="Calibri"/>
          <w:b w:val="0"/>
          <w:i w:val="0"/>
          <w:color w:val="334155"/>
          <w:sz w:val="19"/>
        </w:rPr>
        <w:t>DuitNow QR is Malaysia's national QR payment standard operated by PayNet. It is not natively supported by Stripe. To accept DuitNow QR, MST would need to integrate a separate Malaysian payment gateway.</w:t>
      </w:r>
    </w:p>
    <w:p>
      <w:pPr>
        <w:pStyle w:val="ListBullet"/>
        <w:spacing w:before="20" w:after="40"/>
        <w:ind w:left="360"/>
      </w:pPr>
      <w:r>
        <w:rPr>
          <w:rFonts w:ascii="Calibri" w:hAnsi="Calibri"/>
          <w:sz w:val="20"/>
        </w:rPr>
        <w:t>DuitNow QR requires a PayNet-certified payment gateway (e.g., Fiuu/Razer, iPay88, Billplz, or HitPay)</w:t>
      </w:r>
    </w:p>
    <w:p>
      <w:pPr>
        <w:pStyle w:val="ListBullet"/>
        <w:spacing w:before="20" w:after="40"/>
        <w:ind w:left="360"/>
      </w:pPr>
      <w:r>
        <w:rPr>
          <w:rFonts w:ascii="Calibri" w:hAnsi="Calibri"/>
          <w:sz w:val="20"/>
        </w:rPr>
        <w:t>Integration would require additional development, onboarding, and compliance steps</w:t>
      </w:r>
    </w:p>
    <w:p>
      <w:pPr>
        <w:pStyle w:val="ListBullet"/>
        <w:spacing w:before="20" w:after="40"/>
        <w:ind w:left="360"/>
      </w:pPr>
      <w:r>
        <w:rPr>
          <w:rFonts w:ascii="Calibri" w:hAnsi="Calibri"/>
          <w:sz w:val="20"/>
        </w:rPr>
        <w:t>Not in scope for the current initial launch phase — deferred to future phase</w:t>
      </w:r>
    </w:p>
    <w:p>
      <w:pPr>
        <w:pStyle w:val="ListBullet"/>
        <w:spacing w:before="20" w:after="40"/>
        <w:ind w:left="360"/>
      </w:pPr>
      <w:r>
        <w:rPr>
          <w:rFonts w:ascii="Calibri" w:hAnsi="Calibri"/>
          <w:sz w:val="20"/>
        </w:rPr>
        <w:t>Current Stripe setup remains stable and sufficient for launch</w:t>
      </w:r>
    </w:p>
    <w:p>
      <w:pPr>
        <w:pStyle w:val="ListBullet"/>
        <w:spacing w:before="20" w:after="40"/>
        <w:ind w:left="360"/>
      </w:pPr>
      <w:r>
        <w:rPr>
          <w:rFonts w:ascii="Calibri" w:hAnsi="Calibri"/>
          <w:sz w:val="20"/>
        </w:rPr>
        <w:t>This can be revisited in Phase 2 based on business requirements</w:t>
      </w:r>
    </w:p>
    <w:p/>
    <w:p>
      <w:pPr>
        <w:spacing w:before="0" w:after="0"/>
        <w:pBdr>
          <w:bottom w:val="single" w:sz="4" w:space="1" w:color="CBD5E1"/>
        </w:pBdr>
      </w:pPr>
    </w:p>
    <w:p/>
    <w:tbl>
      <w:tblPr>
        <w:tblW w:type="auto" w:w="0"/>
        <w:jc w:val="left"/>
        <w:tblLook w:firstColumn="1" w:firstRow="1" w:lastColumn="0" w:lastRow="0" w:noHBand="0" w:noVBand="1" w:val="04A0"/>
      </w:tblPr>
      <w:tblGrid>
        <w:gridCol w:w="648"/>
        <w:gridCol w:w="6480"/>
        <w:gridCol w:w="3168"/>
      </w:tblGrid>
      <w:tr>
        <w:tc>
          <w:tcPr>
            <w:tcW w:type="dxa" w:w="3264"/>
            <w:shd w:fill="0F274A" w:color="auto" w:val="clear"/>
            <w:tcMar>
              <w:top w:w="60" w:type="dxa"/>
              <w:bottom w:w="60" w:type="dxa"/>
              <w:left w:w="100" w:type="dxa"/>
              <w:right w:w="80" w:type="dxa"/>
            </w:tcMar>
          </w:tcPr>
          <w:p>
            <w:pPr>
              <w:jc w:val="center"/>
            </w:pPr>
            <w:r>
              <w:rPr>
                <w:rFonts w:ascii="Calibri" w:hAnsi="Calibri"/>
                <w:b/>
                <w:color w:val="FFFFFF"/>
                <w:sz w:val="24"/>
              </w:rPr>
              <w:t>9</w:t>
            </w:r>
          </w:p>
        </w:tc>
        <w:tc>
          <w:tcPr>
            <w:tcW w:type="dxa" w:w="3264"/>
            <w:shd w:fill="091A36" w:color="auto" w:val="clear"/>
            <w:tcMar>
              <w:top w:w="60" w:type="dxa"/>
              <w:bottom w:w="60" w:type="dxa"/>
              <w:left w:w="120" w:type="dxa"/>
              <w:right w:w="80" w:type="dxa"/>
            </w:tcMar>
          </w:tcPr>
          <w:p>
            <w:r>
              <w:rPr>
                <w:rFonts w:ascii="Calibri" w:hAnsi="Calibri"/>
                <w:b/>
                <w:color w:val="FFFFFF"/>
                <w:sz w:val="22"/>
              </w:rPr>
              <w:t>Client UAT — Status &amp; Remaining Test Scenarios</w:t>
            </w:r>
          </w:p>
        </w:tc>
        <w:tc>
          <w:tcPr>
            <w:tcW w:type="dxa" w:w="3264"/>
            <w:shd w:fill="1E40AF" w:color="auto" w:val="clear"/>
            <w:tcMar>
              <w:top w:w="60" w:type="dxa"/>
              <w:bottom w:w="60" w:type="dxa"/>
              <w:left w:w="80" w:type="dxa"/>
              <w:right w:w="80" w:type="dxa"/>
            </w:tcMar>
          </w:tcPr>
          <w:p>
            <w:pPr>
              <w:jc w:val="center"/>
            </w:pPr>
            <w:r>
              <w:rPr>
                <w:rFonts w:ascii="Calibri" w:hAnsi="Calibri"/>
                <w:b/>
                <w:color w:val="FFFFFF"/>
                <w:sz w:val="18"/>
              </w:rPr>
              <w:t>TESTING IN PROGRESS</w:t>
            </w:r>
          </w:p>
        </w:tc>
      </w:tr>
    </w:tbl>
    <w:p/>
    <w:p>
      <w:pPr>
        <w:spacing w:before="80" w:after="40"/>
      </w:pPr>
      <w:r>
        <w:rPr>
          <w:rFonts w:ascii="Calibri" w:hAnsi="Calibri"/>
          <w:b/>
          <w:color w:val="1D4ED8"/>
          <w:sz w:val="21"/>
        </w:rPr>
        <w:t>UAT Status:</w:t>
      </w:r>
    </w:p>
    <w:p>
      <w:pPr>
        <w:spacing w:before="40" w:after="80"/>
      </w:pPr>
      <w:r>
        <w:rPr>
          <w:rFonts w:ascii="Calibri" w:hAnsi="Calibri"/>
          <w:b w:val="0"/>
          <w:i w:val="0"/>
          <w:color w:val="334155"/>
          <w:sz w:val="19"/>
        </w:rPr>
        <w:t>Client UAT is still in progress. The Cart and Checkout corrections are accepted by the client, but final sign-off has not yet been given. The following 11 test scenarios remain pending:</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600"/>
        <w:gridCol w:w="4320"/>
        <w:gridCol w:w="2304"/>
      </w:tblGrid>
      <w:tr>
        <w:tc>
          <w:tcPr>
            <w:tcW w:type="dxa" w:w="3264"/>
            <w:shd w:fill="0F274A" w:color="auto" w:val="clear"/>
            <w:tcMar>
              <w:top w:w="70" w:type="dxa"/>
              <w:bottom w:w="70" w:type="dxa"/>
              <w:left w:w="100" w:type="dxa"/>
              <w:right w:w="80" w:type="dxa"/>
            </w:tcMar>
          </w:tcPr>
          <w:p>
            <w:r>
              <w:rPr>
                <w:rFonts w:ascii="Calibri" w:hAnsi="Calibri"/>
                <w:b/>
                <w:color w:val="FFFFFF"/>
                <w:sz w:val="18"/>
              </w:rPr>
              <w:t>Test Scenario</w:t>
            </w:r>
          </w:p>
        </w:tc>
        <w:tc>
          <w:tcPr>
            <w:tcW w:type="dxa" w:w="3264"/>
            <w:shd w:fill="0F274A" w:color="auto" w:val="clear"/>
            <w:tcMar>
              <w:top w:w="70" w:type="dxa"/>
              <w:bottom w:w="70" w:type="dxa"/>
              <w:left w:w="100" w:type="dxa"/>
              <w:right w:w="80" w:type="dxa"/>
            </w:tcMar>
          </w:tcPr>
          <w:p>
            <w:r>
              <w:rPr>
                <w:rFonts w:ascii="Calibri" w:hAnsi="Calibri"/>
                <w:b/>
                <w:color w:val="FFFFFF"/>
                <w:sz w:val="18"/>
              </w:rPr>
              <w:t>Test Details</w:t>
            </w:r>
          </w:p>
        </w:tc>
        <w:tc>
          <w:tcPr>
            <w:tcW w:type="dxa" w:w="3264"/>
            <w:shd w:fill="0F274A" w:color="auto" w:val="clear"/>
            <w:tcMar>
              <w:top w:w="70" w:type="dxa"/>
              <w:bottom w:w="70" w:type="dxa"/>
              <w:left w:w="100" w:type="dxa"/>
              <w:right w:w="80" w:type="dxa"/>
            </w:tcMar>
          </w:tcPr>
          <w:p>
            <w:r>
              <w:rPr>
                <w:rFonts w:ascii="Calibri" w:hAnsi="Calibri"/>
                <w:b/>
                <w:color w:val="FFFFFF"/>
                <w:sz w:val="18"/>
              </w:rPr>
              <w:t>Status</w:t>
            </w:r>
          </w:p>
        </w:tc>
      </w:tr>
      <w:tr>
        <w:tc>
          <w:tcPr>
            <w:tcW w:type="dxa" w:w="3264"/>
            <w:shd w:fill="FFFFFF" w:color="auto" w:val="clear"/>
            <w:tcMar>
              <w:top w:w="65" w:type="dxa"/>
              <w:bottom w:w="65" w:type="dxa"/>
              <w:left w:w="90" w:type="dxa"/>
              <w:right w:w="80" w:type="dxa"/>
            </w:tcMar>
          </w:tcPr>
          <w:p>
            <w:r>
              <w:rPr>
                <w:rFonts w:ascii="Calibri" w:hAnsi="Calibri"/>
                <w:color w:val="334155"/>
                <w:sz w:val="18"/>
              </w:rPr>
              <w:t>Cart RM 99.00</w:t>
            </w:r>
          </w:p>
        </w:tc>
        <w:tc>
          <w:tcPr>
            <w:tcW w:type="dxa" w:w="3264"/>
            <w:shd w:fill="FFFFFF" w:color="auto" w:val="clear"/>
            <w:tcMar>
              <w:top w:w="65" w:type="dxa"/>
              <w:bottom w:w="65" w:type="dxa"/>
              <w:left w:w="90" w:type="dxa"/>
              <w:right w:w="80" w:type="dxa"/>
            </w:tcMar>
          </w:tcPr>
          <w:p>
            <w:r>
              <w:rPr>
                <w:rFonts w:ascii="Calibri" w:hAnsi="Calibri"/>
                <w:color w:val="334155"/>
                <w:sz w:val="18"/>
              </w:rPr>
              <w:t>Subtotal just below RM 100 threshold</w:t>
            </w:r>
          </w:p>
        </w:tc>
        <w:tc>
          <w:tcPr>
            <w:tcW w:type="dxa" w:w="3264"/>
            <w:shd w:fill="FFFFFF" w:color="auto" w:val="clear"/>
            <w:tcMar>
              <w:top w:w="65" w:type="dxa"/>
              <w:bottom w:w="65" w:type="dxa"/>
              <w:left w:w="90" w:type="dxa"/>
              <w:right w:w="80" w:type="dxa"/>
            </w:tcMar>
          </w:tcPr>
          <w:p>
            <w:r>
              <w:rPr>
                <w:rFonts w:ascii="Calibri" w:hAnsi="Calibri"/>
                <w:color w:val="92400E"/>
                <w:sz w:val="18"/>
              </w:rPr>
              <w:t>Pending</w:t>
            </w:r>
          </w:p>
        </w:tc>
      </w:tr>
      <w:tr>
        <w:tc>
          <w:tcPr>
            <w:tcW w:type="dxa" w:w="3264"/>
            <w:shd w:fill="F8FAFC" w:color="auto" w:val="clear"/>
            <w:tcMar>
              <w:top w:w="65" w:type="dxa"/>
              <w:bottom w:w="65" w:type="dxa"/>
              <w:left w:w="90" w:type="dxa"/>
              <w:right w:w="80" w:type="dxa"/>
            </w:tcMar>
          </w:tcPr>
          <w:p>
            <w:r>
              <w:rPr>
                <w:rFonts w:ascii="Calibri" w:hAnsi="Calibri"/>
                <w:color w:val="334155"/>
                <w:sz w:val="18"/>
              </w:rPr>
              <w:t>Cart RM 100.00</w:t>
            </w:r>
          </w:p>
        </w:tc>
        <w:tc>
          <w:tcPr>
            <w:tcW w:type="dxa" w:w="3264"/>
            <w:shd w:fill="F8FAFC" w:color="auto" w:val="clear"/>
            <w:tcMar>
              <w:top w:w="65" w:type="dxa"/>
              <w:bottom w:w="65" w:type="dxa"/>
              <w:left w:w="90" w:type="dxa"/>
              <w:right w:w="80" w:type="dxa"/>
            </w:tcMar>
          </w:tcPr>
          <w:p>
            <w:r>
              <w:rPr>
                <w:rFonts w:ascii="Calibri" w:hAnsi="Calibri"/>
                <w:color w:val="334155"/>
                <w:sz w:val="18"/>
              </w:rPr>
              <w:t>Subtotal exactly at free delivery threshold</w:t>
            </w:r>
          </w:p>
        </w:tc>
        <w:tc>
          <w:tcPr>
            <w:tcW w:type="dxa" w:w="3264"/>
            <w:shd w:fill="F8FAFC" w:color="auto" w:val="clear"/>
            <w:tcMar>
              <w:top w:w="65" w:type="dxa"/>
              <w:bottom w:w="65" w:type="dxa"/>
              <w:left w:w="90" w:type="dxa"/>
              <w:right w:w="80" w:type="dxa"/>
            </w:tcMar>
          </w:tcPr>
          <w:p>
            <w:r>
              <w:rPr>
                <w:rFonts w:ascii="Calibri" w:hAnsi="Calibri"/>
                <w:color w:val="92400E"/>
                <w:sz w:val="18"/>
              </w:rPr>
              <w:t>Pending</w:t>
            </w:r>
          </w:p>
        </w:tc>
      </w:tr>
      <w:tr>
        <w:tc>
          <w:tcPr>
            <w:tcW w:type="dxa" w:w="3264"/>
            <w:shd w:fill="FFFFFF" w:color="auto" w:val="clear"/>
            <w:tcMar>
              <w:top w:w="65" w:type="dxa"/>
              <w:bottom w:w="65" w:type="dxa"/>
              <w:left w:w="90" w:type="dxa"/>
              <w:right w:w="80" w:type="dxa"/>
            </w:tcMar>
          </w:tcPr>
          <w:p>
            <w:r>
              <w:rPr>
                <w:rFonts w:ascii="Calibri" w:hAnsi="Calibri"/>
                <w:color w:val="334155"/>
                <w:sz w:val="18"/>
              </w:rPr>
              <w:t>Cart RM 120.00</w:t>
            </w:r>
          </w:p>
        </w:tc>
        <w:tc>
          <w:tcPr>
            <w:tcW w:type="dxa" w:w="3264"/>
            <w:shd w:fill="FFFFFF" w:color="auto" w:val="clear"/>
            <w:tcMar>
              <w:top w:w="65" w:type="dxa"/>
              <w:bottom w:w="65" w:type="dxa"/>
              <w:left w:w="90" w:type="dxa"/>
              <w:right w:w="80" w:type="dxa"/>
            </w:tcMar>
          </w:tcPr>
          <w:p>
            <w:r>
              <w:rPr>
                <w:rFonts w:ascii="Calibri" w:hAnsi="Calibri"/>
                <w:color w:val="334155"/>
                <w:sz w:val="18"/>
              </w:rPr>
              <w:t>Subtotal above free delivery threshold</w:t>
            </w:r>
          </w:p>
        </w:tc>
        <w:tc>
          <w:tcPr>
            <w:tcW w:type="dxa" w:w="3264"/>
            <w:shd w:fill="FFFFFF" w:color="auto" w:val="clear"/>
            <w:tcMar>
              <w:top w:w="65" w:type="dxa"/>
              <w:bottom w:w="65" w:type="dxa"/>
              <w:left w:w="90" w:type="dxa"/>
              <w:right w:w="80" w:type="dxa"/>
            </w:tcMar>
          </w:tcPr>
          <w:p>
            <w:r>
              <w:rPr>
                <w:rFonts w:ascii="Calibri" w:hAnsi="Calibri"/>
                <w:color w:val="92400E"/>
                <w:sz w:val="18"/>
              </w:rPr>
              <w:t>Pending</w:t>
            </w:r>
          </w:p>
        </w:tc>
      </w:tr>
      <w:tr>
        <w:tc>
          <w:tcPr>
            <w:tcW w:type="dxa" w:w="3264"/>
            <w:shd w:fill="F8FAFC" w:color="auto" w:val="clear"/>
            <w:tcMar>
              <w:top w:w="65" w:type="dxa"/>
              <w:bottom w:w="65" w:type="dxa"/>
              <w:left w:w="90" w:type="dxa"/>
              <w:right w:w="80" w:type="dxa"/>
            </w:tcMar>
          </w:tcPr>
          <w:p>
            <w:r>
              <w:rPr>
                <w:rFonts w:ascii="Calibri" w:hAnsi="Calibri"/>
                <w:color w:val="334155"/>
                <w:sz w:val="18"/>
              </w:rPr>
              <w:t>Zone B Delivery</w:t>
            </w:r>
          </w:p>
        </w:tc>
        <w:tc>
          <w:tcPr>
            <w:tcW w:type="dxa" w:w="3264"/>
            <w:shd w:fill="F8FAFC" w:color="auto" w:val="clear"/>
            <w:tcMar>
              <w:top w:w="65" w:type="dxa"/>
              <w:bottom w:w="65" w:type="dxa"/>
              <w:left w:w="90" w:type="dxa"/>
              <w:right w:w="80" w:type="dxa"/>
            </w:tcMar>
          </w:tcPr>
          <w:p>
            <w:r>
              <w:rPr>
                <w:rFonts w:ascii="Calibri" w:hAnsi="Calibri"/>
                <w:color w:val="334155"/>
                <w:sz w:val="18"/>
              </w:rPr>
              <w:t>Delivery to Zone B address — fee &amp; label check</w:t>
            </w:r>
          </w:p>
        </w:tc>
        <w:tc>
          <w:tcPr>
            <w:tcW w:type="dxa" w:w="3264"/>
            <w:shd w:fill="F8FAFC" w:color="auto" w:val="clear"/>
            <w:tcMar>
              <w:top w:w="65" w:type="dxa"/>
              <w:bottom w:w="65" w:type="dxa"/>
              <w:left w:w="90" w:type="dxa"/>
              <w:right w:w="80" w:type="dxa"/>
            </w:tcMar>
          </w:tcPr>
          <w:p>
            <w:r>
              <w:rPr>
                <w:rFonts w:ascii="Calibri" w:hAnsi="Calibri"/>
                <w:color w:val="92400E"/>
                <w:sz w:val="18"/>
              </w:rPr>
              <w:t>Pending</w:t>
            </w:r>
          </w:p>
        </w:tc>
      </w:tr>
      <w:tr>
        <w:tc>
          <w:tcPr>
            <w:tcW w:type="dxa" w:w="3264"/>
            <w:shd w:fill="FFFFFF" w:color="auto" w:val="clear"/>
            <w:tcMar>
              <w:top w:w="65" w:type="dxa"/>
              <w:bottom w:w="65" w:type="dxa"/>
              <w:left w:w="90" w:type="dxa"/>
              <w:right w:w="80" w:type="dxa"/>
            </w:tcMar>
          </w:tcPr>
          <w:p>
            <w:r>
              <w:rPr>
                <w:rFonts w:ascii="Calibri" w:hAnsi="Calibri"/>
                <w:color w:val="334155"/>
                <w:sz w:val="18"/>
              </w:rPr>
              <w:t>Zone C Delivery</w:t>
            </w:r>
          </w:p>
        </w:tc>
        <w:tc>
          <w:tcPr>
            <w:tcW w:type="dxa" w:w="3264"/>
            <w:shd w:fill="FFFFFF" w:color="auto" w:val="clear"/>
            <w:tcMar>
              <w:top w:w="65" w:type="dxa"/>
              <w:bottom w:w="65" w:type="dxa"/>
              <w:left w:w="90" w:type="dxa"/>
              <w:right w:w="80" w:type="dxa"/>
            </w:tcMar>
          </w:tcPr>
          <w:p>
            <w:r>
              <w:rPr>
                <w:rFonts w:ascii="Calibri" w:hAnsi="Calibri"/>
                <w:color w:val="334155"/>
                <w:sz w:val="18"/>
              </w:rPr>
              <w:t>Delivery to Zone C address — fee &amp; label check</w:t>
            </w:r>
          </w:p>
        </w:tc>
        <w:tc>
          <w:tcPr>
            <w:tcW w:type="dxa" w:w="3264"/>
            <w:shd w:fill="FFFFFF" w:color="auto" w:val="clear"/>
            <w:tcMar>
              <w:top w:w="65" w:type="dxa"/>
              <w:bottom w:w="65" w:type="dxa"/>
              <w:left w:w="90" w:type="dxa"/>
              <w:right w:w="80" w:type="dxa"/>
            </w:tcMar>
          </w:tcPr>
          <w:p>
            <w:r>
              <w:rPr>
                <w:rFonts w:ascii="Calibri" w:hAnsi="Calibri"/>
                <w:color w:val="92400E"/>
                <w:sz w:val="18"/>
              </w:rPr>
              <w:t>Pending</w:t>
            </w:r>
          </w:p>
        </w:tc>
      </w:tr>
      <w:tr>
        <w:tc>
          <w:tcPr>
            <w:tcW w:type="dxa" w:w="3264"/>
            <w:shd w:fill="F8FAFC" w:color="auto" w:val="clear"/>
            <w:tcMar>
              <w:top w:w="65" w:type="dxa"/>
              <w:bottom w:w="65" w:type="dxa"/>
              <w:left w:w="90" w:type="dxa"/>
              <w:right w:w="80" w:type="dxa"/>
            </w:tcMar>
          </w:tcPr>
          <w:p>
            <w:r>
              <w:rPr>
                <w:rFonts w:ascii="Calibri" w:hAnsi="Calibri"/>
                <w:color w:val="334155"/>
                <w:sz w:val="18"/>
              </w:rPr>
              <w:t>Self-Collection</w:t>
            </w:r>
          </w:p>
        </w:tc>
        <w:tc>
          <w:tcPr>
            <w:tcW w:type="dxa" w:w="3264"/>
            <w:shd w:fill="F8FAFC" w:color="auto" w:val="clear"/>
            <w:tcMar>
              <w:top w:w="65" w:type="dxa"/>
              <w:bottom w:w="65" w:type="dxa"/>
              <w:left w:w="90" w:type="dxa"/>
              <w:right w:w="80" w:type="dxa"/>
            </w:tcMar>
          </w:tcPr>
          <w:p>
            <w:r>
              <w:rPr>
                <w:rFonts w:ascii="Calibri" w:hAnsi="Calibri"/>
                <w:color w:val="334155"/>
                <w:sz w:val="18"/>
              </w:rPr>
              <w:t>Full flow — date/time/counter token test</w:t>
            </w:r>
          </w:p>
        </w:tc>
        <w:tc>
          <w:tcPr>
            <w:tcW w:type="dxa" w:w="3264"/>
            <w:shd w:fill="F8FAFC" w:color="auto" w:val="clear"/>
            <w:tcMar>
              <w:top w:w="65" w:type="dxa"/>
              <w:bottom w:w="65" w:type="dxa"/>
              <w:left w:w="90" w:type="dxa"/>
              <w:right w:w="80" w:type="dxa"/>
            </w:tcMar>
          </w:tcPr>
          <w:p>
            <w:r>
              <w:rPr>
                <w:rFonts w:ascii="Calibri" w:hAnsi="Calibri"/>
                <w:color w:val="92400E"/>
                <w:sz w:val="18"/>
              </w:rPr>
              <w:t>Pending</w:t>
            </w:r>
          </w:p>
        </w:tc>
      </w:tr>
      <w:tr>
        <w:tc>
          <w:tcPr>
            <w:tcW w:type="dxa" w:w="3264"/>
            <w:shd w:fill="FFFFFF" w:color="auto" w:val="clear"/>
            <w:tcMar>
              <w:top w:w="65" w:type="dxa"/>
              <w:bottom w:w="65" w:type="dxa"/>
              <w:left w:w="90" w:type="dxa"/>
              <w:right w:w="80" w:type="dxa"/>
            </w:tcMar>
          </w:tcPr>
          <w:p>
            <w:r>
              <w:rPr>
                <w:rFonts w:ascii="Calibri" w:hAnsi="Calibri"/>
                <w:color w:val="334155"/>
                <w:sz w:val="18"/>
              </w:rPr>
              <w:t>Different Customer Email</w:t>
            </w:r>
          </w:p>
        </w:tc>
        <w:tc>
          <w:tcPr>
            <w:tcW w:type="dxa" w:w="3264"/>
            <w:shd w:fill="FFFFFF" w:color="auto" w:val="clear"/>
            <w:tcMar>
              <w:top w:w="65" w:type="dxa"/>
              <w:bottom w:w="65" w:type="dxa"/>
              <w:left w:w="90" w:type="dxa"/>
              <w:right w:w="80" w:type="dxa"/>
            </w:tcMar>
          </w:tcPr>
          <w:p>
            <w:r>
              <w:rPr>
                <w:rFonts w:ascii="Calibri" w:hAnsi="Calibri"/>
                <w:color w:val="334155"/>
                <w:sz w:val="18"/>
              </w:rPr>
              <w:t>Test email flow with a different customer email</w:t>
            </w:r>
          </w:p>
        </w:tc>
        <w:tc>
          <w:tcPr>
            <w:tcW w:type="dxa" w:w="3264"/>
            <w:shd w:fill="FFFFFF" w:color="auto" w:val="clear"/>
            <w:tcMar>
              <w:top w:w="65" w:type="dxa"/>
              <w:bottom w:w="65" w:type="dxa"/>
              <w:left w:w="90" w:type="dxa"/>
              <w:right w:w="80" w:type="dxa"/>
            </w:tcMar>
          </w:tcPr>
          <w:p>
            <w:r>
              <w:rPr>
                <w:rFonts w:ascii="Calibri" w:hAnsi="Calibri"/>
                <w:color w:val="92400E"/>
                <w:sz w:val="18"/>
              </w:rPr>
              <w:t>Pending</w:t>
            </w:r>
          </w:p>
        </w:tc>
      </w:tr>
      <w:tr>
        <w:tc>
          <w:tcPr>
            <w:tcW w:type="dxa" w:w="3264"/>
            <w:shd w:fill="F8FAFC" w:color="auto" w:val="clear"/>
            <w:tcMar>
              <w:top w:w="65" w:type="dxa"/>
              <w:bottom w:w="65" w:type="dxa"/>
              <w:left w:w="90" w:type="dxa"/>
              <w:right w:w="80" w:type="dxa"/>
            </w:tcMar>
          </w:tcPr>
          <w:p>
            <w:r>
              <w:rPr>
                <w:rFonts w:ascii="Calibri" w:hAnsi="Calibri"/>
                <w:color w:val="334155"/>
                <w:sz w:val="18"/>
              </w:rPr>
              <w:t>Payment Completion</w:t>
            </w:r>
          </w:p>
        </w:tc>
        <w:tc>
          <w:tcPr>
            <w:tcW w:type="dxa" w:w="3264"/>
            <w:shd w:fill="F8FAFC" w:color="auto" w:val="clear"/>
            <w:tcMar>
              <w:top w:w="65" w:type="dxa"/>
              <w:bottom w:w="65" w:type="dxa"/>
              <w:left w:w="90" w:type="dxa"/>
              <w:right w:w="80" w:type="dxa"/>
            </w:tcMar>
          </w:tcPr>
          <w:p>
            <w:r>
              <w:rPr>
                <w:rFonts w:ascii="Calibri" w:hAnsi="Calibri"/>
                <w:color w:val="334155"/>
                <w:sz w:val="18"/>
              </w:rPr>
              <w:t>Full Stripe payment — card or FPX test</w:t>
            </w:r>
          </w:p>
        </w:tc>
        <w:tc>
          <w:tcPr>
            <w:tcW w:type="dxa" w:w="3264"/>
            <w:shd w:fill="F8FAFC" w:color="auto" w:val="clear"/>
            <w:tcMar>
              <w:top w:w="65" w:type="dxa"/>
              <w:bottom w:w="65" w:type="dxa"/>
              <w:left w:w="90" w:type="dxa"/>
              <w:right w:w="80" w:type="dxa"/>
            </w:tcMar>
          </w:tcPr>
          <w:p>
            <w:r>
              <w:rPr>
                <w:rFonts w:ascii="Calibri" w:hAnsi="Calibri"/>
                <w:color w:val="92400E"/>
                <w:sz w:val="18"/>
              </w:rPr>
              <w:t>Pending</w:t>
            </w:r>
          </w:p>
        </w:tc>
      </w:tr>
      <w:tr>
        <w:tc>
          <w:tcPr>
            <w:tcW w:type="dxa" w:w="3264"/>
            <w:shd w:fill="FFFFFF" w:color="auto" w:val="clear"/>
            <w:tcMar>
              <w:top w:w="65" w:type="dxa"/>
              <w:bottom w:w="65" w:type="dxa"/>
              <w:left w:w="90" w:type="dxa"/>
              <w:right w:w="80" w:type="dxa"/>
            </w:tcMar>
          </w:tcPr>
          <w:p>
            <w:r>
              <w:rPr>
                <w:rFonts w:ascii="Calibri" w:hAnsi="Calibri"/>
                <w:color w:val="334155"/>
                <w:sz w:val="18"/>
              </w:rPr>
              <w:t>Order Confirmation</w:t>
            </w:r>
          </w:p>
        </w:tc>
        <w:tc>
          <w:tcPr>
            <w:tcW w:type="dxa" w:w="3264"/>
            <w:shd w:fill="FFFFFF" w:color="auto" w:val="clear"/>
            <w:tcMar>
              <w:top w:w="65" w:type="dxa"/>
              <w:bottom w:w="65" w:type="dxa"/>
              <w:left w:w="90" w:type="dxa"/>
              <w:right w:w="80" w:type="dxa"/>
            </w:tcMar>
          </w:tcPr>
          <w:p>
            <w:r>
              <w:rPr>
                <w:rFonts w:ascii="Calibri" w:hAnsi="Calibri"/>
                <w:color w:val="334155"/>
                <w:sz w:val="18"/>
              </w:rPr>
              <w:t>Order record in admin panel after payment</w:t>
            </w:r>
          </w:p>
        </w:tc>
        <w:tc>
          <w:tcPr>
            <w:tcW w:type="dxa" w:w="3264"/>
            <w:shd w:fill="FFFFFF" w:color="auto" w:val="clear"/>
            <w:tcMar>
              <w:top w:w="65" w:type="dxa"/>
              <w:bottom w:w="65" w:type="dxa"/>
              <w:left w:w="90" w:type="dxa"/>
              <w:right w:w="80" w:type="dxa"/>
            </w:tcMar>
          </w:tcPr>
          <w:p>
            <w:r>
              <w:rPr>
                <w:rFonts w:ascii="Calibri" w:hAnsi="Calibri"/>
                <w:color w:val="92400E"/>
                <w:sz w:val="18"/>
              </w:rPr>
              <w:t>Pending</w:t>
            </w:r>
          </w:p>
        </w:tc>
      </w:tr>
      <w:tr>
        <w:tc>
          <w:tcPr>
            <w:tcW w:type="dxa" w:w="3264"/>
            <w:shd w:fill="F8FAFC" w:color="auto" w:val="clear"/>
            <w:tcMar>
              <w:top w:w="65" w:type="dxa"/>
              <w:bottom w:w="65" w:type="dxa"/>
              <w:left w:w="90" w:type="dxa"/>
              <w:right w:w="80" w:type="dxa"/>
            </w:tcMar>
          </w:tcPr>
          <w:p>
            <w:r>
              <w:rPr>
                <w:rFonts w:ascii="Calibri" w:hAnsi="Calibri"/>
                <w:color w:val="334155"/>
                <w:sz w:val="18"/>
              </w:rPr>
              <w:t>Customer Email Notification</w:t>
            </w:r>
          </w:p>
        </w:tc>
        <w:tc>
          <w:tcPr>
            <w:tcW w:type="dxa" w:w="3264"/>
            <w:shd w:fill="F8FAFC" w:color="auto" w:val="clear"/>
            <w:tcMar>
              <w:top w:w="65" w:type="dxa"/>
              <w:bottom w:w="65" w:type="dxa"/>
              <w:left w:w="90" w:type="dxa"/>
              <w:right w:w="80" w:type="dxa"/>
            </w:tcMar>
          </w:tcPr>
          <w:p>
            <w:r>
              <w:rPr>
                <w:rFonts w:ascii="Calibri" w:hAnsi="Calibri"/>
                <w:color w:val="334155"/>
                <w:sz w:val="18"/>
              </w:rPr>
              <w:t>Confirmation email received by customer</w:t>
            </w:r>
          </w:p>
        </w:tc>
        <w:tc>
          <w:tcPr>
            <w:tcW w:type="dxa" w:w="3264"/>
            <w:shd w:fill="F8FAFC" w:color="auto" w:val="clear"/>
            <w:tcMar>
              <w:top w:w="65" w:type="dxa"/>
              <w:bottom w:w="65" w:type="dxa"/>
              <w:left w:w="90" w:type="dxa"/>
              <w:right w:w="80" w:type="dxa"/>
            </w:tcMar>
          </w:tcPr>
          <w:p>
            <w:r>
              <w:rPr>
                <w:rFonts w:ascii="Calibri" w:hAnsi="Calibri"/>
                <w:color w:val="92400E"/>
                <w:sz w:val="18"/>
              </w:rPr>
              <w:t>Pending</w:t>
            </w:r>
          </w:p>
        </w:tc>
      </w:tr>
      <w:tr>
        <w:tc>
          <w:tcPr>
            <w:tcW w:type="dxa" w:w="3264"/>
            <w:shd w:fill="FFFFFF" w:color="auto" w:val="clear"/>
            <w:tcMar>
              <w:top w:w="65" w:type="dxa"/>
              <w:bottom w:w="65" w:type="dxa"/>
              <w:left w:w="90" w:type="dxa"/>
              <w:right w:w="80" w:type="dxa"/>
            </w:tcMar>
          </w:tcPr>
          <w:p>
            <w:r>
              <w:rPr>
                <w:rFonts w:ascii="Calibri" w:hAnsi="Calibri"/>
                <w:color w:val="334155"/>
                <w:sz w:val="18"/>
              </w:rPr>
              <w:t>Admin Order Notification</w:t>
            </w:r>
          </w:p>
        </w:tc>
        <w:tc>
          <w:tcPr>
            <w:tcW w:type="dxa" w:w="3264"/>
            <w:shd w:fill="FFFFFF" w:color="auto" w:val="clear"/>
            <w:tcMar>
              <w:top w:w="65" w:type="dxa"/>
              <w:bottom w:w="65" w:type="dxa"/>
              <w:left w:w="90" w:type="dxa"/>
              <w:right w:w="80" w:type="dxa"/>
            </w:tcMar>
          </w:tcPr>
          <w:p>
            <w:r>
              <w:rPr>
                <w:rFonts w:ascii="Calibri" w:hAnsi="Calibri"/>
                <w:color w:val="334155"/>
                <w:sz w:val="18"/>
              </w:rPr>
              <w:t>Admin notification email on new order</w:t>
            </w:r>
          </w:p>
        </w:tc>
        <w:tc>
          <w:tcPr>
            <w:tcW w:type="dxa" w:w="3264"/>
            <w:shd w:fill="FFFFFF" w:color="auto" w:val="clear"/>
            <w:tcMar>
              <w:top w:w="65" w:type="dxa"/>
              <w:bottom w:w="65" w:type="dxa"/>
              <w:left w:w="90" w:type="dxa"/>
              <w:right w:w="80" w:type="dxa"/>
            </w:tcMar>
          </w:tcPr>
          <w:p>
            <w:r>
              <w:rPr>
                <w:rFonts w:ascii="Calibri" w:hAnsi="Calibri"/>
                <w:color w:val="92400E"/>
                <w:sz w:val="18"/>
              </w:rPr>
              <w:t>Pending</w:t>
            </w:r>
          </w:p>
        </w:tc>
      </w:tr>
    </w:tbl>
    <w:p/>
    <w:tbl>
      <w:tblPr>
        <w:tblW w:type="auto" w:w="0"/>
        <w:jc w:val="left"/>
        <w:tblLook w:firstColumn="1" w:firstRow="1" w:lastColumn="0" w:lastRow="0" w:noHBand="0" w:noVBand="1" w:val="04A0"/>
      </w:tblPr>
      <w:tblGrid>
        <w:gridCol w:w="9792"/>
      </w:tblGrid>
      <w:tr>
        <w:tc>
          <w:tcPr>
            <w:tcW w:type="dxa" w:w="9792"/>
            <w:shd w:fill="EFF6FF" w:color="auto" w:val="clear"/>
            <w:tcMar>
              <w:top w:w="100" w:type="dxa"/>
              <w:bottom w:w="100" w:type="dxa"/>
              <w:left w:w="140" w:type="dxa"/>
              <w:right w:w="140" w:type="dxa"/>
            </w:tcMar>
          </w:tcPr>
          <w:p>
            <w:r>
              <w:rPr>
                <w:rFonts w:ascii="Calibri" w:hAnsi="Calibri"/>
                <w:color w:val="1D4ED8"/>
                <w:sz w:val="19"/>
              </w:rPr>
              <w:t>NEXT STEPS: Once the above 11 UAT scenarios are tested and confirmed, the client will provide final UAT sign-off. After sign-off, the engineering team will proceed with:</w:t>
              <w:br/>
              <w:t xml:space="preserve">  1. Enabling additional payment methods (FPX, GrabPay) in Stripe Dashboard</w:t>
              <w:br/>
              <w:t xml:space="preserve">  2. Switching from TEST mode to LIVE Stripe mode</w:t>
              <w:br/>
              <w:t xml:space="preserve">  3. Any approved changes to checkout flow, fees, or surcharge policy</w:t>
            </w:r>
          </w:p>
        </w:tc>
      </w:tr>
    </w:tbl>
    <w:p/>
    <w:p>
      <w:pPr>
        <w:spacing w:before="0" w:after="0"/>
        <w:pBdr>
          <w:bottom w:val="single" w:sz="4" w:space="1" w:color="CBD5E1"/>
        </w:pBdr>
      </w:pPr>
    </w:p>
    <w:p/>
    <w:p>
      <w:pPr>
        <w:spacing w:before="200" w:after="80"/>
      </w:pPr>
      <w:r>
        <w:rPr>
          <w:rFonts w:ascii="Calibri" w:hAnsi="Calibri"/>
          <w:b/>
          <w:color w:val="091A36"/>
          <w:sz w:val="23"/>
        </w:rPr>
        <w:t>OVERALL STATUS SUMMARY</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76"/>
        <w:gridCol w:w="4032"/>
        <w:gridCol w:w="2160"/>
        <w:gridCol w:w="3456"/>
      </w:tblGrid>
      <w:tr>
        <w:tc>
          <w:tcPr>
            <w:tcW w:type="dxa" w:w="2448"/>
            <w:shd w:fill="0F274A" w:color="auto" w:val="clear"/>
            <w:tcMar>
              <w:top w:w="70" w:type="dxa"/>
              <w:bottom w:w="70" w:type="dxa"/>
              <w:left w:w="90" w:type="dxa"/>
              <w:right w:w="80" w:type="dxa"/>
            </w:tcMar>
          </w:tcPr>
          <w:p>
            <w:r>
              <w:rPr>
                <w:rFonts w:ascii="Calibri" w:hAnsi="Calibri"/>
                <w:b/>
                <w:color w:val="FFFFFF"/>
                <w:sz w:val="18"/>
              </w:rPr>
              <w:t>#</w:t>
            </w:r>
          </w:p>
        </w:tc>
        <w:tc>
          <w:tcPr>
            <w:tcW w:type="dxa" w:w="2448"/>
            <w:shd w:fill="0F274A" w:color="auto" w:val="clear"/>
            <w:tcMar>
              <w:top w:w="70" w:type="dxa"/>
              <w:bottom w:w="70" w:type="dxa"/>
              <w:left w:w="90" w:type="dxa"/>
              <w:right w:w="80" w:type="dxa"/>
            </w:tcMar>
          </w:tcPr>
          <w:p>
            <w:r>
              <w:rPr>
                <w:rFonts w:ascii="Calibri" w:hAnsi="Calibri"/>
                <w:b/>
                <w:color w:val="FFFFFF"/>
                <w:sz w:val="18"/>
              </w:rPr>
              <w:t>Topic</w:t>
            </w:r>
          </w:p>
        </w:tc>
        <w:tc>
          <w:tcPr>
            <w:tcW w:type="dxa" w:w="2448"/>
            <w:shd w:fill="0F274A" w:color="auto" w:val="clear"/>
            <w:tcMar>
              <w:top w:w="70" w:type="dxa"/>
              <w:bottom w:w="70" w:type="dxa"/>
              <w:left w:w="90" w:type="dxa"/>
              <w:right w:w="80" w:type="dxa"/>
            </w:tcMar>
          </w:tcPr>
          <w:p>
            <w:r>
              <w:rPr>
                <w:rFonts w:ascii="Calibri" w:hAnsi="Calibri"/>
                <w:b/>
                <w:color w:val="FFFFFF"/>
                <w:sz w:val="18"/>
              </w:rPr>
              <w:t>Status</w:t>
            </w:r>
          </w:p>
        </w:tc>
        <w:tc>
          <w:tcPr>
            <w:tcW w:type="dxa" w:w="2448"/>
            <w:shd w:fill="0F274A" w:color="auto" w:val="clear"/>
            <w:tcMar>
              <w:top w:w="70" w:type="dxa"/>
              <w:bottom w:w="70" w:type="dxa"/>
              <w:left w:w="90" w:type="dxa"/>
              <w:right w:w="80" w:type="dxa"/>
            </w:tcMar>
          </w:tcPr>
          <w:p>
            <w:r>
              <w:rPr>
                <w:rFonts w:ascii="Calibri" w:hAnsi="Calibri"/>
                <w:b/>
                <w:color w:val="FFFFFF"/>
                <w:sz w:val="18"/>
              </w:rPr>
              <w:t>Action Required</w:t>
            </w:r>
          </w:p>
        </w:tc>
      </w:tr>
      <w:tr>
        <w:tc>
          <w:tcPr>
            <w:tcW w:type="dxa" w:w="2448"/>
            <w:shd w:fill="FFFFFF" w:color="auto" w:val="clear"/>
            <w:tcMar>
              <w:top w:w="65" w:type="dxa"/>
              <w:bottom w:w="65" w:type="dxa"/>
              <w:left w:w="80" w:type="dxa"/>
              <w:right w:w="80" w:type="dxa"/>
            </w:tcMar>
          </w:tcPr>
          <w:p>
            <w:r>
              <w:rPr>
                <w:rFonts w:ascii="Calibri" w:hAnsi="Calibri"/>
                <w:color w:val="334155"/>
                <w:sz w:val="18"/>
              </w:rPr>
              <w:t>1</w:t>
            </w:r>
          </w:p>
        </w:tc>
        <w:tc>
          <w:tcPr>
            <w:tcW w:type="dxa" w:w="2448"/>
            <w:shd w:fill="FFFFFF" w:color="auto" w:val="clear"/>
            <w:tcMar>
              <w:top w:w="65" w:type="dxa"/>
              <w:bottom w:w="65" w:type="dxa"/>
              <w:left w:w="80" w:type="dxa"/>
              <w:right w:w="80" w:type="dxa"/>
            </w:tcMar>
          </w:tcPr>
          <w:p>
            <w:r>
              <w:rPr>
                <w:rFonts w:ascii="Calibri" w:hAnsi="Calibri"/>
                <w:color w:val="334155"/>
                <w:sz w:val="18"/>
              </w:rPr>
              <w:t>Cart Delivery Threshold</w:t>
            </w:r>
          </w:p>
        </w:tc>
        <w:tc>
          <w:tcPr>
            <w:tcW w:type="dxa" w:w="2448"/>
            <w:shd w:fill="FFFFFF" w:color="auto" w:val="clear"/>
            <w:tcMar>
              <w:top w:w="65" w:type="dxa"/>
              <w:bottom w:w="65" w:type="dxa"/>
              <w:left w:w="80" w:type="dxa"/>
              <w:right w:w="80" w:type="dxa"/>
            </w:tcMar>
          </w:tcPr>
          <w:p>
            <w:r>
              <w:rPr>
                <w:rFonts w:ascii="Calibri" w:hAnsi="Calibri"/>
                <w:b/>
                <w:color w:val="166534"/>
                <w:sz w:val="18"/>
              </w:rPr>
              <w:t>PASS</w:t>
            </w:r>
          </w:p>
        </w:tc>
        <w:tc>
          <w:tcPr>
            <w:tcW w:type="dxa" w:w="2448"/>
            <w:shd w:fill="FFFFFF" w:color="auto" w:val="clear"/>
            <w:tcMar>
              <w:top w:w="65" w:type="dxa"/>
              <w:bottom w:w="65" w:type="dxa"/>
              <w:left w:w="80" w:type="dxa"/>
              <w:right w:w="80" w:type="dxa"/>
            </w:tcMar>
          </w:tcPr>
          <w:p>
            <w:r>
              <w:rPr>
                <w:rFonts w:ascii="Calibri" w:hAnsi="Calibri"/>
                <w:color w:val="334155"/>
                <w:sz w:val="18"/>
              </w:rPr>
              <w:t>None — kept unchanged</w:t>
            </w:r>
          </w:p>
        </w:tc>
      </w:tr>
      <w:tr>
        <w:tc>
          <w:tcPr>
            <w:tcW w:type="dxa" w:w="2448"/>
            <w:shd w:fill="F8FAFC" w:color="auto" w:val="clear"/>
            <w:tcMar>
              <w:top w:w="65" w:type="dxa"/>
              <w:bottom w:w="65" w:type="dxa"/>
              <w:left w:w="80" w:type="dxa"/>
              <w:right w:w="80" w:type="dxa"/>
            </w:tcMar>
          </w:tcPr>
          <w:p>
            <w:r>
              <w:rPr>
                <w:rFonts w:ascii="Calibri" w:hAnsi="Calibri"/>
                <w:color w:val="334155"/>
                <w:sz w:val="18"/>
              </w:rPr>
              <w:t>2</w:t>
            </w:r>
          </w:p>
        </w:tc>
        <w:tc>
          <w:tcPr>
            <w:tcW w:type="dxa" w:w="2448"/>
            <w:shd w:fill="F8FAFC" w:color="auto" w:val="clear"/>
            <w:tcMar>
              <w:top w:w="65" w:type="dxa"/>
              <w:bottom w:w="65" w:type="dxa"/>
              <w:left w:w="80" w:type="dxa"/>
              <w:right w:w="80" w:type="dxa"/>
            </w:tcMar>
          </w:tcPr>
          <w:p>
            <w:r>
              <w:rPr>
                <w:rFonts w:ascii="Calibri" w:hAnsi="Calibri"/>
                <w:color w:val="334155"/>
                <w:sz w:val="18"/>
              </w:rPr>
              <w:t>Checkout Delivery Fee Display</w:t>
            </w:r>
          </w:p>
        </w:tc>
        <w:tc>
          <w:tcPr>
            <w:tcW w:type="dxa" w:w="2448"/>
            <w:shd w:fill="F8FAFC" w:color="auto" w:val="clear"/>
            <w:tcMar>
              <w:top w:w="65" w:type="dxa"/>
              <w:bottom w:w="65" w:type="dxa"/>
              <w:left w:w="80" w:type="dxa"/>
              <w:right w:w="80" w:type="dxa"/>
            </w:tcMar>
          </w:tcPr>
          <w:p>
            <w:r>
              <w:rPr>
                <w:rFonts w:ascii="Calibri" w:hAnsi="Calibri"/>
                <w:b/>
                <w:color w:val="166534"/>
                <w:sz w:val="18"/>
              </w:rPr>
              <w:t>PASS</w:t>
            </w:r>
          </w:p>
        </w:tc>
        <w:tc>
          <w:tcPr>
            <w:tcW w:type="dxa" w:w="2448"/>
            <w:shd w:fill="F8FAFC" w:color="auto" w:val="clear"/>
            <w:tcMar>
              <w:top w:w="65" w:type="dxa"/>
              <w:bottom w:w="65" w:type="dxa"/>
              <w:left w:w="80" w:type="dxa"/>
              <w:right w:w="80" w:type="dxa"/>
            </w:tcMar>
          </w:tcPr>
          <w:p>
            <w:r>
              <w:rPr>
                <w:rFonts w:ascii="Calibri" w:hAnsi="Calibri"/>
                <w:color w:val="334155"/>
                <w:sz w:val="18"/>
              </w:rPr>
              <w:t>None — kept unchanged</w:t>
            </w:r>
          </w:p>
        </w:tc>
      </w:tr>
      <w:tr>
        <w:tc>
          <w:tcPr>
            <w:tcW w:type="dxa" w:w="2448"/>
            <w:shd w:fill="FFFFFF" w:color="auto" w:val="clear"/>
            <w:tcMar>
              <w:top w:w="65" w:type="dxa"/>
              <w:bottom w:w="65" w:type="dxa"/>
              <w:left w:w="80" w:type="dxa"/>
              <w:right w:w="80" w:type="dxa"/>
            </w:tcMar>
          </w:tcPr>
          <w:p>
            <w:r>
              <w:rPr>
                <w:rFonts w:ascii="Calibri" w:hAnsi="Calibri"/>
                <w:color w:val="334155"/>
                <w:sz w:val="18"/>
              </w:rPr>
              <w:t>3</w:t>
            </w:r>
          </w:p>
        </w:tc>
        <w:tc>
          <w:tcPr>
            <w:tcW w:type="dxa" w:w="2448"/>
            <w:shd w:fill="FFFFFF" w:color="auto" w:val="clear"/>
            <w:tcMar>
              <w:top w:w="65" w:type="dxa"/>
              <w:bottom w:w="65" w:type="dxa"/>
              <w:left w:w="80" w:type="dxa"/>
              <w:right w:w="80" w:type="dxa"/>
            </w:tcMar>
          </w:tcPr>
          <w:p>
            <w:r>
              <w:rPr>
                <w:rFonts w:ascii="Calibri" w:hAnsi="Calibri"/>
                <w:color w:val="334155"/>
                <w:sz w:val="18"/>
              </w:rPr>
              <w:t>Self-Collection Flow</w:t>
            </w:r>
          </w:p>
        </w:tc>
        <w:tc>
          <w:tcPr>
            <w:tcW w:type="dxa" w:w="2448"/>
            <w:shd w:fill="FFFFFF" w:color="auto" w:val="clear"/>
            <w:tcMar>
              <w:top w:w="65" w:type="dxa"/>
              <w:bottom w:w="65" w:type="dxa"/>
              <w:left w:w="80" w:type="dxa"/>
              <w:right w:w="80" w:type="dxa"/>
            </w:tcMar>
          </w:tcPr>
          <w:p>
            <w:r>
              <w:rPr>
                <w:rFonts w:ascii="Calibri" w:hAnsi="Calibri"/>
                <w:b/>
                <w:color w:val="166534"/>
                <w:sz w:val="18"/>
              </w:rPr>
              <w:t>PASS</w:t>
            </w:r>
          </w:p>
        </w:tc>
        <w:tc>
          <w:tcPr>
            <w:tcW w:type="dxa" w:w="2448"/>
            <w:shd w:fill="FFFFFF" w:color="auto" w:val="clear"/>
            <w:tcMar>
              <w:top w:w="65" w:type="dxa"/>
              <w:bottom w:w="65" w:type="dxa"/>
              <w:left w:w="80" w:type="dxa"/>
              <w:right w:w="80" w:type="dxa"/>
            </w:tcMar>
          </w:tcPr>
          <w:p>
            <w:r>
              <w:rPr>
                <w:rFonts w:ascii="Calibri" w:hAnsi="Calibri"/>
                <w:color w:val="334155"/>
                <w:sz w:val="18"/>
              </w:rPr>
              <w:t>None — kept unchanged</w:t>
            </w:r>
          </w:p>
        </w:tc>
      </w:tr>
      <w:tr>
        <w:tc>
          <w:tcPr>
            <w:tcW w:type="dxa" w:w="2448"/>
            <w:shd w:fill="F8FAFC" w:color="auto" w:val="clear"/>
            <w:tcMar>
              <w:top w:w="65" w:type="dxa"/>
              <w:bottom w:w="65" w:type="dxa"/>
              <w:left w:w="80" w:type="dxa"/>
              <w:right w:w="80" w:type="dxa"/>
            </w:tcMar>
          </w:tcPr>
          <w:p>
            <w:r>
              <w:rPr>
                <w:rFonts w:ascii="Calibri" w:hAnsi="Calibri"/>
                <w:color w:val="334155"/>
                <w:sz w:val="18"/>
              </w:rPr>
              <w:t>4</w:t>
            </w:r>
          </w:p>
        </w:tc>
        <w:tc>
          <w:tcPr>
            <w:tcW w:type="dxa" w:w="2448"/>
            <w:shd w:fill="F8FAFC" w:color="auto" w:val="clear"/>
            <w:tcMar>
              <w:top w:w="65" w:type="dxa"/>
              <w:bottom w:w="65" w:type="dxa"/>
              <w:left w:w="80" w:type="dxa"/>
              <w:right w:w="80" w:type="dxa"/>
            </w:tcMar>
          </w:tcPr>
          <w:p>
            <w:r>
              <w:rPr>
                <w:rFonts w:ascii="Calibri" w:hAnsi="Calibri"/>
                <w:color w:val="334155"/>
                <w:sz w:val="18"/>
              </w:rPr>
              <w:t>Stripe English &amp; Customer Email</w:t>
            </w:r>
          </w:p>
        </w:tc>
        <w:tc>
          <w:tcPr>
            <w:tcW w:type="dxa" w:w="2448"/>
            <w:shd w:fill="F8FAFC" w:color="auto" w:val="clear"/>
            <w:tcMar>
              <w:top w:w="65" w:type="dxa"/>
              <w:bottom w:w="65" w:type="dxa"/>
              <w:left w:w="80" w:type="dxa"/>
              <w:right w:w="80" w:type="dxa"/>
            </w:tcMar>
          </w:tcPr>
          <w:p>
            <w:r>
              <w:rPr>
                <w:rFonts w:ascii="Calibri" w:hAnsi="Calibri"/>
                <w:b/>
                <w:color w:val="166534"/>
                <w:sz w:val="18"/>
              </w:rPr>
              <w:t>PASS / Testing</w:t>
            </w:r>
          </w:p>
        </w:tc>
        <w:tc>
          <w:tcPr>
            <w:tcW w:type="dxa" w:w="2448"/>
            <w:shd w:fill="F8FAFC" w:color="auto" w:val="clear"/>
            <w:tcMar>
              <w:top w:w="65" w:type="dxa"/>
              <w:bottom w:w="65" w:type="dxa"/>
              <w:left w:w="80" w:type="dxa"/>
              <w:right w:w="80" w:type="dxa"/>
            </w:tcMar>
          </w:tcPr>
          <w:p>
            <w:r>
              <w:rPr>
                <w:rFonts w:ascii="Calibri" w:hAnsi="Calibri"/>
                <w:color w:val="334155"/>
                <w:sz w:val="18"/>
              </w:rPr>
              <w:t>Client to complete final email test</w:t>
            </w:r>
          </w:p>
        </w:tc>
      </w:tr>
      <w:tr>
        <w:tc>
          <w:tcPr>
            <w:tcW w:type="dxa" w:w="2448"/>
            <w:shd w:fill="FFFFFF" w:color="auto" w:val="clear"/>
            <w:tcMar>
              <w:top w:w="65" w:type="dxa"/>
              <w:bottom w:w="65" w:type="dxa"/>
              <w:left w:w="80" w:type="dxa"/>
              <w:right w:w="80" w:type="dxa"/>
            </w:tcMar>
          </w:tcPr>
          <w:p>
            <w:r>
              <w:rPr>
                <w:rFonts w:ascii="Calibri" w:hAnsi="Calibri"/>
                <w:color w:val="334155"/>
                <w:sz w:val="18"/>
              </w:rPr>
              <w:t>5</w:t>
            </w:r>
          </w:p>
        </w:tc>
        <w:tc>
          <w:tcPr>
            <w:tcW w:type="dxa" w:w="2448"/>
            <w:shd w:fill="FFFFFF" w:color="auto" w:val="clear"/>
            <w:tcMar>
              <w:top w:w="65" w:type="dxa"/>
              <w:bottom w:w="65" w:type="dxa"/>
              <w:left w:w="80" w:type="dxa"/>
              <w:right w:w="80" w:type="dxa"/>
            </w:tcMar>
          </w:tcPr>
          <w:p>
            <w:r>
              <w:rPr>
                <w:rFonts w:ascii="Calibri" w:hAnsi="Calibri"/>
                <w:color w:val="334155"/>
                <w:sz w:val="18"/>
              </w:rPr>
              <w:t>Payment Methods (FPX, GrabPay, etc.)</w:t>
            </w:r>
          </w:p>
        </w:tc>
        <w:tc>
          <w:tcPr>
            <w:tcW w:type="dxa" w:w="2448"/>
            <w:shd w:fill="FFFFFF" w:color="auto" w:val="clear"/>
            <w:tcMar>
              <w:top w:w="65" w:type="dxa"/>
              <w:bottom w:w="65" w:type="dxa"/>
              <w:left w:w="80" w:type="dxa"/>
              <w:right w:w="80" w:type="dxa"/>
            </w:tcMar>
          </w:tcPr>
          <w:p>
            <w:r>
              <w:rPr>
                <w:rFonts w:ascii="Calibri" w:hAnsi="Calibri"/>
                <w:b/>
                <w:color w:val="9A3412"/>
                <w:sz w:val="18"/>
              </w:rPr>
              <w:t>ON HOLD</w:t>
            </w:r>
          </w:p>
        </w:tc>
        <w:tc>
          <w:tcPr>
            <w:tcW w:type="dxa" w:w="2448"/>
            <w:shd w:fill="FFFFFF" w:color="auto" w:val="clear"/>
            <w:tcMar>
              <w:top w:w="65" w:type="dxa"/>
              <w:bottom w:w="65" w:type="dxa"/>
              <w:left w:w="80" w:type="dxa"/>
              <w:right w:w="80" w:type="dxa"/>
            </w:tcMar>
          </w:tcPr>
          <w:p>
            <w:r>
              <w:rPr>
                <w:rFonts w:ascii="Calibri" w:hAnsi="Calibri"/>
                <w:color w:val="334155"/>
                <w:sz w:val="18"/>
              </w:rPr>
              <w:t>Client to verify in Stripe Dashboard</w:t>
            </w:r>
          </w:p>
        </w:tc>
      </w:tr>
      <w:tr>
        <w:tc>
          <w:tcPr>
            <w:tcW w:type="dxa" w:w="2448"/>
            <w:shd w:fill="F8FAFC" w:color="auto" w:val="clear"/>
            <w:tcMar>
              <w:top w:w="65" w:type="dxa"/>
              <w:bottom w:w="65" w:type="dxa"/>
              <w:left w:w="80" w:type="dxa"/>
              <w:right w:w="80" w:type="dxa"/>
            </w:tcMar>
          </w:tcPr>
          <w:p>
            <w:r>
              <w:rPr>
                <w:rFonts w:ascii="Calibri" w:hAnsi="Calibri"/>
                <w:color w:val="334155"/>
                <w:sz w:val="18"/>
              </w:rPr>
              <w:t>6</w:t>
            </w:r>
          </w:p>
        </w:tc>
        <w:tc>
          <w:tcPr>
            <w:tcW w:type="dxa" w:w="2448"/>
            <w:shd w:fill="F8FAFC" w:color="auto" w:val="clear"/>
            <w:tcMar>
              <w:top w:w="65" w:type="dxa"/>
              <w:bottom w:w="65" w:type="dxa"/>
              <w:left w:w="80" w:type="dxa"/>
              <w:right w:w="80" w:type="dxa"/>
            </w:tcMar>
          </w:tcPr>
          <w:p>
            <w:r>
              <w:rPr>
                <w:rFonts w:ascii="Calibri" w:hAnsi="Calibri"/>
                <w:color w:val="334155"/>
                <w:sz w:val="18"/>
              </w:rPr>
              <w:t>Stripe Fee Figures</w:t>
            </w:r>
          </w:p>
        </w:tc>
        <w:tc>
          <w:tcPr>
            <w:tcW w:type="dxa" w:w="2448"/>
            <w:shd w:fill="F8FAFC" w:color="auto" w:val="clear"/>
            <w:tcMar>
              <w:top w:w="65" w:type="dxa"/>
              <w:bottom w:w="65" w:type="dxa"/>
              <w:left w:w="80" w:type="dxa"/>
              <w:right w:w="80" w:type="dxa"/>
            </w:tcMar>
          </w:tcPr>
          <w:p>
            <w:r>
              <w:rPr>
                <w:rFonts w:ascii="Calibri" w:hAnsi="Calibri"/>
                <w:b/>
                <w:color w:val="0284C7"/>
                <w:sz w:val="18"/>
              </w:rPr>
              <w:t>Verified</w:t>
            </w:r>
          </w:p>
        </w:tc>
        <w:tc>
          <w:tcPr>
            <w:tcW w:type="dxa" w:w="2448"/>
            <w:shd w:fill="F8FAFC" w:color="auto" w:val="clear"/>
            <w:tcMar>
              <w:top w:w="65" w:type="dxa"/>
              <w:bottom w:w="65" w:type="dxa"/>
              <w:left w:w="80" w:type="dxa"/>
              <w:right w:w="80" w:type="dxa"/>
            </w:tcMar>
          </w:tcPr>
          <w:p>
            <w:r>
              <w:rPr>
                <w:rFonts w:ascii="Calibri" w:hAnsi="Calibri"/>
                <w:color w:val="334155"/>
                <w:sz w:val="18"/>
              </w:rPr>
              <w:t>Client to confirm in Stripe Dashboard</w:t>
            </w:r>
          </w:p>
        </w:tc>
      </w:tr>
      <w:tr>
        <w:tc>
          <w:tcPr>
            <w:tcW w:type="dxa" w:w="2448"/>
            <w:shd w:fill="FFFFFF" w:color="auto" w:val="clear"/>
            <w:tcMar>
              <w:top w:w="65" w:type="dxa"/>
              <w:bottom w:w="65" w:type="dxa"/>
              <w:left w:w="80" w:type="dxa"/>
              <w:right w:w="80" w:type="dxa"/>
            </w:tcMar>
          </w:tcPr>
          <w:p>
            <w:r>
              <w:rPr>
                <w:rFonts w:ascii="Calibri" w:hAnsi="Calibri"/>
                <w:color w:val="334155"/>
                <w:sz w:val="18"/>
              </w:rPr>
              <w:t>7</w:t>
            </w:r>
          </w:p>
        </w:tc>
        <w:tc>
          <w:tcPr>
            <w:tcW w:type="dxa" w:w="2448"/>
            <w:shd w:fill="FFFFFF" w:color="auto" w:val="clear"/>
            <w:tcMar>
              <w:top w:w="65" w:type="dxa"/>
              <w:bottom w:w="65" w:type="dxa"/>
              <w:left w:w="80" w:type="dxa"/>
              <w:right w:w="80" w:type="dxa"/>
            </w:tcMar>
          </w:tcPr>
          <w:p>
            <w:r>
              <w:rPr>
                <w:rFonts w:ascii="Calibri" w:hAnsi="Calibri"/>
                <w:color w:val="334155"/>
                <w:sz w:val="18"/>
              </w:rPr>
              <w:t>Card Surcharge</w:t>
            </w:r>
          </w:p>
        </w:tc>
        <w:tc>
          <w:tcPr>
            <w:tcW w:type="dxa" w:w="2448"/>
            <w:shd w:fill="FFFFFF" w:color="auto" w:val="clear"/>
            <w:tcMar>
              <w:top w:w="65" w:type="dxa"/>
              <w:bottom w:w="65" w:type="dxa"/>
              <w:left w:w="80" w:type="dxa"/>
              <w:right w:w="80" w:type="dxa"/>
            </w:tcMar>
          </w:tcPr>
          <w:p>
            <w:r>
              <w:rPr>
                <w:rFonts w:ascii="Calibri" w:hAnsi="Calibri"/>
                <w:b/>
                <w:color w:val="9A3412"/>
                <w:sz w:val="18"/>
              </w:rPr>
              <w:t>ON HOLD</w:t>
            </w:r>
          </w:p>
        </w:tc>
        <w:tc>
          <w:tcPr>
            <w:tcW w:type="dxa" w:w="2448"/>
            <w:shd w:fill="FFFFFF" w:color="auto" w:val="clear"/>
            <w:tcMar>
              <w:top w:w="65" w:type="dxa"/>
              <w:bottom w:w="65" w:type="dxa"/>
              <w:left w:w="80" w:type="dxa"/>
              <w:right w:w="80" w:type="dxa"/>
            </w:tcMar>
          </w:tcPr>
          <w:p>
            <w:r>
              <w:rPr>
                <w:rFonts w:ascii="Calibri" w:hAnsi="Calibri"/>
                <w:color w:val="334155"/>
                <w:sz w:val="18"/>
              </w:rPr>
              <w:t>No action until client confirms</w:t>
            </w:r>
          </w:p>
        </w:tc>
      </w:tr>
      <w:tr>
        <w:tc>
          <w:tcPr>
            <w:tcW w:type="dxa" w:w="2448"/>
            <w:shd w:fill="F8FAFC" w:color="auto" w:val="clear"/>
            <w:tcMar>
              <w:top w:w="65" w:type="dxa"/>
              <w:bottom w:w="65" w:type="dxa"/>
              <w:left w:w="80" w:type="dxa"/>
              <w:right w:w="80" w:type="dxa"/>
            </w:tcMar>
          </w:tcPr>
          <w:p>
            <w:r>
              <w:rPr>
                <w:rFonts w:ascii="Calibri" w:hAnsi="Calibri"/>
                <w:color w:val="334155"/>
                <w:sz w:val="18"/>
              </w:rPr>
              <w:t>8</w:t>
            </w:r>
          </w:p>
        </w:tc>
        <w:tc>
          <w:tcPr>
            <w:tcW w:type="dxa" w:w="2448"/>
            <w:shd w:fill="F8FAFC" w:color="auto" w:val="clear"/>
            <w:tcMar>
              <w:top w:w="65" w:type="dxa"/>
              <w:bottom w:w="65" w:type="dxa"/>
              <w:left w:w="80" w:type="dxa"/>
              <w:right w:w="80" w:type="dxa"/>
            </w:tcMar>
          </w:tcPr>
          <w:p>
            <w:r>
              <w:rPr>
                <w:rFonts w:ascii="Calibri" w:hAnsi="Calibri"/>
                <w:color w:val="334155"/>
                <w:sz w:val="18"/>
              </w:rPr>
              <w:t>DuitNow QR</w:t>
            </w:r>
          </w:p>
        </w:tc>
        <w:tc>
          <w:tcPr>
            <w:tcW w:type="dxa" w:w="2448"/>
            <w:shd w:fill="F8FAFC" w:color="auto" w:val="clear"/>
            <w:tcMar>
              <w:top w:w="65" w:type="dxa"/>
              <w:bottom w:w="65" w:type="dxa"/>
              <w:left w:w="80" w:type="dxa"/>
              <w:right w:w="80" w:type="dxa"/>
            </w:tcMar>
          </w:tcPr>
          <w:p>
            <w:r>
              <w:rPr>
                <w:rFonts w:ascii="Calibri" w:hAnsi="Calibri"/>
                <w:b/>
                <w:color w:val="6B21A8"/>
                <w:sz w:val="18"/>
              </w:rPr>
              <w:t>Deferred</w:t>
            </w:r>
          </w:p>
        </w:tc>
        <w:tc>
          <w:tcPr>
            <w:tcW w:type="dxa" w:w="2448"/>
            <w:shd w:fill="F8FAFC" w:color="auto" w:val="clear"/>
            <w:tcMar>
              <w:top w:w="65" w:type="dxa"/>
              <w:bottom w:w="65" w:type="dxa"/>
              <w:left w:w="80" w:type="dxa"/>
              <w:right w:w="80" w:type="dxa"/>
            </w:tcMar>
          </w:tcPr>
          <w:p>
            <w:r>
              <w:rPr>
                <w:rFonts w:ascii="Calibri" w:hAnsi="Calibri"/>
                <w:color w:val="334155"/>
                <w:sz w:val="18"/>
              </w:rPr>
              <w:t>Future phase — not in scope for launch</w:t>
            </w:r>
          </w:p>
        </w:tc>
      </w:tr>
      <w:tr>
        <w:tc>
          <w:tcPr>
            <w:tcW w:type="dxa" w:w="2448"/>
            <w:shd w:fill="FFFFFF" w:color="auto" w:val="clear"/>
            <w:tcMar>
              <w:top w:w="65" w:type="dxa"/>
              <w:bottom w:w="65" w:type="dxa"/>
              <w:left w:w="80" w:type="dxa"/>
              <w:right w:w="80" w:type="dxa"/>
            </w:tcMar>
          </w:tcPr>
          <w:p>
            <w:r>
              <w:rPr>
                <w:rFonts w:ascii="Calibri" w:hAnsi="Calibri"/>
                <w:color w:val="334155"/>
                <w:sz w:val="18"/>
              </w:rPr>
              <w:t>9</w:t>
            </w:r>
          </w:p>
        </w:tc>
        <w:tc>
          <w:tcPr>
            <w:tcW w:type="dxa" w:w="2448"/>
            <w:shd w:fill="FFFFFF" w:color="auto" w:val="clear"/>
            <w:tcMar>
              <w:top w:w="65" w:type="dxa"/>
              <w:bottom w:w="65" w:type="dxa"/>
              <w:left w:w="80" w:type="dxa"/>
              <w:right w:w="80" w:type="dxa"/>
            </w:tcMar>
          </w:tcPr>
          <w:p>
            <w:r>
              <w:rPr>
                <w:rFonts w:ascii="Calibri" w:hAnsi="Calibri"/>
                <w:color w:val="334155"/>
                <w:sz w:val="18"/>
              </w:rPr>
              <w:t>Client UAT Sign-off</w:t>
            </w:r>
          </w:p>
        </w:tc>
        <w:tc>
          <w:tcPr>
            <w:tcW w:type="dxa" w:w="2448"/>
            <w:shd w:fill="FFFFFF" w:color="auto" w:val="clear"/>
            <w:tcMar>
              <w:top w:w="65" w:type="dxa"/>
              <w:bottom w:w="65" w:type="dxa"/>
              <w:left w:w="80" w:type="dxa"/>
              <w:right w:w="80" w:type="dxa"/>
            </w:tcMar>
          </w:tcPr>
          <w:p>
            <w:r>
              <w:rPr>
                <w:rFonts w:ascii="Calibri" w:hAnsi="Calibri"/>
                <w:b/>
                <w:color w:val="1D4ED8"/>
                <w:sz w:val="18"/>
              </w:rPr>
              <w:t>In Progress</w:t>
            </w:r>
          </w:p>
        </w:tc>
        <w:tc>
          <w:tcPr>
            <w:tcW w:type="dxa" w:w="2448"/>
            <w:shd w:fill="FFFFFF" w:color="auto" w:val="clear"/>
            <w:tcMar>
              <w:top w:w="65" w:type="dxa"/>
              <w:bottom w:w="65" w:type="dxa"/>
              <w:left w:w="80" w:type="dxa"/>
              <w:right w:w="80" w:type="dxa"/>
            </w:tcMar>
          </w:tcPr>
          <w:p>
            <w:r>
              <w:rPr>
                <w:rFonts w:ascii="Calibri" w:hAnsi="Calibri"/>
                <w:color w:val="334155"/>
                <w:sz w:val="18"/>
              </w:rPr>
              <w:t>11 test scenarios remaining</w:t>
            </w:r>
          </w:p>
        </w:tc>
      </w:tr>
    </w:tbl>
    <w:p/>
    <w:p>
      <w:pPr>
        <w:spacing w:before="0" w:after="0"/>
        <w:pBdr>
          <w:bottom w:val="single" w:sz="4" w:space="1" w:color="CBD5E1"/>
        </w:pBdr>
      </w:pPr>
    </w:p>
    <w:p>
      <w:pPr>
        <w:spacing w:before="200" w:after="80"/>
      </w:pPr>
      <w:r>
        <w:rPr>
          <w:rFonts w:ascii="Calibri" w:hAnsi="Calibri"/>
          <w:b/>
          <w:color w:val="091A36"/>
          <w:sz w:val="23"/>
        </w:rPr>
        <w:t>CLOSING NOTE</w:t>
      </w:r>
    </w:p>
    <w:p>
      <w:pPr>
        <w:spacing w:before="40" w:after="120"/>
      </w:pPr>
      <w:r>
        <w:rPr>
          <w:rFonts w:ascii="Calibri" w:hAnsi="Calibri"/>
          <w:b w:val="0"/>
          <w:i w:val="0"/>
          <w:color w:val="334155"/>
          <w:sz w:val="19"/>
        </w:rPr>
        <w:t>Thank you for your thorough UAT process. We acknowledge and respect the client's instruction to hold on payment method changes and surcharge decisions until final verification and testing is complete.</w:t>
        <w:br/>
        <w:br/>
        <w:t>The engineering team stands ready to:</w:t>
        <w:br/>
        <w:t xml:space="preserve">  1. Enable FPX and GrabPay in Stripe as soon as the client confirms availability in the Stripe Dashboard</w:t>
        <w:br/>
        <w:t xml:space="preserve">  2. Adjust payment method order per client's preferred sequence</w:t>
        <w:br/>
        <w:t xml:space="preserve">  3. Switch to LIVE Stripe mode once final UAT sign-off is received</w:t>
        <w:br/>
        <w:t xml:space="preserve">  4. Provide additional screenshots or documentation as required</w:t>
        <w:br/>
        <w:br/>
        <w:t>Please share the results of your remaining UAT tests when ready, and we will action the next steps immediately.</w:t>
      </w:r>
    </w:p>
    <w:p>
      <w:pPr>
        <w:jc w:val="right"/>
      </w:pPr>
      <w:r>
        <w:rPr>
          <w:rFonts w:ascii="Calibri" w:hAnsi="Calibri"/>
          <w:i/>
          <w:color w:val="64748B"/>
          <w:sz w:val="16"/>
        </w:rPr>
        <w:t>Report Prepared: October 2026  |  Abdul Rehman / Engineering Team  |  MST E-Commerce Platform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