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2563EB"/>
          <w:sz w:val="22"/>
        </w:rPr>
        <w:t>APPLICATION SECURITY ASSESSMENT &amp; THREAT AUDIT REPORT</w:t>
        <w:br/>
      </w:r>
      <w:r>
        <w:rPr>
          <w:rFonts w:ascii="Arial" w:hAnsi="Arial"/>
          <w:b/>
          <w:color w:val="0F172A"/>
          <w:sz w:val="48"/>
        </w:rPr>
        <w:t>MST Import &amp; Export (OceanFresh Seafood)</w:t>
      </w:r>
    </w:p>
    <w:p>
      <w:pPr>
        <w:spacing w:after="400"/>
      </w:pPr>
      <w:r>
        <w:rPr>
          <w:rFonts w:ascii="Arial" w:hAnsi="Arial"/>
          <w:color w:val="64748B"/>
          <w:sz w:val="19"/>
        </w:rPr>
        <w:t>Assessment Date: September 16, 2026   |   Target: Seafood E-Commerce Platform   |   Status: Comprehensive Review</w:t>
      </w:r>
    </w:p>
    <w:p>
      <w:pPr>
        <w:spacing w:after="320"/>
      </w:pPr>
      <w:r>
        <w:rPr>
          <w:color w:val="2563EB"/>
          <w:sz w:val="28"/>
        </w:rPr>
        <w:t>━━━━━━━━━━━━━━━━━━━━━━━━━━━━━━━━━━━━━━━━━━━━━━━━━━━━━━━━━━</w:t>
      </w:r>
    </w:p>
    <w:p>
      <w:pPr>
        <w:pStyle w:val="Heading1"/>
      </w:pPr>
      <w:r>
        <w:rPr>
          <w:rFonts w:ascii="Arial" w:hAnsi="Arial"/>
          <w:b/>
          <w:color w:val="0F172A"/>
          <w:sz w:val="30"/>
        </w:rPr>
        <w:t>1. Executive Summary &amp; Security Posture</w:t>
      </w:r>
    </w:p>
    <w:p>
      <w:pPr>
        <w:spacing w:line="276" w:lineRule="auto" w:after="200"/>
      </w:pPr>
      <w:r>
        <w:t>A deep architectural and source-code security evaluation was conducted across the entire codebase of the MST Import &amp; Export (OceanFresh Seafood) platform. The scope encompassed authentication mechanisms, authorization boundaries, session lifecycles, database transactions, payment gateway execution flows (Stripe), media upload subsystems, and network routing configurations.</w:t>
        <w:br/>
        <w:br/>
        <w:t>Key Verdict: The core application demonstrates sound development practices with Eloquent ORM parameterized queries (mitigating SQL Injection), robust Security Headers, and CSRF protection. However, CRITICAL operational and architectural vulnerabilities exist that expose the platform to immediate unauthorized database exfiltration and payment manipulation if deployed in production without remediation.</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fill="0F172A"/>
            <w:tcMar>
              <w:top w:w="120" w:type="dxa"/>
              <w:bottom w:w="120" w:type="dxa"/>
              <w:left w:w="140" w:type="dxa"/>
              <w:right w:w="140" w:type="dxa"/>
            </w:tcMar>
          </w:tcPr>
          <w:p>
            <w:r>
              <w:rPr>
                <w:rFonts w:ascii="Arial" w:hAnsi="Arial"/>
                <w:b/>
                <w:color w:val="FFFFFF"/>
                <w:sz w:val="18"/>
              </w:rPr>
              <w:t>Severity Level</w:t>
            </w:r>
          </w:p>
        </w:tc>
        <w:tc>
          <w:tcPr>
            <w:tcW w:type="dxa" w:w="2160"/>
            <w:shd w:fill="0F172A"/>
            <w:tcMar>
              <w:top w:w="120" w:type="dxa"/>
              <w:bottom w:w="120" w:type="dxa"/>
              <w:left w:w="140" w:type="dxa"/>
              <w:right w:w="140" w:type="dxa"/>
            </w:tcMar>
          </w:tcPr>
          <w:p>
            <w:r>
              <w:rPr>
                <w:rFonts w:ascii="Arial" w:hAnsi="Arial"/>
                <w:b/>
                <w:color w:val="FFFFFF"/>
                <w:sz w:val="18"/>
              </w:rPr>
              <w:t>Vulnerabilities Found</w:t>
            </w:r>
          </w:p>
        </w:tc>
        <w:tc>
          <w:tcPr>
            <w:tcW w:type="dxa" w:w="1872"/>
            <w:shd w:fill="0F172A"/>
            <w:tcMar>
              <w:top w:w="120" w:type="dxa"/>
              <w:bottom w:w="120" w:type="dxa"/>
              <w:left w:w="140" w:type="dxa"/>
              <w:right w:w="140" w:type="dxa"/>
            </w:tcMar>
          </w:tcPr>
          <w:p>
            <w:r>
              <w:rPr>
                <w:rFonts w:ascii="Arial" w:hAnsi="Arial"/>
                <w:b/>
                <w:color w:val="FFFFFF"/>
                <w:sz w:val="18"/>
              </w:rPr>
              <w:t>Exploitability</w:t>
            </w:r>
          </w:p>
        </w:tc>
        <w:tc>
          <w:tcPr>
            <w:tcW w:type="dxa" w:w="3744"/>
            <w:shd w:fill="0F172A"/>
            <w:tcMar>
              <w:top w:w="120" w:type="dxa"/>
              <w:bottom w:w="120" w:type="dxa"/>
              <w:left w:w="140" w:type="dxa"/>
              <w:right w:w="140" w:type="dxa"/>
            </w:tcMar>
          </w:tcPr>
          <w:p>
            <w:r>
              <w:rPr>
                <w:rFonts w:ascii="Arial" w:hAnsi="Arial"/>
                <w:b/>
                <w:color w:val="FFFFFF"/>
                <w:sz w:val="18"/>
              </w:rPr>
              <w:t>Direct Business Impact</w:t>
            </w:r>
          </w:p>
        </w:tc>
      </w:tr>
      <w:tr>
        <w:tc>
          <w:tcPr>
            <w:tcW w:type="dxa" w:w="2016"/>
            <w:tcMar>
              <w:top w:w="100" w:type="dxa"/>
              <w:bottom w:w="100" w:type="dxa"/>
              <w:left w:w="120" w:type="dxa"/>
              <w:right w:w="120" w:type="dxa"/>
            </w:tcMar>
            <w:shd w:fill="FEE2E2"/>
          </w:tcPr>
          <w:p>
            <w:r>
              <w:rPr>
                <w:b/>
                <w:color w:val="DC2626"/>
                <w:sz w:val="18"/>
              </w:rPr>
              <w:t>🔴 CRITICAL</w:t>
            </w:r>
          </w:p>
        </w:tc>
        <w:tc>
          <w:tcPr>
            <w:tcW w:type="dxa" w:w="2160"/>
            <w:tcMar>
              <w:top w:w="100" w:type="dxa"/>
              <w:bottom w:w="100" w:type="dxa"/>
              <w:left w:w="120" w:type="dxa"/>
              <w:right w:w="120" w:type="dxa"/>
            </w:tcMar>
            <w:shd w:fill="F8FAFC"/>
          </w:tcPr>
          <w:p>
            <w:r>
              <w:rPr>
                <w:rFonts w:ascii="Arial" w:hAnsi="Arial"/>
                <w:sz w:val="17"/>
              </w:rPr>
              <w:t>3 Identified</w:t>
            </w:r>
          </w:p>
        </w:tc>
        <w:tc>
          <w:tcPr>
            <w:tcW w:type="dxa" w:w="1872"/>
            <w:tcMar>
              <w:top w:w="100" w:type="dxa"/>
              <w:bottom w:w="100" w:type="dxa"/>
              <w:left w:w="120" w:type="dxa"/>
              <w:right w:w="120" w:type="dxa"/>
            </w:tcMar>
            <w:shd w:fill="F8FAFC"/>
          </w:tcPr>
          <w:p>
            <w:r>
              <w:rPr>
                <w:rFonts w:ascii="Arial" w:hAnsi="Arial"/>
                <w:sz w:val="17"/>
              </w:rPr>
              <w:t>Trivial (Public)</w:t>
            </w:r>
          </w:p>
        </w:tc>
        <w:tc>
          <w:tcPr>
            <w:tcW w:type="dxa" w:w="3744"/>
            <w:tcMar>
              <w:top w:w="100" w:type="dxa"/>
              <w:bottom w:w="100" w:type="dxa"/>
              <w:left w:w="120" w:type="dxa"/>
              <w:right w:w="120" w:type="dxa"/>
            </w:tcMar>
            <w:shd w:fill="F8FAFC"/>
          </w:tcPr>
          <w:p>
            <w:r>
              <w:rPr>
                <w:rFonts w:ascii="Arial" w:hAnsi="Arial"/>
                <w:sz w:val="17"/>
              </w:rPr>
              <w:t>Full database exfiltration; financial cart fraud</w:t>
            </w:r>
          </w:p>
        </w:tc>
      </w:tr>
      <w:tr>
        <w:tc>
          <w:tcPr>
            <w:tcW w:type="dxa" w:w="2016"/>
            <w:tcMar>
              <w:top w:w="100" w:type="dxa"/>
              <w:bottom w:w="100" w:type="dxa"/>
              <w:left w:w="120" w:type="dxa"/>
              <w:right w:w="120" w:type="dxa"/>
            </w:tcMar>
            <w:shd w:fill="FFEDD5"/>
          </w:tcPr>
          <w:p>
            <w:r>
              <w:rPr>
                <w:b/>
                <w:color w:val="EA580C"/>
                <w:sz w:val="18"/>
              </w:rPr>
              <w:t>🟠 HIGH</w:t>
            </w:r>
          </w:p>
        </w:tc>
        <w:tc>
          <w:tcPr>
            <w:tcW w:type="dxa" w:w="2160"/>
            <w:tcMar>
              <w:top w:w="100" w:type="dxa"/>
              <w:bottom w:w="100" w:type="dxa"/>
              <w:left w:w="120" w:type="dxa"/>
              <w:right w:w="120" w:type="dxa"/>
            </w:tcMar>
            <w:shd w:fill="FFFFFF"/>
          </w:tcPr>
          <w:p>
            <w:r>
              <w:rPr>
                <w:rFonts w:ascii="Arial" w:hAnsi="Arial"/>
                <w:sz w:val="17"/>
              </w:rPr>
              <w:t>3 Identified</w:t>
            </w:r>
          </w:p>
        </w:tc>
        <w:tc>
          <w:tcPr>
            <w:tcW w:type="dxa" w:w="1872"/>
            <w:tcMar>
              <w:top w:w="100" w:type="dxa"/>
              <w:bottom w:w="100" w:type="dxa"/>
              <w:left w:w="120" w:type="dxa"/>
              <w:right w:w="120" w:type="dxa"/>
            </w:tcMar>
            <w:shd w:fill="FFFFFF"/>
          </w:tcPr>
          <w:p>
            <w:r>
              <w:rPr>
                <w:rFonts w:ascii="Arial" w:hAnsi="Arial"/>
                <w:sz w:val="17"/>
              </w:rPr>
              <w:t>Moderate</w:t>
            </w:r>
          </w:p>
        </w:tc>
        <w:tc>
          <w:tcPr>
            <w:tcW w:type="dxa" w:w="3744"/>
            <w:tcMar>
              <w:top w:w="100" w:type="dxa"/>
              <w:bottom w:w="100" w:type="dxa"/>
              <w:left w:w="120" w:type="dxa"/>
              <w:right w:w="120" w:type="dxa"/>
            </w:tcMar>
            <w:shd w:fill="FFFFFF"/>
          </w:tcPr>
          <w:p>
            <w:r>
              <w:rPr>
                <w:rFonts w:ascii="Arial" w:hAnsi="Arial"/>
                <w:sz w:val="17"/>
              </w:rPr>
              <w:t>Server config &amp; secret leakage; Stored XSS via SVG</w:t>
            </w:r>
          </w:p>
        </w:tc>
      </w:tr>
      <w:tr>
        <w:tc>
          <w:tcPr>
            <w:tcW w:type="dxa" w:w="2016"/>
            <w:tcMar>
              <w:top w:w="100" w:type="dxa"/>
              <w:bottom w:w="100" w:type="dxa"/>
              <w:left w:w="120" w:type="dxa"/>
              <w:right w:w="120" w:type="dxa"/>
            </w:tcMar>
            <w:shd w:fill="FEF3C7"/>
          </w:tcPr>
          <w:p>
            <w:r>
              <w:rPr>
                <w:b/>
                <w:color w:val="D97706"/>
                <w:sz w:val="18"/>
              </w:rPr>
              <w:t>🟡 MEDIUM</w:t>
            </w:r>
          </w:p>
        </w:tc>
        <w:tc>
          <w:tcPr>
            <w:tcW w:type="dxa" w:w="2160"/>
            <w:tcMar>
              <w:top w:w="100" w:type="dxa"/>
              <w:bottom w:w="100" w:type="dxa"/>
              <w:left w:w="120" w:type="dxa"/>
              <w:right w:w="120" w:type="dxa"/>
            </w:tcMar>
            <w:shd w:fill="F8FAFC"/>
          </w:tcPr>
          <w:p>
            <w:r>
              <w:rPr>
                <w:rFonts w:ascii="Arial" w:hAnsi="Arial"/>
                <w:sz w:val="17"/>
              </w:rPr>
              <w:t>3 Identified</w:t>
            </w:r>
          </w:p>
        </w:tc>
        <w:tc>
          <w:tcPr>
            <w:tcW w:type="dxa" w:w="1872"/>
            <w:tcMar>
              <w:top w:w="100" w:type="dxa"/>
              <w:bottom w:w="100" w:type="dxa"/>
              <w:left w:w="120" w:type="dxa"/>
              <w:right w:w="120" w:type="dxa"/>
            </w:tcMar>
            <w:shd w:fill="F8FAFC"/>
          </w:tcPr>
          <w:p>
            <w:r>
              <w:rPr>
                <w:rFonts w:ascii="Arial" w:hAnsi="Arial"/>
                <w:sz w:val="17"/>
              </w:rPr>
              <w:t>Conditional</w:t>
            </w:r>
          </w:p>
        </w:tc>
        <w:tc>
          <w:tcPr>
            <w:tcW w:type="dxa" w:w="3744"/>
            <w:tcMar>
              <w:top w:w="100" w:type="dxa"/>
              <w:bottom w:w="100" w:type="dxa"/>
              <w:left w:w="120" w:type="dxa"/>
              <w:right w:w="120" w:type="dxa"/>
            </w:tcMar>
            <w:shd w:fill="F8FAFC"/>
          </w:tcPr>
          <w:p>
            <w:r>
              <w:rPr>
                <w:rFonts w:ascii="Arial" w:hAnsi="Arial"/>
                <w:sz w:val="17"/>
              </w:rPr>
              <w:t>Privilege escalation; orders lost on network drop</w:t>
            </w:r>
          </w:p>
        </w:tc>
      </w:tr>
      <w:tr>
        <w:tc>
          <w:tcPr>
            <w:tcW w:type="dxa" w:w="2016"/>
            <w:tcMar>
              <w:top w:w="100" w:type="dxa"/>
              <w:bottom w:w="100" w:type="dxa"/>
              <w:left w:w="120" w:type="dxa"/>
              <w:right w:w="120" w:type="dxa"/>
            </w:tcMar>
            <w:shd w:fill="ECFDF5"/>
          </w:tcPr>
          <w:p>
            <w:r>
              <w:rPr>
                <w:b/>
                <w:color w:val="10B981"/>
                <w:sz w:val="18"/>
              </w:rPr>
              <w:t>🟢 SECURED</w:t>
            </w:r>
          </w:p>
        </w:tc>
        <w:tc>
          <w:tcPr>
            <w:tcW w:type="dxa" w:w="2160"/>
            <w:tcMar>
              <w:top w:w="100" w:type="dxa"/>
              <w:bottom w:w="100" w:type="dxa"/>
              <w:left w:w="120" w:type="dxa"/>
              <w:right w:w="120" w:type="dxa"/>
            </w:tcMar>
            <w:shd w:fill="FFFFFF"/>
          </w:tcPr>
          <w:p>
            <w:r>
              <w:rPr>
                <w:rFonts w:ascii="Arial" w:hAnsi="Arial"/>
                <w:sz w:val="17"/>
              </w:rPr>
              <w:t>5 Verified Controls</w:t>
            </w:r>
          </w:p>
        </w:tc>
        <w:tc>
          <w:tcPr>
            <w:tcW w:type="dxa" w:w="1872"/>
            <w:tcMar>
              <w:top w:w="100" w:type="dxa"/>
              <w:bottom w:w="100" w:type="dxa"/>
              <w:left w:w="120" w:type="dxa"/>
              <w:right w:w="120" w:type="dxa"/>
            </w:tcMar>
            <w:shd w:fill="FFFFFF"/>
          </w:tcPr>
          <w:p>
            <w:r>
              <w:rPr>
                <w:rFonts w:ascii="Arial" w:hAnsi="Arial"/>
                <w:sz w:val="17"/>
              </w:rPr>
              <w:t>N/A (Defended)</w:t>
            </w:r>
          </w:p>
        </w:tc>
        <w:tc>
          <w:tcPr>
            <w:tcW w:type="dxa" w:w="3744"/>
            <w:tcMar>
              <w:top w:w="100" w:type="dxa"/>
              <w:bottom w:w="100" w:type="dxa"/>
              <w:left w:w="120" w:type="dxa"/>
              <w:right w:w="120" w:type="dxa"/>
            </w:tcMar>
            <w:shd w:fill="FFFFFF"/>
          </w:tcPr>
          <w:p>
            <w:r>
              <w:rPr>
                <w:rFonts w:ascii="Arial" w:hAnsi="Arial"/>
                <w:sz w:val="17"/>
              </w:rPr>
              <w:t>SQLi defended; CSRF protected; Security Headers active</w:t>
            </w:r>
          </w:p>
        </w:tc>
      </w:tr>
    </w:tbl>
    <w:p>
      <w:pPr>
        <w:spacing w:after="240"/>
      </w:pPr>
    </w:p>
    <w:p>
      <w:pPr>
        <w:pStyle w:val="Heading1"/>
      </w:pPr>
      <w:r>
        <w:rPr>
          <w:rFonts w:ascii="Arial" w:hAnsi="Arial"/>
          <w:b/>
          <w:color w:val="DC2626"/>
          <w:sz w:val="30"/>
        </w:rPr>
        <w:t>2. Critical Vulnerabilities (Immediate Action Required)</w:t>
      </w:r>
    </w:p>
    <w:p>
      <w:pPr>
        <w:spacing w:before="160" w:after="80"/>
      </w:pPr>
      <w:r>
        <w:rPr>
          <w:b/>
          <w:color w:val="DC2626"/>
          <w:sz w:val="23"/>
        </w:rPr>
        <w:t>VULN-01: Unauthenticated Database Dump Download Endpoint (Full Data Exposure)</w:t>
        <w:br/>
      </w:r>
    </w:p>
    <w:p>
      <w:pPr>
        <w:spacing w:line="276" w:lineRule="auto" w:after="160"/>
      </w:pPr>
      <w:r>
        <w:t>• File Location: routes/web.php (Lines 223–235)</w:t>
        <w:br/>
        <w:t>• Exploit Description: The route '/download-database' is registered outside the authenticated admin middleware group with no access verification:</w:t>
        <w:br/>
        <w:t xml:space="preserve">     Route::get('/download-database', function () { ... return response()-&gt;download($dumpPath); });</w:t>
        <w:br/>
        <w:t>• Threat Impact: Anyone knowing or discovering this URL can download the complete MySQL database containing password hashes (bcrypt), customer names, addresses, phone numbers, order details, and API secret keys without needing to log in.</w:t>
        <w:br/>
        <w:t>• Required Remediation: Completely remove the public '/download-database' route from web.php, or strictly move it under Route::prefix('admin')-&gt;middleware(['auth', AdminMiddleware::class]).</w:t>
      </w:r>
    </w:p>
    <w:p>
      <w:pPr>
        <w:spacing w:before="160" w:after="80"/>
      </w:pPr>
      <w:r>
        <w:rPr>
          <w:b/>
          <w:color w:val="DC2626"/>
          <w:sz w:val="23"/>
        </w:rPr>
        <w:t>VULN-02: Payment Cart Tampering (Time-of-Check to Time-of-Use / TOCTOU Mismatch)</w:t>
        <w:br/>
      </w:r>
    </w:p>
    <w:p>
      <w:pPr>
        <w:spacing w:line="276" w:lineRule="auto" w:after="160"/>
      </w:pPr>
      <w:r>
        <w:t>• File Location: app/Http/Controllers/CheckoutController.php (Lines 202–262)</w:t>
        <w:br/>
        <w:t>• Exploit Description: When initiating checkout in store(), Stripe creates a checkout session based on current cart items. When the customer completes payment and is redirected back to stripeSuccess(Request $request), the system checks if the Stripe session is 'paid'. However, it retrieves cart items again using $cartItems = $this-&gt;cart-&gt;getItems() without validating that the paid amount on Stripe equals the current cart items value.</w:t>
        <w:br/>
        <w:t>• Threat Scenario: An attacker puts an inexpensive item (RM 5) in their cart, initiates Stripe checkout, then in a parallel browser tab adds RM 5,000 worth of premium seafood to their cart. Upon completing the RM 5 payment on Stripe, stripeSuccess executes and fulfills an order for RM 5,000 marked as 'PAID'.</w:t>
        <w:br/>
        <w:t xml:space="preserve">• Required Remediation: </w:t>
        <w:br/>
        <w:t xml:space="preserve">  1. Persist the Order record in 'pending' status with exact line items BEFORE redirecting to Stripe.</w:t>
        <w:br/>
        <w:t xml:space="preserve">  2. In stripeSuccess, verify that $stripeSession-&gt;amount_total matches (int) round($order-&gt;total * 100).</w:t>
        <w:br/>
        <w:t xml:space="preserve">  3. Clear the cart upon session initialization rather than at return.</w:t>
      </w:r>
    </w:p>
    <w:p>
      <w:pPr>
        <w:spacing w:before="160" w:after="80"/>
      </w:pPr>
      <w:r>
        <w:rPr>
          <w:b/>
          <w:color w:val="DC2626"/>
          <w:sz w:val="23"/>
        </w:rPr>
        <w:t>VULN-03: Plaintext Database Dumps &amp; Production Secrets Stored in Root Directory</w:t>
        <w:br/>
      </w:r>
    </w:p>
    <w:p>
      <w:pPr>
        <w:spacing w:line="276" w:lineRule="auto" w:after="160"/>
      </w:pPr>
      <w:r>
        <w:t>• File Locations:</w:t>
        <w:br/>
        <w:t xml:space="preserve">  - oceanfresh_latest.sql (57.5 KB)</w:t>
        <w:br/>
        <w:t xml:space="preserve">  - database_latest.sql (57.5 KB)</w:t>
        <w:br/>
        <w:t xml:space="preserve">  - Sea Food.zip (95.5 MB)</w:t>
        <w:br/>
        <w:t>• Exploit Description: Full database dumps containing production settings and active SMTP app passwords ('einnoventionteam@gmail.com' / 'qbvrzdiruepevsgj') and Stripe keys exist in the repository root. If a production web server (Nginx/Apache) is configured with root pointing to the application root instead of /public, these files become directly downloadable.</w:t>
        <w:br/>
        <w:t>• Required Remediation: Delete all .sql and .zip files from the project root immediately. Add *.sql and *.zip to .gitignore, and rotate SMTP and Stripe keys.</w:t>
      </w:r>
    </w:p>
    <w:p>
      <w:pPr>
        <w:pStyle w:val="Heading1"/>
      </w:pPr>
      <w:r>
        <w:rPr>
          <w:rFonts w:ascii="Arial" w:hAnsi="Arial"/>
          <w:b/>
          <w:color w:val="EA580C"/>
          <w:sz w:val="30"/>
        </w:rPr>
        <w:t>3. High Severity Vulnerabilities</w:t>
      </w:r>
    </w:p>
    <w:p>
      <w:pPr>
        <w:spacing w:before="120" w:after="40"/>
      </w:pPr>
      <w:r>
        <w:rPr>
          <w:b/>
          <w:color w:val="EA580C"/>
          <w:sz w:val="22"/>
        </w:rPr>
        <w:t>VULN-04: Production Debug Mode Enabled (APP_DEBUG=true)</w:t>
        <w:br/>
      </w:r>
    </w:p>
    <w:p>
      <w:pPr>
        <w:spacing w:line="276" w:lineRule="auto" w:after="160"/>
      </w:pPr>
      <w:r>
        <w:t>File: .env (Line 4)</w:t>
        <w:br/>
        <w:t>Description: APP_DEBUG=true is currently set. On any production system, unhandled exceptions trigger Laravel's detailed Ignition error page, exposing database credentials, internal file paths, environment variables, and stack traces to visitors.</w:t>
        <w:br/>
        <w:t>Remediation: Set APP_DEBUG=false in the production environment.</w:t>
      </w:r>
    </w:p>
    <w:p>
      <w:pPr>
        <w:spacing w:before="120" w:after="40"/>
      </w:pPr>
      <w:r>
        <w:rPr>
          <w:b/>
          <w:color w:val="EA580C"/>
          <w:sz w:val="22"/>
        </w:rPr>
        <w:t>VULN-05: Path Traversal &amp; Unvalidated SSL in Map Tile Proxy</w:t>
        <w:br/>
      </w:r>
    </w:p>
    <w:p>
      <w:pPr>
        <w:spacing w:line="276" w:lineRule="auto" w:after="160"/>
      </w:pPr>
      <w:r>
        <w:t>File: routes/web.php (Lines 238–269: /map-tile/{z}/{x}/{y})</w:t>
        <w:br/>
        <w:t>Description: The route parameters {z}, {x}, and {y} are interpolated directly into disk storage paths without integer validation ($cacheDir = storage_path('app/map-tiles/{$z}/{$x}')). Supplying directory traversal sequences (../) could create arbitrary directory trees. Furthermore, CURLOPT_SSL_VERIFYPEER = false disables certificate validation, creating MITM risk.</w:t>
        <w:br/>
        <w:t>Remediation: Constrain parameters with -&gt;whereNumber(['z', 'x']) and remove CURLOPT_SSL_VERIFYPEER = false.</w:t>
      </w:r>
    </w:p>
    <w:p>
      <w:pPr>
        <w:spacing w:before="120" w:after="40"/>
      </w:pPr>
      <w:r>
        <w:rPr>
          <w:b/>
          <w:color w:val="EA580C"/>
          <w:sz w:val="22"/>
        </w:rPr>
        <w:t>VULN-06: Unsanitized SVG File Uploads (Stored Cross-Site Scripting / XSS)</w:t>
        <w:br/>
      </w:r>
    </w:p>
    <w:p>
      <w:pPr>
        <w:spacing w:line="276" w:lineRule="auto" w:after="160"/>
      </w:pPr>
      <w:r>
        <w:t>File: app/Http/Controllers/Admin/GalleryController.php (Lines 72–73)</w:t>
        <w:br/>
        <w:t>Description: File validation allows 'svg' extensions. SVG images are XML documents that can embed executable JavaScript (&lt;script&gt;alert(1)&lt;/script&gt; or onload attributes). When loaded directly in a user browser, scripts execute within the application's domain origin.</w:t>
        <w:br/>
        <w:t>Remediation: Restrict image uploads strictly to raster formats (jpg, png, webp) or enforce SVG sanitization via enshrined/svg-sanitize before storage.</w:t>
      </w:r>
    </w:p>
    <w:p>
      <w:pPr>
        <w:pStyle w:val="Heading1"/>
      </w:pPr>
      <w:r>
        <w:rPr>
          <w:rFonts w:ascii="Arial" w:hAnsi="Arial"/>
          <w:b/>
          <w:color w:val="D97706"/>
          <w:sz w:val="30"/>
        </w:rPr>
        <w:t>4. Medium Severity &amp; Architectural Gaps</w:t>
      </w:r>
    </w:p>
    <w:p>
      <w:pPr>
        <w:spacing w:before="120" w:after="40"/>
      </w:pPr>
      <w:r>
        <w:rPr>
          <w:b/>
          <w:color w:val="D97706"/>
          <w:sz w:val="22"/>
        </w:rPr>
        <w:t>VULN-07: Mass Assignment Exposure on User Model ($fillable)</w:t>
        <w:br/>
      </w:r>
    </w:p>
    <w:p>
      <w:pPr>
        <w:spacing w:line="276" w:lineRule="auto" w:after="160"/>
      </w:pPr>
      <w:r>
        <w:t>File: app/Models/User.php (Lines 18–19)</w:t>
        <w:br/>
        <w:t>Description: 'customer_group' and 'approval_status' are declared in $fillable. While RegisteredUserController currently validates allowed customer groups, any future controller code using User::create($request-&gt;all()) or $user-&gt;update($request-&gt;all()) would permit privilege escalation to 'admin' or self-approval.</w:t>
        <w:br/>
        <w:t>Remediation: Remove sensitive role/status fields from $fillable and mutate them explicitly.</w:t>
      </w:r>
    </w:p>
    <w:p>
      <w:pPr>
        <w:spacing w:before="120" w:after="40"/>
      </w:pPr>
      <w:r>
        <w:rPr>
          <w:b/>
          <w:color w:val="D97706"/>
          <w:sz w:val="22"/>
        </w:rPr>
        <w:t>VULN-08: Absence of Asynchronous Stripe Webhook Confirmation</w:t>
        <w:br/>
      </w:r>
    </w:p>
    <w:p>
      <w:pPr>
        <w:spacing w:line="276" w:lineRule="auto" w:after="160"/>
      </w:pPr>
      <w:r>
        <w:t>File: app/Http/Controllers/CheckoutController.php</w:t>
        <w:br/>
        <w:t>Description: Order fulfillment relies exclusively on browser redirect (stripeSuccess). If a customer closes the browser, experiences network disruption, or encounters mobile browser crashes after payment on checkout.stripe.com, Stripe collects payment but no order is created.</w:t>
        <w:br/>
        <w:t>Remediation: Implement a signed webhook listener for checkout.session.completed to guarantee order creation independent of client browser state.</w:t>
      </w:r>
    </w:p>
    <w:p>
      <w:pPr>
        <w:spacing w:before="120" w:after="40"/>
      </w:pPr>
      <w:r>
        <w:rPr>
          <w:b/>
          <w:color w:val="D97706"/>
          <w:sz w:val="22"/>
        </w:rPr>
        <w:t>VULN-09: Unsanitized Shell Execution in Database Backup</w:t>
        <w:br/>
      </w:r>
    </w:p>
    <w:p>
      <w:pPr>
        <w:spacing w:line="276" w:lineRule="auto" w:after="160"/>
      </w:pPr>
      <w:r>
        <w:t>File: routes/web.php (Lines 206–218)</w:t>
        <w:br/>
        <w:t>Description: The admin backup function executes a hardcoded Windows path via @exec(). This command fails on Linux/container environments and should be replaced with native Laravel artisan backup commands or the Process facade with escaped arguments.</w:t>
        <w:br/>
        <w:t>Remediation: Modernize database backup routines to use Laravel Process facade or standard backup packages.</w:t>
      </w:r>
    </w:p>
    <w:p>
      <w:pPr>
        <w:pStyle w:val="Heading1"/>
      </w:pPr>
      <w:r>
        <w:rPr>
          <w:rFonts w:ascii="Arial" w:hAnsi="Arial"/>
          <w:b/>
          <w:color w:val="10B981"/>
          <w:sz w:val="30"/>
        </w:rPr>
        <w:t>5. Positive Security Controls (Verified Intact)</w:t>
      </w:r>
    </w:p>
    <w:p>
      <w:pPr>
        <w:spacing w:line="276" w:lineRule="auto" w:after="160"/>
      </w:pPr>
      <w:r>
        <w:t>During line-by-line inspection, several robust security defenses were confirmed in the codebase:</w:t>
        <w:br/>
        <w:br/>
        <w:t>1. Zero SQL Injection Surface: Eloquent ORM is used consistently across all controllers. No unparameterized DB::raw or unchecked whereRaw queries exist.</w:t>
        <w:br/>
        <w:t>2. Active Security Headers Middleware: SecurityHeadersMiddleware applies X-Frame-Options (clickjacking defense), X-Content-Type-Options (MIME sniffing defense), Strict Referrer Policy, and a Content Security Policy (CSP).</w:t>
        <w:br/>
        <w:t>3. Universal CSRF Protection: All state-changing web routes (POST/PATCH/DELETE) are routed through Laravel's web middleware group with CSRF token verification.</w:t>
        <w:br/>
        <w:t>4. Authentication Brute-Force Rate Limiting: LoginRequest enforces 5-attempt rate-limiting lockouts per IP/email. Registration, contact forms, and newsletter endpoints have throttle middleware.</w:t>
        <w:br/>
        <w:t>5. Insecure Direct Object Reference (IDOR) Validation: Customer order inspection (AccountController::orderShow and invoice) strictly verifies $order-&gt;user_id === Auth::id(), preventing customers from reading other customers' invoices.</w:t>
      </w:r>
    </w:p>
    <w:p>
      <w:pPr>
        <w:pStyle w:val="Heading1"/>
      </w:pPr>
      <w:r>
        <w:rPr>
          <w:rFonts w:ascii="Arial" w:hAnsi="Arial"/>
          <w:b/>
          <w:color w:val="0F172A"/>
          <w:sz w:val="30"/>
        </w:rPr>
        <w:t>6. Recommended Remediation Checklist</w:t>
      </w:r>
    </w:p>
    <w:tbl>
      <w:tblPr>
        <w:tblW w:type="auto" w:w="0"/>
        <w:jc w:val="center"/>
        <w:tblLook w:firstColumn="1" w:firstRow="1" w:lastColumn="0" w:lastRow="0" w:noHBand="0" w:noVBand="1" w:val="04A0"/>
      </w:tblPr>
      <w:tblGrid>
        <w:gridCol w:w="4968"/>
        <w:gridCol w:w="4968"/>
      </w:tblGrid>
      <w:tr>
        <w:tc>
          <w:tcPr>
            <w:tcW w:type="dxa" w:w="2880"/>
            <w:shd w:fill="0F172A"/>
          </w:tcPr>
          <w:p>
            <w:r>
              <w:rPr>
                <w:b/>
                <w:color w:val="FFFFFF"/>
                <w:sz w:val="19"/>
              </w:rPr>
              <w:t>Priority Level</w:t>
            </w:r>
          </w:p>
        </w:tc>
        <w:tc>
          <w:tcPr>
            <w:tcW w:type="dxa" w:w="7200"/>
            <w:shd w:fill="0F172A"/>
          </w:tcPr>
          <w:p>
            <w:r>
              <w:rPr>
                <w:b/>
                <w:color w:val="FFFFFF"/>
                <w:sz w:val="19"/>
              </w:rPr>
              <w:t>Remediation Action Item</w:t>
            </w:r>
          </w:p>
        </w:tc>
      </w:tr>
      <w:tr>
        <w:tc>
          <w:tcPr>
            <w:tcW w:type="dxa" w:w="2880"/>
            <w:tcMar>
              <w:top w:w="80" w:type="dxa"/>
              <w:bottom w:w="80" w:type="dxa"/>
              <w:left w:w="100" w:type="dxa"/>
              <w:right w:w="100" w:type="dxa"/>
            </w:tcMar>
            <w:shd w:fill="F1F5F9"/>
          </w:tcPr>
          <w:p>
            <w:r>
              <w:rPr>
                <w:b/>
                <w:color w:val="DC2626"/>
                <w:sz w:val="17"/>
              </w:rPr>
              <w:t>☐ URGENT (Day 1)</w:t>
            </w:r>
          </w:p>
        </w:tc>
        <w:tc>
          <w:tcPr>
            <w:tcW w:type="dxa" w:w="7200"/>
            <w:tcMar>
              <w:top w:w="80" w:type="dxa"/>
              <w:bottom w:w="80" w:type="dxa"/>
              <w:left w:w="100" w:type="dxa"/>
              <w:right w:w="100" w:type="dxa"/>
            </w:tcMar>
            <w:shd w:fill="F8FAFC"/>
          </w:tcPr>
          <w:p>
            <w:r>
              <w:rPr>
                <w:sz w:val="17"/>
              </w:rPr>
              <w:t>Delete the unauthenticated '/download-database' route from routes/web.php.</w:t>
            </w:r>
          </w:p>
        </w:tc>
      </w:tr>
      <w:tr>
        <w:tc>
          <w:tcPr>
            <w:tcW w:type="dxa" w:w="2880"/>
            <w:tcMar>
              <w:top w:w="80" w:type="dxa"/>
              <w:bottom w:w="80" w:type="dxa"/>
              <w:left w:w="100" w:type="dxa"/>
              <w:right w:w="100" w:type="dxa"/>
            </w:tcMar>
            <w:shd w:fill="FFFFFF"/>
          </w:tcPr>
          <w:p>
            <w:r>
              <w:rPr>
                <w:b/>
                <w:color w:val="DC2626"/>
                <w:sz w:val="17"/>
              </w:rPr>
              <w:t>☐ URGENT (Day 1)</w:t>
            </w:r>
          </w:p>
        </w:tc>
        <w:tc>
          <w:tcPr>
            <w:tcW w:type="dxa" w:w="7200"/>
            <w:tcMar>
              <w:top w:w="80" w:type="dxa"/>
              <w:bottom w:w="80" w:type="dxa"/>
              <w:left w:w="100" w:type="dxa"/>
              <w:right w:w="100" w:type="dxa"/>
            </w:tcMar>
            <w:shd w:fill="FFFFFF"/>
          </w:tcPr>
          <w:p>
            <w:r>
              <w:rPr>
                <w:sz w:val="17"/>
              </w:rPr>
              <w:t>Delete 'oceanfresh_latest.sql', 'database_latest.sql', and 'Sea Food.zip' from root directory.</w:t>
            </w:r>
          </w:p>
        </w:tc>
      </w:tr>
      <w:tr>
        <w:tc>
          <w:tcPr>
            <w:tcW w:type="dxa" w:w="2880"/>
            <w:tcMar>
              <w:top w:w="80" w:type="dxa"/>
              <w:bottom w:w="80" w:type="dxa"/>
              <w:left w:w="100" w:type="dxa"/>
              <w:right w:w="100" w:type="dxa"/>
            </w:tcMar>
            <w:shd w:fill="F1F5F9"/>
          </w:tcPr>
          <w:p>
            <w:r>
              <w:rPr>
                <w:b/>
                <w:color w:val="DC2626"/>
                <w:sz w:val="17"/>
              </w:rPr>
              <w:t>☐ URGENT (Day 1)</w:t>
            </w:r>
          </w:p>
        </w:tc>
        <w:tc>
          <w:tcPr>
            <w:tcW w:type="dxa" w:w="7200"/>
            <w:tcMar>
              <w:top w:w="80" w:type="dxa"/>
              <w:bottom w:w="80" w:type="dxa"/>
              <w:left w:w="100" w:type="dxa"/>
              <w:right w:w="100" w:type="dxa"/>
            </w:tcMar>
            <w:shd w:fill="F8FAFC"/>
          </w:tcPr>
          <w:p>
            <w:r>
              <w:rPr>
                <w:sz w:val="17"/>
              </w:rPr>
              <w:t>Rotate the exposed Gmail SMTP app password and Stripe secret keys.</w:t>
            </w:r>
          </w:p>
        </w:tc>
      </w:tr>
      <w:tr>
        <w:tc>
          <w:tcPr>
            <w:tcW w:type="dxa" w:w="2880"/>
            <w:tcMar>
              <w:top w:w="80" w:type="dxa"/>
              <w:bottom w:w="80" w:type="dxa"/>
              <w:left w:w="100" w:type="dxa"/>
              <w:right w:w="100" w:type="dxa"/>
            </w:tcMar>
            <w:shd w:fill="FFFFFF"/>
          </w:tcPr>
          <w:p>
            <w:r>
              <w:rPr>
                <w:b/>
                <w:color w:val="EA580C"/>
                <w:sz w:val="17"/>
              </w:rPr>
              <w:t>☐ HIGH (Day 2)</w:t>
            </w:r>
          </w:p>
        </w:tc>
        <w:tc>
          <w:tcPr>
            <w:tcW w:type="dxa" w:w="7200"/>
            <w:tcMar>
              <w:top w:w="80" w:type="dxa"/>
              <w:bottom w:w="80" w:type="dxa"/>
              <w:left w:w="100" w:type="dxa"/>
              <w:right w:w="100" w:type="dxa"/>
            </w:tcMar>
            <w:shd w:fill="FFFFFF"/>
          </w:tcPr>
          <w:p>
            <w:r>
              <w:rPr>
                <w:sz w:val="17"/>
              </w:rPr>
              <w:t>Refactor CheckoutController payment flow to persist pending orders and verify Stripe paid amounts.</w:t>
            </w:r>
          </w:p>
        </w:tc>
      </w:tr>
      <w:tr>
        <w:tc>
          <w:tcPr>
            <w:tcW w:type="dxa" w:w="2880"/>
            <w:tcMar>
              <w:top w:w="80" w:type="dxa"/>
              <w:bottom w:w="80" w:type="dxa"/>
              <w:left w:w="100" w:type="dxa"/>
              <w:right w:w="100" w:type="dxa"/>
            </w:tcMar>
            <w:shd w:fill="F1F5F9"/>
          </w:tcPr>
          <w:p>
            <w:r>
              <w:rPr>
                <w:b/>
                <w:color w:val="EA580C"/>
                <w:sz w:val="17"/>
              </w:rPr>
              <w:t>☐ HIGH (Day 2)</w:t>
            </w:r>
          </w:p>
        </w:tc>
        <w:tc>
          <w:tcPr>
            <w:tcW w:type="dxa" w:w="7200"/>
            <w:tcMar>
              <w:top w:w="80" w:type="dxa"/>
              <w:bottom w:w="80" w:type="dxa"/>
              <w:left w:w="100" w:type="dxa"/>
              <w:right w:w="100" w:type="dxa"/>
            </w:tcMar>
            <w:shd w:fill="F8FAFC"/>
          </w:tcPr>
          <w:p>
            <w:r>
              <w:rPr>
                <w:sz w:val="17"/>
              </w:rPr>
              <w:t>Set APP_DEBUG=false in production .env.</w:t>
            </w:r>
          </w:p>
        </w:tc>
      </w:tr>
      <w:tr>
        <w:tc>
          <w:tcPr>
            <w:tcW w:type="dxa" w:w="2880"/>
            <w:tcMar>
              <w:top w:w="80" w:type="dxa"/>
              <w:bottom w:w="80" w:type="dxa"/>
              <w:left w:w="100" w:type="dxa"/>
              <w:right w:w="100" w:type="dxa"/>
            </w:tcMar>
            <w:shd w:fill="FFFFFF"/>
          </w:tcPr>
          <w:p>
            <w:r>
              <w:rPr>
                <w:b/>
                <w:color w:val="1E293B"/>
                <w:sz w:val="17"/>
              </w:rPr>
              <w:t>☐ MEDIUM (Day 3)</w:t>
            </w:r>
          </w:p>
        </w:tc>
        <w:tc>
          <w:tcPr>
            <w:tcW w:type="dxa" w:w="7200"/>
            <w:tcMar>
              <w:top w:w="80" w:type="dxa"/>
              <w:bottom w:w="80" w:type="dxa"/>
              <w:left w:w="100" w:type="dxa"/>
              <w:right w:w="100" w:type="dxa"/>
            </w:tcMar>
            <w:shd w:fill="FFFFFF"/>
          </w:tcPr>
          <w:p>
            <w:r>
              <w:rPr>
                <w:sz w:val="17"/>
              </w:rPr>
              <w:t>Add integer regex validation to the /map-tile/{z}/{x}/{y} proxy route.</w:t>
            </w:r>
          </w:p>
        </w:tc>
      </w:tr>
      <w:tr>
        <w:tc>
          <w:tcPr>
            <w:tcW w:type="dxa" w:w="2880"/>
            <w:tcMar>
              <w:top w:w="80" w:type="dxa"/>
              <w:bottom w:w="80" w:type="dxa"/>
              <w:left w:w="100" w:type="dxa"/>
              <w:right w:w="100" w:type="dxa"/>
            </w:tcMar>
            <w:shd w:fill="F1F5F9"/>
          </w:tcPr>
          <w:p>
            <w:r>
              <w:rPr>
                <w:b/>
                <w:color w:val="1E293B"/>
                <w:sz w:val="17"/>
              </w:rPr>
              <w:t>☐ MEDIUM (Day 3)</w:t>
            </w:r>
          </w:p>
        </w:tc>
        <w:tc>
          <w:tcPr>
            <w:tcW w:type="dxa" w:w="7200"/>
            <w:tcMar>
              <w:top w:w="80" w:type="dxa"/>
              <w:bottom w:w="80" w:type="dxa"/>
              <w:left w:w="100" w:type="dxa"/>
              <w:right w:w="100" w:type="dxa"/>
            </w:tcMar>
            <w:shd w:fill="F8FAFC"/>
          </w:tcPr>
          <w:p>
            <w:r>
              <w:rPr>
                <w:sz w:val="17"/>
              </w:rPr>
              <w:t>Sanitize or restrict SVG uploads in GalleryController.</w:t>
            </w:r>
          </w:p>
        </w:tc>
      </w:tr>
      <w:tr>
        <w:tc>
          <w:tcPr>
            <w:tcW w:type="dxa" w:w="2880"/>
            <w:tcMar>
              <w:top w:w="80" w:type="dxa"/>
              <w:bottom w:w="80" w:type="dxa"/>
              <w:left w:w="100" w:type="dxa"/>
              <w:right w:w="100" w:type="dxa"/>
            </w:tcMar>
            <w:shd w:fill="FFFFFF"/>
          </w:tcPr>
          <w:p>
            <w:r>
              <w:rPr>
                <w:b/>
                <w:color w:val="1E293B"/>
                <w:sz w:val="17"/>
              </w:rPr>
              <w:t>☐ ARCHITECTURAL</w:t>
            </w:r>
          </w:p>
        </w:tc>
        <w:tc>
          <w:tcPr>
            <w:tcW w:type="dxa" w:w="7200"/>
            <w:tcMar>
              <w:top w:w="80" w:type="dxa"/>
              <w:bottom w:w="80" w:type="dxa"/>
              <w:left w:w="100" w:type="dxa"/>
              <w:right w:w="100" w:type="dxa"/>
            </w:tcMar>
            <w:shd w:fill="FFFFFF"/>
          </w:tcPr>
          <w:p>
            <w:r>
              <w:rPr>
                <w:sz w:val="17"/>
              </w:rPr>
              <w:t>Implement asynchronous Stripe webhook listener for checkout.session.completed.</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