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766E"/>
          <w:sz w:val="18"/>
        </w:rPr>
        <w:t>MST IMPORT &amp; EXPORT SDN. BHD. — E-COMMERCE PLATFORM</w:t>
        <w:br/>
      </w:r>
      <w:r>
        <w:rPr>
          <w:rFonts w:ascii="Calibri" w:hAnsi="Calibri"/>
          <w:b/>
          <w:color w:val="091A36"/>
          <w:sz w:val="33"/>
        </w:rPr>
        <w:t>OFFICIAL INTEGRATION &amp; CREDENTIAL HANDOVER GUIDE</w:t>
        <w:br/>
      </w:r>
      <w:r>
        <w:rPr>
          <w:rFonts w:ascii="Calibri" w:hAnsi="Calibri"/>
          <w:i/>
          <w:color w:val="334155"/>
          <w:sz w:val="20"/>
        </w:rPr>
        <w:t>Step-by-Step Instructions for Gmail SMTP App Password Generation, Stripe Test &amp; Live Mode Setup, and Payment Rails Activation Protocol</w:t>
      </w:r>
    </w:p>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3168"/>
            <w:shd w:fill="F8FAFC" w:color="auto" w:val="clear"/>
            <w:tcMar>
              <w:top w:w="60" w:type="dxa"/>
              <w:bottom w:w="60" w:type="dxa"/>
              <w:left w:w="100" w:type="dxa"/>
              <w:right w:w="80" w:type="dxa"/>
            </w:tcMar>
          </w:tcPr>
          <w:p>
            <w:r>
              <w:rPr>
                <w:rFonts w:ascii="Calibri" w:hAnsi="Calibri"/>
                <w:b/>
                <w:color w:val="0F172A"/>
                <w:sz w:val="18"/>
              </w:rPr>
              <w:t>Prepared For:</w:t>
            </w:r>
          </w:p>
        </w:tc>
        <w:tc>
          <w:tcPr>
            <w:tcW w:type="dxa" w:w="7200"/>
            <w:shd w:fill="F8FAFC" w:color="auto" w:val="clear"/>
            <w:tcMar>
              <w:top w:w="60" w:type="dxa"/>
              <w:bottom w:w="60" w:type="dxa"/>
              <w:left w:w="100" w:type="dxa"/>
              <w:right w:w="80" w:type="dxa"/>
            </w:tcMar>
          </w:tcPr>
          <w:p>
            <w:r>
              <w:rPr>
                <w:rFonts w:ascii="Calibri" w:hAnsi="Calibri"/>
                <w:color w:val="334155"/>
                <w:sz w:val="18"/>
              </w:rPr>
              <w:t>Wendy / MST Executive Management</w:t>
            </w:r>
          </w:p>
        </w:tc>
      </w:tr>
      <w:tr>
        <w:tc>
          <w:tcPr>
            <w:tcW w:type="dxa" w:w="3168"/>
            <w:shd w:fill="FFFFFF" w:color="auto" w:val="clear"/>
            <w:tcMar>
              <w:top w:w="60" w:type="dxa"/>
              <w:bottom w:w="60" w:type="dxa"/>
              <w:left w:w="100" w:type="dxa"/>
              <w:right w:w="80" w:type="dxa"/>
            </w:tcMar>
          </w:tcPr>
          <w:p>
            <w:r>
              <w:rPr>
                <w:rFonts w:ascii="Calibri" w:hAnsi="Calibri"/>
                <w:b/>
                <w:color w:val="0F172A"/>
                <w:sz w:val="18"/>
              </w:rPr>
              <w:t>Prepared By:</w:t>
            </w:r>
          </w:p>
        </w:tc>
        <w:tc>
          <w:tcPr>
            <w:tcW w:type="dxa" w:w="7200"/>
            <w:shd w:fill="FFFFFF" w:color="auto" w:val="clear"/>
            <w:tcMar>
              <w:top w:w="60" w:type="dxa"/>
              <w:bottom w:w="60" w:type="dxa"/>
              <w:left w:w="100" w:type="dxa"/>
              <w:right w:w="80" w:type="dxa"/>
            </w:tcMar>
          </w:tcPr>
          <w:p>
            <w:r>
              <w:rPr>
                <w:rFonts w:ascii="Calibri" w:hAnsi="Calibri"/>
                <w:color w:val="334155"/>
                <w:sz w:val="18"/>
              </w:rPr>
              <w:t>Abdul Rehman / Lead Engineering Team</w:t>
            </w:r>
          </w:p>
        </w:tc>
      </w:tr>
      <w:tr>
        <w:tc>
          <w:tcPr>
            <w:tcW w:type="dxa" w:w="3168"/>
            <w:shd w:fill="F8FAFC" w:color="auto" w:val="clear"/>
            <w:tcMar>
              <w:top w:w="60" w:type="dxa"/>
              <w:bottom w:w="60" w:type="dxa"/>
              <w:left w:w="100" w:type="dxa"/>
              <w:right w:w="80" w:type="dxa"/>
            </w:tcMar>
          </w:tcPr>
          <w:p>
            <w:r>
              <w:rPr>
                <w:rFonts w:ascii="Calibri" w:hAnsi="Calibri"/>
                <w:b/>
                <w:color w:val="0F172A"/>
                <w:sz w:val="18"/>
              </w:rPr>
              <w:t>Date of Guide:</w:t>
            </w:r>
          </w:p>
        </w:tc>
        <w:tc>
          <w:tcPr>
            <w:tcW w:type="dxa" w:w="7200"/>
            <w:shd w:fill="F8FAFC" w:color="auto" w:val="clear"/>
            <w:tcMar>
              <w:top w:w="60" w:type="dxa"/>
              <w:bottom w:w="60" w:type="dxa"/>
              <w:left w:w="100" w:type="dxa"/>
              <w:right w:w="80" w:type="dxa"/>
            </w:tcMar>
          </w:tcPr>
          <w:p>
            <w:r>
              <w:rPr>
                <w:rFonts w:ascii="Calibri" w:hAnsi="Calibri"/>
                <w:color w:val="334155"/>
                <w:sz w:val="18"/>
              </w:rPr>
              <w:t>October 2026</w:t>
            </w:r>
          </w:p>
        </w:tc>
      </w:tr>
      <w:tr>
        <w:tc>
          <w:tcPr>
            <w:tcW w:type="dxa" w:w="3168"/>
            <w:shd w:fill="FFFFFF" w:color="auto" w:val="clear"/>
            <w:tcMar>
              <w:top w:w="60" w:type="dxa"/>
              <w:bottom w:w="60" w:type="dxa"/>
              <w:left w:w="100" w:type="dxa"/>
              <w:right w:w="80" w:type="dxa"/>
            </w:tcMar>
          </w:tcPr>
          <w:p>
            <w:r>
              <w:rPr>
                <w:rFonts w:ascii="Calibri" w:hAnsi="Calibri"/>
                <w:b/>
                <w:color w:val="0F172A"/>
                <w:sz w:val="18"/>
              </w:rPr>
              <w:t>Scope:</w:t>
            </w:r>
          </w:p>
        </w:tc>
        <w:tc>
          <w:tcPr>
            <w:tcW w:type="dxa" w:w="7200"/>
            <w:shd w:fill="FFFFFF" w:color="auto" w:val="clear"/>
            <w:tcMar>
              <w:top w:w="60" w:type="dxa"/>
              <w:bottom w:w="60" w:type="dxa"/>
              <w:left w:w="100" w:type="dxa"/>
              <w:right w:w="80" w:type="dxa"/>
            </w:tcMar>
          </w:tcPr>
          <w:p>
            <w:r>
              <w:rPr>
                <w:rFonts w:ascii="Calibri" w:hAnsi="Calibri"/>
                <w:color w:val="334155"/>
                <w:sz w:val="18"/>
              </w:rPr>
              <w:t>Gmail SMTP Setup, Stripe Test &amp; Live Mode API Keys, and Payment Rails (FPX/Cards/Wallets)</w:t>
            </w:r>
          </w:p>
        </w:tc>
      </w:tr>
      <w:tr>
        <w:tc>
          <w:tcPr>
            <w:tcW w:type="dxa" w:w="3168"/>
            <w:shd w:fill="F8FAFC" w:color="auto" w:val="clear"/>
            <w:tcMar>
              <w:top w:w="60" w:type="dxa"/>
              <w:bottom w:w="60" w:type="dxa"/>
              <w:left w:w="100" w:type="dxa"/>
              <w:right w:w="80" w:type="dxa"/>
            </w:tcMar>
          </w:tcPr>
          <w:p>
            <w:r>
              <w:rPr>
                <w:rFonts w:ascii="Calibri" w:hAnsi="Calibri"/>
                <w:b/>
                <w:color w:val="0F172A"/>
                <w:sz w:val="18"/>
              </w:rPr>
              <w:t>Security Guarantee:</w:t>
            </w:r>
          </w:p>
        </w:tc>
        <w:tc>
          <w:tcPr>
            <w:tcW w:type="dxa" w:w="7200"/>
            <w:shd w:fill="F8FAFC" w:color="auto" w:val="clear"/>
            <w:tcMar>
              <w:top w:w="60" w:type="dxa"/>
              <w:bottom w:w="60" w:type="dxa"/>
              <w:left w:w="100" w:type="dxa"/>
              <w:right w:w="80" w:type="dxa"/>
            </w:tcMar>
          </w:tcPr>
          <w:p>
            <w:r>
              <w:rPr>
                <w:rFonts w:ascii="Calibri" w:hAnsi="Calibri"/>
                <w:b/>
                <w:color w:val="166534"/>
                <w:sz w:val="18"/>
              </w:rPr>
              <w:t>✓ 100% Secure — Master Login Passwords Are Never Requested or Shared</w:t>
            </w:r>
          </w:p>
        </w:tc>
      </w:tr>
    </w:tbl>
    <w:p/>
    <w:p>
      <w:pPr>
        <w:keepNext/>
        <w:spacing w:before="160" w:after="80"/>
      </w:pPr>
      <w:r>
        <w:rPr>
          <w:rFonts w:ascii="Calibri" w:hAnsi="Calibri"/>
          <w:b/>
          <w:color w:val="091A36"/>
          <w:sz w:val="28"/>
        </w:rPr>
        <w:t>1. Executive Summary &amp; Security Policy</w:t>
      </w:r>
    </w:p>
    <w:p>
      <w:pPr>
        <w:spacing w:before="40" w:after="120"/>
      </w:pPr>
      <w:r>
        <w:rPr>
          <w:rFonts w:ascii="Calibri" w:hAnsi="Calibri"/>
          <w:b w:val="0"/>
          <w:i w:val="0"/>
          <w:color w:val="334155"/>
          <w:sz w:val="20"/>
        </w:rPr>
        <w:t>Dear Wendy, you are completely correct: under no circumstances should you ever share your primary Google or Stripe account login passwords. Modern cloud security architectures utilize scoped credentials (Google App Passwords and Stripe API Keys) that allow our application to dispatch order receipts and process customer payments securely without compromising your master administrative access.</w:t>
      </w:r>
    </w:p>
    <w:tbl>
      <w:tblPr>
        <w:tblW w:type="auto" w:w="0"/>
        <w:jc w:val="left"/>
        <w:tblLook w:firstColumn="1" w:firstRow="1" w:lastColumn="0" w:lastRow="0" w:noHBand="0" w:noVBand="1" w:val="04A0"/>
      </w:tblPr>
      <w:tblGrid>
        <w:gridCol w:w="9936"/>
      </w:tblGrid>
      <w:tr>
        <w:tc>
          <w:tcPr>
            <w:tcW w:type="dxa" w:w="9936"/>
            <w:shd w:fill="ECFDF5" w:color="auto" w:val="clear"/>
            <w:tcMar>
              <w:top w:w="100" w:type="dxa"/>
              <w:bottom w:w="100" w:type="dxa"/>
              <w:left w:w="140" w:type="dxa"/>
              <w:right w:w="140" w:type="dxa"/>
            </w:tcMar>
            <w:tcBorders>
              <w:top w:val="none"/>
              <w:left w:val="single" w:sz="24" w:space="0" w:color="10B981"/>
              <w:bottom w:val="none"/>
              <w:right w:val="none"/>
            </w:tcBorders>
          </w:tcPr>
          <w:p>
            <w:pPr>
              <w:spacing w:before="40" w:after="40"/>
            </w:pPr>
            <w:r>
              <w:rPr>
                <w:rFonts w:ascii="Calibri" w:hAnsi="Calibri"/>
                <w:b/>
                <w:color w:val="065F46"/>
                <w:sz w:val="20"/>
              </w:rPr>
              <w:t>🔒 ZERO-TRUST CREDENTIAL ISOLATION</w:t>
              <w:br/>
            </w:r>
            <w:r>
              <w:rPr>
                <w:rFonts w:ascii="Calibri" w:hAnsi="Calibri"/>
                <w:color w:val="1F2937"/>
                <w:sz w:val="19"/>
              </w:rPr>
              <w:t>You retain 100% administrative control. The credentials requested below can be regenerated, paused, or revoked by you at any time directly from your Google Account or Stripe Dashboard without affecting your personal logins.</w:t>
            </w:r>
          </w:p>
        </w:tc>
      </w:tr>
    </w:tbl>
    <w:p>
      <w:pPr>
        <w:spacing w:before="40" w:after="80"/>
      </w:pPr>
    </w:p>
    <w:p>
      <w:pPr>
        <w:keepNext/>
        <w:spacing w:before="200" w:after="80"/>
      </w:pPr>
      <w:r>
        <w:rPr>
          <w:rFonts w:ascii="Calibri" w:hAnsi="Calibri"/>
          <w:b/>
          <w:color w:val="091A36"/>
          <w:sz w:val="28"/>
        </w:rPr>
        <w:t>2. Gmail SMTP Setup (Order Receipts &amp; Customer Invoices)</w:t>
      </w:r>
    </w:p>
    <w:p>
      <w:pPr>
        <w:spacing w:before="40" w:after="80"/>
      </w:pPr>
      <w:r>
        <w:rPr>
          <w:rFonts w:ascii="Calibri" w:hAnsi="Calibri"/>
          <w:b w:val="0"/>
          <w:i w:val="0"/>
          <w:color w:val="334155"/>
          <w:sz w:val="20"/>
        </w:rPr>
        <w:t>To enable the platform to send order confirmations, PDF invoices, and dispatch notifications directly from your official company email address, Google requires a dedicated 16-character App Password.</w:t>
      </w:r>
    </w:p>
    <w:p>
      <w:pPr>
        <w:keepNext/>
        <w:spacing w:before="120" w:after="40"/>
      </w:pPr>
      <w:r>
        <w:rPr>
          <w:rFonts w:ascii="Calibri" w:hAnsi="Calibri"/>
          <w:b/>
          <w:color w:val="0284C7"/>
          <w:sz w:val="23"/>
        </w:rPr>
        <w:t>2.1 Required Credentials for Gmail SMTP</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880"/>
            <w:shd w:fill="091A36" w:color="auto" w:val="clear"/>
            <w:tcMar>
              <w:top w:w="80" w:type="dxa"/>
              <w:bottom w:w="80" w:type="dxa"/>
              <w:left w:w="100" w:type="dxa"/>
              <w:right w:w="80" w:type="dxa"/>
            </w:tcMar>
          </w:tcPr>
          <w:p>
            <w:r>
              <w:rPr>
                <w:rFonts w:ascii="Calibri" w:hAnsi="Calibri"/>
                <w:b/>
                <w:color w:val="FFFFFF"/>
                <w:sz w:val="18"/>
              </w:rPr>
              <w:t>Parameter</w:t>
            </w:r>
          </w:p>
        </w:tc>
        <w:tc>
          <w:tcPr>
            <w:tcW w:type="dxa" w:w="3168"/>
            <w:shd w:fill="091A36" w:color="auto" w:val="clear"/>
            <w:tcMar>
              <w:top w:w="80" w:type="dxa"/>
              <w:bottom w:w="80" w:type="dxa"/>
              <w:left w:w="100" w:type="dxa"/>
              <w:right w:w="80" w:type="dxa"/>
            </w:tcMar>
          </w:tcPr>
          <w:p>
            <w:r>
              <w:rPr>
                <w:rFonts w:ascii="Calibri" w:hAnsi="Calibri"/>
                <w:b/>
                <w:color w:val="FFFFFF"/>
                <w:sz w:val="18"/>
              </w:rPr>
              <w:t>Example Value</w:t>
            </w:r>
          </w:p>
        </w:tc>
        <w:tc>
          <w:tcPr>
            <w:tcW w:type="dxa" w:w="4032"/>
            <w:shd w:fill="091A36" w:color="auto" w:val="clear"/>
            <w:tcMar>
              <w:top w:w="80" w:type="dxa"/>
              <w:bottom w:w="80" w:type="dxa"/>
              <w:left w:w="100" w:type="dxa"/>
              <w:right w:w="80" w:type="dxa"/>
            </w:tcMar>
          </w:tcPr>
          <w:p>
            <w:r>
              <w:rPr>
                <w:rFonts w:ascii="Calibri" w:hAnsi="Calibri"/>
                <w:b/>
                <w:color w:val="FFFFFF"/>
                <w:sz w:val="18"/>
              </w:rPr>
              <w:t>Purpose &amp; Description</w:t>
            </w:r>
          </w:p>
        </w:tc>
      </w:tr>
      <w:tr>
        <w:tc>
          <w:tcPr>
            <w:tcW w:type="dxa" w:w="2880"/>
            <w:shd w:fill="F8FAFC" w:color="auto" w:val="clear"/>
            <w:tcMar>
              <w:top w:w="60" w:type="dxa"/>
              <w:bottom w:w="60" w:type="dxa"/>
              <w:left w:w="100" w:type="dxa"/>
              <w:right w:w="80" w:type="dxa"/>
            </w:tcMar>
          </w:tcPr>
          <w:p>
            <w:r>
              <w:rPr>
                <w:rFonts w:ascii="Calibri" w:hAnsi="Calibri"/>
                <w:b/>
                <w:color w:val="0F172A"/>
                <w:sz w:val="17"/>
              </w:rPr>
              <w:t>Gmail Address</w:t>
            </w:r>
          </w:p>
        </w:tc>
        <w:tc>
          <w:tcPr>
            <w:tcW w:type="dxa" w:w="3168"/>
            <w:shd w:fill="F8FAFC" w:color="auto" w:val="clear"/>
            <w:tcMar>
              <w:top w:w="60" w:type="dxa"/>
              <w:bottom w:w="60" w:type="dxa"/>
              <w:left w:w="100" w:type="dxa"/>
              <w:right w:w="80" w:type="dxa"/>
            </w:tcMar>
          </w:tcPr>
          <w:p>
            <w:r>
              <w:rPr>
                <w:rFonts w:ascii="Calibri" w:hAnsi="Calibri"/>
                <w:color w:val="0F766E"/>
                <w:sz w:val="17"/>
              </w:rPr>
              <w:t>orders@mst.my (or your Gmail)</w:t>
            </w:r>
          </w:p>
        </w:tc>
        <w:tc>
          <w:tcPr>
            <w:tcW w:type="dxa" w:w="4032"/>
            <w:shd w:fill="F8FAFC" w:color="auto" w:val="clear"/>
            <w:tcMar>
              <w:top w:w="60" w:type="dxa"/>
              <w:bottom w:w="60" w:type="dxa"/>
              <w:left w:w="100" w:type="dxa"/>
              <w:right w:w="80" w:type="dxa"/>
            </w:tcMar>
          </w:tcPr>
          <w:p>
            <w:r>
              <w:rPr>
                <w:rFonts w:ascii="Calibri" w:hAnsi="Calibri"/>
                <w:color w:val="334155"/>
                <w:sz w:val="17"/>
              </w:rPr>
              <w:t>The official email address customers will see as the sender.</w:t>
            </w:r>
          </w:p>
        </w:tc>
      </w:tr>
      <w:tr>
        <w:tc>
          <w:tcPr>
            <w:tcW w:type="dxa" w:w="2880"/>
            <w:shd w:fill="FFFFFF" w:color="auto" w:val="clear"/>
            <w:tcMar>
              <w:top w:w="60" w:type="dxa"/>
              <w:bottom w:w="60" w:type="dxa"/>
              <w:left w:w="100" w:type="dxa"/>
              <w:right w:w="80" w:type="dxa"/>
            </w:tcMar>
          </w:tcPr>
          <w:p>
            <w:r>
              <w:rPr>
                <w:rFonts w:ascii="Calibri" w:hAnsi="Calibri"/>
                <w:b/>
                <w:color w:val="0F172A"/>
                <w:sz w:val="17"/>
              </w:rPr>
              <w:t>Google App Password</w:t>
            </w:r>
          </w:p>
        </w:tc>
        <w:tc>
          <w:tcPr>
            <w:tcW w:type="dxa" w:w="3168"/>
            <w:shd w:fill="FFFFFF" w:color="auto" w:val="clear"/>
            <w:tcMar>
              <w:top w:w="60" w:type="dxa"/>
              <w:bottom w:w="60" w:type="dxa"/>
              <w:left w:w="100" w:type="dxa"/>
              <w:right w:w="80" w:type="dxa"/>
            </w:tcMar>
          </w:tcPr>
          <w:p>
            <w:r>
              <w:rPr>
                <w:rFonts w:ascii="Calibri" w:hAnsi="Calibri"/>
                <w:color w:val="0F766E"/>
                <w:sz w:val="17"/>
              </w:rPr>
              <w:t>abcd efgh ijkl mnop</w:t>
            </w:r>
          </w:p>
        </w:tc>
        <w:tc>
          <w:tcPr>
            <w:tcW w:type="dxa" w:w="4032"/>
            <w:shd w:fill="FFFFFF" w:color="auto" w:val="clear"/>
            <w:tcMar>
              <w:top w:w="60" w:type="dxa"/>
              <w:bottom w:w="60" w:type="dxa"/>
              <w:left w:w="100" w:type="dxa"/>
              <w:right w:w="80" w:type="dxa"/>
            </w:tcMar>
          </w:tcPr>
          <w:p>
            <w:r>
              <w:rPr>
                <w:rFonts w:ascii="Calibri" w:hAnsi="Calibri"/>
                <w:color w:val="334155"/>
                <w:sz w:val="17"/>
              </w:rPr>
              <w:t>A 16-character secure code generated specifically for the website.</w:t>
            </w:r>
          </w:p>
        </w:tc>
      </w:tr>
      <w:tr>
        <w:tc>
          <w:tcPr>
            <w:tcW w:type="dxa" w:w="2880"/>
            <w:shd w:fill="F8FAFC" w:color="auto" w:val="clear"/>
            <w:tcMar>
              <w:top w:w="60" w:type="dxa"/>
              <w:bottom w:w="60" w:type="dxa"/>
              <w:left w:w="100" w:type="dxa"/>
              <w:right w:w="80" w:type="dxa"/>
            </w:tcMar>
          </w:tcPr>
          <w:p>
            <w:r>
              <w:rPr>
                <w:rFonts w:ascii="Calibri" w:hAnsi="Calibri"/>
                <w:b/>
                <w:color w:val="0F172A"/>
                <w:sz w:val="17"/>
              </w:rPr>
              <w:t>Sender Display Name</w:t>
            </w:r>
          </w:p>
        </w:tc>
        <w:tc>
          <w:tcPr>
            <w:tcW w:type="dxa" w:w="3168"/>
            <w:shd w:fill="F8FAFC" w:color="auto" w:val="clear"/>
            <w:tcMar>
              <w:top w:w="60" w:type="dxa"/>
              <w:bottom w:w="60" w:type="dxa"/>
              <w:left w:w="100" w:type="dxa"/>
              <w:right w:w="80" w:type="dxa"/>
            </w:tcMar>
          </w:tcPr>
          <w:p>
            <w:r>
              <w:rPr>
                <w:rFonts w:ascii="Calibri" w:hAnsi="Calibri"/>
                <w:color w:val="0F766E"/>
                <w:sz w:val="17"/>
              </w:rPr>
              <w:t>MST Import &amp; Export Sdn. Bhd.</w:t>
            </w:r>
          </w:p>
        </w:tc>
        <w:tc>
          <w:tcPr>
            <w:tcW w:type="dxa" w:w="4032"/>
            <w:shd w:fill="F8FAFC" w:color="auto" w:val="clear"/>
            <w:tcMar>
              <w:top w:w="60" w:type="dxa"/>
              <w:bottom w:w="60" w:type="dxa"/>
              <w:left w:w="100" w:type="dxa"/>
              <w:right w:w="80" w:type="dxa"/>
            </w:tcMar>
          </w:tcPr>
          <w:p>
            <w:r>
              <w:rPr>
                <w:rFonts w:ascii="Calibri" w:hAnsi="Calibri"/>
                <w:color w:val="334155"/>
                <w:sz w:val="17"/>
              </w:rPr>
              <w:t>The friendly brand name displayed in the customer's email inbox.</w:t>
            </w:r>
          </w:p>
        </w:tc>
      </w:tr>
    </w:tbl>
    <w:p>
      <w:pPr>
        <w:keepNext/>
        <w:spacing w:before="160" w:after="40"/>
      </w:pPr>
      <w:r>
        <w:rPr>
          <w:rFonts w:ascii="Calibri" w:hAnsi="Calibri"/>
          <w:b/>
          <w:color w:val="0284C7"/>
          <w:sz w:val="23"/>
        </w:rPr>
        <w:t>2.2 Step-by-Step Guide: How to Generate Your Google App Password</w:t>
      </w:r>
    </w:p>
    <w:p>
      <w:pPr>
        <w:pStyle w:val="ListBullet"/>
        <w:spacing w:before="30" w:after="50"/>
        <w:ind w:left="360"/>
      </w:pPr>
      <w:r>
        <w:rPr>
          <w:rFonts w:ascii="Calibri" w:hAnsi="Calibri"/>
          <w:b/>
          <w:color w:val="334155"/>
          <w:sz w:val="19"/>
        </w:rPr>
        <w:t xml:space="preserve">Step 1 (Open Account): </w:t>
      </w:r>
      <w:r>
        <w:rPr>
          <w:rFonts w:ascii="Calibri" w:hAnsi="Calibri"/>
          <w:color w:val="334155"/>
          <w:sz w:val="19"/>
        </w:rPr>
        <w:t>Open your browser and navigate to your Google Account management portal at: https://myaccount.google.com/</w:t>
      </w:r>
    </w:p>
    <w:p>
      <w:pPr>
        <w:pStyle w:val="ListBullet"/>
        <w:spacing w:before="30" w:after="50"/>
        <w:ind w:left="360"/>
      </w:pPr>
      <w:r>
        <w:rPr>
          <w:rFonts w:ascii="Calibri" w:hAnsi="Calibri"/>
          <w:b/>
          <w:color w:val="334155"/>
          <w:sz w:val="19"/>
        </w:rPr>
        <w:t xml:space="preserve">Step 2 (Navigate to Security): </w:t>
      </w:r>
      <w:r>
        <w:rPr>
          <w:rFonts w:ascii="Calibri" w:hAnsi="Calibri"/>
          <w:color w:val="334155"/>
          <w:sz w:val="19"/>
        </w:rPr>
        <w:t>Click on 'Security' in the left-hand navigation panel.</w:t>
      </w:r>
    </w:p>
    <w:p>
      <w:pPr>
        <w:pStyle w:val="ListBullet"/>
        <w:spacing w:before="30" w:after="50"/>
        <w:ind w:left="360"/>
      </w:pPr>
      <w:r>
        <w:rPr>
          <w:rFonts w:ascii="Calibri" w:hAnsi="Calibri"/>
          <w:b/>
          <w:color w:val="334155"/>
          <w:sz w:val="19"/>
        </w:rPr>
        <w:t xml:space="preserve">Step 3 (Verify 2FA): </w:t>
      </w:r>
      <w:r>
        <w:rPr>
          <w:rFonts w:ascii="Calibri" w:hAnsi="Calibri"/>
          <w:color w:val="334155"/>
          <w:sz w:val="19"/>
        </w:rPr>
        <w:t>Under 'How you sign in to Google', ensure 2-Step Verification is switched ON (Google requires 2FA before issuing app passwords).</w:t>
      </w:r>
    </w:p>
    <w:p>
      <w:pPr>
        <w:pStyle w:val="ListBullet"/>
        <w:spacing w:before="30" w:after="50"/>
        <w:ind w:left="360"/>
      </w:pPr>
      <w:r>
        <w:rPr>
          <w:rFonts w:ascii="Calibri" w:hAnsi="Calibri"/>
          <w:b/>
          <w:color w:val="334155"/>
          <w:sz w:val="19"/>
        </w:rPr>
        <w:t xml:space="preserve">Step 4 (Open App Passwords): </w:t>
      </w:r>
      <w:r>
        <w:rPr>
          <w:rFonts w:ascii="Calibri" w:hAnsi="Calibri"/>
          <w:color w:val="334155"/>
          <w:sz w:val="19"/>
        </w:rPr>
        <w:t>In the top search bar of the Google Account page, type 'App Passwords' and select it, or go directly to: https://myaccount.google.com/apppasswords</w:t>
      </w:r>
    </w:p>
    <w:p>
      <w:pPr>
        <w:pStyle w:val="ListBullet"/>
        <w:spacing w:before="30" w:after="50"/>
        <w:ind w:left="360"/>
      </w:pPr>
      <w:r>
        <w:rPr>
          <w:rFonts w:ascii="Calibri" w:hAnsi="Calibri"/>
          <w:b/>
          <w:color w:val="334155"/>
          <w:sz w:val="19"/>
        </w:rPr>
        <w:t xml:space="preserve">Step 5 (Create Name): </w:t>
      </w:r>
      <w:r>
        <w:rPr>
          <w:rFonts w:ascii="Calibri" w:hAnsi="Calibri"/>
          <w:color w:val="334155"/>
          <w:sz w:val="19"/>
        </w:rPr>
        <w:t>Enter an App Name (e.g. 'MST Seafood Website') and click 'Create'.</w:t>
      </w:r>
    </w:p>
    <w:p>
      <w:pPr>
        <w:pStyle w:val="ListBullet"/>
        <w:spacing w:before="30" w:after="50"/>
        <w:ind w:left="360"/>
      </w:pPr>
      <w:r>
        <w:rPr>
          <w:rFonts w:ascii="Calibri" w:hAnsi="Calibri"/>
          <w:b/>
          <w:color w:val="334155"/>
          <w:sz w:val="19"/>
        </w:rPr>
        <w:t xml:space="preserve">Step 6 (Copy &amp; Provide): </w:t>
      </w:r>
      <w:r>
        <w:rPr>
          <w:rFonts w:ascii="Calibri" w:hAnsi="Calibri"/>
          <w:color w:val="334155"/>
          <w:sz w:val="19"/>
        </w:rPr>
        <w:t>Google will display a 16-character code in a yellow modal box (e.g. 'xxxx xxxx xxxx xxxx'). Copy this 16-character passcode and share it with our engineering team.</w:t>
      </w:r>
    </w:p>
    <w:p>
      <w:pPr>
        <w:spacing w:before="80" w:after="80"/>
        <w:pBdr>
          <w:bottom w:val="single" w:sz="4" w:space="1" w:color="CBD5E1"/>
        </w:pBdr>
      </w:pPr>
    </w:p>
    <w:p>
      <w:pPr>
        <w:keepNext/>
        <w:spacing w:before="200" w:after="80"/>
      </w:pPr>
      <w:r>
        <w:rPr>
          <w:rFonts w:ascii="Calibri" w:hAnsi="Calibri"/>
          <w:b/>
          <w:color w:val="091A36"/>
          <w:sz w:val="28"/>
        </w:rPr>
        <w:t>3. Stripe Payment Gateway Setup: Test Mode &amp; Live Mode Instructions</w:t>
      </w:r>
    </w:p>
    <w:p>
      <w:pPr>
        <w:spacing w:before="40" w:after="120"/>
      </w:pPr>
      <w:r>
        <w:rPr>
          <w:rFonts w:ascii="Calibri" w:hAnsi="Calibri"/>
          <w:b w:val="0"/>
          <w:i w:val="0"/>
          <w:color w:val="334155"/>
          <w:sz w:val="20"/>
        </w:rPr>
        <w:t>You have complete flexibility to connect either Stripe **Test Mode** (for sandbox simulations) or **Live Mode** (for real bank clearing). Below are detailed step-by-step instructions for both environments.</w:t>
      </w:r>
    </w:p>
    <w:p>
      <w:pPr>
        <w:keepNext/>
        <w:spacing w:before="160" w:after="40"/>
      </w:pPr>
      <w:r>
        <w:rPr>
          <w:rFonts w:ascii="Calibri" w:hAnsi="Calibri"/>
          <w:b/>
          <w:color w:val="0284C7"/>
          <w:sz w:val="23"/>
        </w:rPr>
        <w:t>3.1 Option A: Stripe Test Mode (Sandbox Simulation)</w:t>
      </w:r>
    </w:p>
    <w:p>
      <w:pPr>
        <w:spacing w:before="40" w:after="80"/>
      </w:pPr>
      <w:r>
        <w:rPr>
          <w:rFonts w:ascii="Calibri" w:hAnsi="Calibri"/>
          <w:b w:val="0"/>
          <w:i w:val="0"/>
          <w:color w:val="334155"/>
          <w:sz w:val="20"/>
        </w:rPr>
        <w:t>Stripe Test Mode allows you to simulate successful payments, test Malaysian FPX bank test flows, and check email triggers without moving real money.</w:t>
      </w:r>
    </w:p>
    <w:p>
      <w:pPr>
        <w:pStyle w:val="ListBullet"/>
        <w:spacing w:before="30" w:after="50"/>
        <w:ind w:left="360"/>
      </w:pPr>
      <w:r>
        <w:rPr>
          <w:rFonts w:ascii="Calibri" w:hAnsi="Calibri"/>
          <w:b/>
          <w:color w:val="334155"/>
          <w:sz w:val="19"/>
        </w:rPr>
        <w:t xml:space="preserve">Step 1 (Log In): </w:t>
      </w:r>
      <w:r>
        <w:rPr>
          <w:rFonts w:ascii="Calibri" w:hAnsi="Calibri"/>
          <w:color w:val="334155"/>
          <w:sz w:val="19"/>
        </w:rPr>
        <w:t>Log into your official Stripe Dashboard at: https://dashboard.stripe.com/</w:t>
      </w:r>
    </w:p>
    <w:p>
      <w:pPr>
        <w:pStyle w:val="ListBullet"/>
        <w:spacing w:before="30" w:after="50"/>
        <w:ind w:left="360"/>
      </w:pPr>
      <w:r>
        <w:rPr>
          <w:rFonts w:ascii="Calibri" w:hAnsi="Calibri"/>
          <w:b/>
          <w:color w:val="334155"/>
          <w:sz w:val="19"/>
        </w:rPr>
        <w:t xml:space="preserve">Step 2 (Toggle Test Mode): </w:t>
      </w:r>
      <w:r>
        <w:rPr>
          <w:rFonts w:ascii="Calibri" w:hAnsi="Calibri"/>
          <w:color w:val="334155"/>
          <w:sz w:val="19"/>
        </w:rPr>
        <w:t>In the top header (or top-left sidebar), switch the toggle to 'Test Mode' (it will show an orange indicator saying 'Test mode').</w:t>
      </w:r>
    </w:p>
    <w:p>
      <w:pPr>
        <w:pStyle w:val="ListBullet"/>
        <w:spacing w:before="30" w:after="50"/>
        <w:ind w:left="360"/>
      </w:pPr>
      <w:r>
        <w:rPr>
          <w:rFonts w:ascii="Calibri" w:hAnsi="Calibri"/>
          <w:b/>
          <w:color w:val="334155"/>
          <w:sz w:val="19"/>
        </w:rPr>
        <w:t xml:space="preserve">Step 3 (Navigate to API Keys): </w:t>
      </w:r>
      <w:r>
        <w:rPr>
          <w:rFonts w:ascii="Calibri" w:hAnsi="Calibri"/>
          <w:color w:val="334155"/>
          <w:sz w:val="19"/>
        </w:rPr>
        <w:t>In the left menu, click 'Developers' &gt; 'API keys' (or visit: https://dashboard.stripe.com/test/apikeys).</w:t>
      </w:r>
    </w:p>
    <w:p>
      <w:pPr>
        <w:pStyle w:val="ListBullet"/>
        <w:spacing w:before="30" w:after="50"/>
        <w:ind w:left="360"/>
      </w:pPr>
      <w:r>
        <w:rPr>
          <w:rFonts w:ascii="Calibri" w:hAnsi="Calibri"/>
          <w:b/>
          <w:color w:val="334155"/>
          <w:sz w:val="19"/>
        </w:rPr>
        <w:t xml:space="preserve">Step 4 (Copy Test Publishable Key): </w:t>
      </w:r>
      <w:r>
        <w:rPr>
          <w:rFonts w:ascii="Calibri" w:hAnsi="Calibri"/>
          <w:color w:val="334155"/>
          <w:sz w:val="19"/>
        </w:rPr>
        <w:t>Under 'Standard keys', copy the 'Publishable key' — it begins with 'pk_test_...'.</w:t>
      </w:r>
    </w:p>
    <w:p>
      <w:pPr>
        <w:pStyle w:val="ListBullet"/>
        <w:spacing w:before="30" w:after="50"/>
        <w:ind w:left="360"/>
      </w:pPr>
      <w:r>
        <w:rPr>
          <w:rFonts w:ascii="Calibri" w:hAnsi="Calibri"/>
          <w:b/>
          <w:color w:val="334155"/>
          <w:sz w:val="19"/>
        </w:rPr>
        <w:t xml:space="preserve">Step 5 (Copy Test Secret Key): </w:t>
      </w:r>
      <w:r>
        <w:rPr>
          <w:rFonts w:ascii="Calibri" w:hAnsi="Calibri"/>
          <w:color w:val="334155"/>
          <w:sz w:val="19"/>
        </w:rPr>
        <w:t>Under 'Secret key', click 'Reveal test key' (or 'Create secret key') and copy the secret key — it begins with 'sk_test_...'.</w:t>
      </w:r>
    </w:p>
    <w:p>
      <w:pPr>
        <w:pStyle w:val="ListBullet"/>
        <w:spacing w:before="30" w:after="50"/>
        <w:ind w:left="360"/>
      </w:pPr>
      <w:r>
        <w:rPr>
          <w:rFonts w:ascii="Calibri" w:hAnsi="Calibri"/>
          <w:b/>
          <w:color w:val="334155"/>
          <w:sz w:val="19"/>
        </w:rPr>
        <w:t xml:space="preserve">Test Simulation Data: </w:t>
      </w:r>
      <w:r>
        <w:rPr>
          <w:rFonts w:ascii="Calibri" w:hAnsi="Calibri"/>
          <w:color w:val="334155"/>
          <w:sz w:val="19"/>
        </w:rPr>
        <w:t>Test Cards: When testing in Test Mode, you can use Stripe test cards (e.g. 4242 4242 4242 4242, any future expiry date, any 3-digit CVC).</w:t>
      </w:r>
    </w:p>
    <w:p>
      <w:pPr>
        <w:keepNext/>
        <w:spacing w:before="200" w:after="40"/>
      </w:pPr>
      <w:r>
        <w:rPr>
          <w:rFonts w:ascii="Calibri" w:hAnsi="Calibri"/>
          <w:b/>
          <w:color w:val="0284C7"/>
          <w:sz w:val="23"/>
        </w:rPr>
        <w:t>3.2 Option B: Stripe Live Mode (Production Ready — Recommended)</w:t>
      </w:r>
    </w:p>
    <w:p>
      <w:pPr>
        <w:spacing w:before="40" w:after="80"/>
      </w:pPr>
      <w:r>
        <w:rPr>
          <w:rFonts w:ascii="Calibri" w:hAnsi="Calibri"/>
          <w:b w:val="0"/>
          <w:i w:val="0"/>
          <w:color w:val="334155"/>
          <w:sz w:val="20"/>
        </w:rPr>
        <w:t>Stripe Live Mode connects your website directly to real bank clearing (FPX, credit/debit cards, Apple Pay, Google Pay). Because customer-side functional checkout testing has already passed 100% in our sandbox, connecting Live Mode enables immediate production readiness.</w:t>
      </w:r>
    </w:p>
    <w:p>
      <w:pPr>
        <w:pStyle w:val="ListBullet"/>
        <w:spacing w:before="30" w:after="50"/>
        <w:ind w:left="360"/>
      </w:pPr>
      <w:r>
        <w:rPr>
          <w:rFonts w:ascii="Calibri" w:hAnsi="Calibri"/>
          <w:b/>
          <w:color w:val="334155"/>
          <w:sz w:val="19"/>
        </w:rPr>
        <w:t xml:space="preserve">Step 1 (Log In): </w:t>
      </w:r>
      <w:r>
        <w:rPr>
          <w:rFonts w:ascii="Calibri" w:hAnsi="Calibri"/>
          <w:color w:val="334155"/>
          <w:sz w:val="19"/>
        </w:rPr>
        <w:t>Log into your Stripe Dashboard at: https://dashboard.stripe.com/</w:t>
      </w:r>
    </w:p>
    <w:p>
      <w:pPr>
        <w:pStyle w:val="ListBullet"/>
        <w:spacing w:before="30" w:after="50"/>
        <w:ind w:left="360"/>
      </w:pPr>
      <w:r>
        <w:rPr>
          <w:rFonts w:ascii="Calibri" w:hAnsi="Calibri"/>
          <w:b/>
          <w:color w:val="334155"/>
          <w:sz w:val="19"/>
        </w:rPr>
        <w:t xml:space="preserve">Step 2 (Toggle Live Mode): </w:t>
      </w:r>
      <w:r>
        <w:rPr>
          <w:rFonts w:ascii="Calibri" w:hAnsi="Calibri"/>
          <w:color w:val="334155"/>
          <w:sz w:val="19"/>
        </w:rPr>
        <w:t>Ensure the mode toggle is switched to 'Live Mode' (the orange test banner will disappear).</w:t>
      </w:r>
    </w:p>
    <w:p>
      <w:pPr>
        <w:pStyle w:val="ListBullet"/>
        <w:spacing w:before="30" w:after="50"/>
        <w:ind w:left="360"/>
      </w:pPr>
      <w:r>
        <w:rPr>
          <w:rFonts w:ascii="Calibri" w:hAnsi="Calibri"/>
          <w:b/>
          <w:color w:val="334155"/>
          <w:sz w:val="19"/>
        </w:rPr>
        <w:t xml:space="preserve">Step 3 (Navigate to API Keys): </w:t>
      </w:r>
      <w:r>
        <w:rPr>
          <w:rFonts w:ascii="Calibri" w:hAnsi="Calibri"/>
          <w:color w:val="334155"/>
          <w:sz w:val="19"/>
        </w:rPr>
        <w:t>In the left menu, click 'Developers' &gt; 'API keys' (or visit: https://dashboard.stripe.com/apikeys).</w:t>
      </w:r>
    </w:p>
    <w:p>
      <w:pPr>
        <w:pStyle w:val="ListBullet"/>
        <w:spacing w:before="30" w:after="50"/>
        <w:ind w:left="360"/>
      </w:pPr>
      <w:r>
        <w:rPr>
          <w:rFonts w:ascii="Calibri" w:hAnsi="Calibri"/>
          <w:b/>
          <w:color w:val="334155"/>
          <w:sz w:val="19"/>
        </w:rPr>
        <w:t xml:space="preserve">Step 4 (Copy Live Publishable Key): </w:t>
      </w:r>
      <w:r>
        <w:rPr>
          <w:rFonts w:ascii="Calibri" w:hAnsi="Calibri"/>
          <w:color w:val="334155"/>
          <w:sz w:val="19"/>
        </w:rPr>
        <w:t>Under 'Standard keys', copy the 'Publishable key' — it begins with 'pk_live_...'.</w:t>
      </w:r>
    </w:p>
    <w:p>
      <w:pPr>
        <w:pStyle w:val="ListBullet"/>
        <w:spacing w:before="30" w:after="50"/>
        <w:ind w:left="360"/>
      </w:pPr>
      <w:r>
        <w:rPr>
          <w:rFonts w:ascii="Calibri" w:hAnsi="Calibri"/>
          <w:b/>
          <w:color w:val="334155"/>
          <w:sz w:val="19"/>
        </w:rPr>
        <w:t xml:space="preserve">Step 5 (Copy Live Secret Key): </w:t>
      </w:r>
      <w:r>
        <w:rPr>
          <w:rFonts w:ascii="Calibri" w:hAnsi="Calibri"/>
          <w:color w:val="334155"/>
          <w:sz w:val="19"/>
        </w:rPr>
        <w:t>Under 'Secret key', click 'Reveal live key' (or 'Create secret key') and copy the secret key — it begins with 'sk_live_...'.</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880"/>
            <w:shd w:fill="091A36" w:color="auto" w:val="clear"/>
            <w:tcMar>
              <w:top w:w="80" w:type="dxa"/>
              <w:bottom w:w="80" w:type="dxa"/>
              <w:left w:w="100" w:type="dxa"/>
              <w:right w:w="80" w:type="dxa"/>
            </w:tcMar>
          </w:tcPr>
          <w:p>
            <w:r>
              <w:rPr>
                <w:rFonts w:ascii="Calibri" w:hAnsi="Calibri"/>
                <w:b/>
                <w:color w:val="FFFFFF"/>
                <w:sz w:val="18"/>
              </w:rPr>
              <w:t>Key Identifier</w:t>
            </w:r>
          </w:p>
        </w:tc>
        <w:tc>
          <w:tcPr>
            <w:tcW w:type="dxa" w:w="3600"/>
            <w:shd w:fill="091A36" w:color="auto" w:val="clear"/>
            <w:tcMar>
              <w:top w:w="80" w:type="dxa"/>
              <w:bottom w:w="80" w:type="dxa"/>
              <w:left w:w="100" w:type="dxa"/>
              <w:right w:w="80" w:type="dxa"/>
            </w:tcMar>
          </w:tcPr>
          <w:p>
            <w:r>
              <w:rPr>
                <w:rFonts w:ascii="Calibri" w:hAnsi="Calibri"/>
                <w:b/>
                <w:color w:val="FFFFFF"/>
                <w:sz w:val="18"/>
              </w:rPr>
              <w:t>Test Mode Format</w:t>
            </w:r>
          </w:p>
        </w:tc>
        <w:tc>
          <w:tcPr>
            <w:tcW w:type="dxa" w:w="3600"/>
            <w:shd w:fill="091A36" w:color="auto" w:val="clear"/>
            <w:tcMar>
              <w:top w:w="80" w:type="dxa"/>
              <w:bottom w:w="80" w:type="dxa"/>
              <w:left w:w="100" w:type="dxa"/>
              <w:right w:w="80" w:type="dxa"/>
            </w:tcMar>
          </w:tcPr>
          <w:p>
            <w:r>
              <w:rPr>
                <w:rFonts w:ascii="Calibri" w:hAnsi="Calibri"/>
                <w:b/>
                <w:color w:val="FFFFFF"/>
                <w:sz w:val="18"/>
              </w:rPr>
              <w:t>Live Mode Format</w:t>
            </w:r>
          </w:p>
        </w:tc>
      </w:tr>
      <w:tr>
        <w:tc>
          <w:tcPr>
            <w:tcW w:type="dxa" w:w="2880"/>
            <w:shd w:fill="F8FAFC" w:color="auto" w:val="clear"/>
            <w:tcMar>
              <w:top w:w="60" w:type="dxa"/>
              <w:bottom w:w="60" w:type="dxa"/>
              <w:left w:w="100" w:type="dxa"/>
              <w:right w:w="80" w:type="dxa"/>
            </w:tcMar>
          </w:tcPr>
          <w:p>
            <w:r>
              <w:rPr>
                <w:rFonts w:ascii="Calibri" w:hAnsi="Calibri"/>
                <w:b/>
                <w:color w:val="0F172A"/>
                <w:sz w:val="17"/>
              </w:rPr>
              <w:t>Publishable Key</w:t>
            </w:r>
          </w:p>
        </w:tc>
        <w:tc>
          <w:tcPr>
            <w:tcW w:type="dxa" w:w="3600"/>
            <w:shd w:fill="F8FAFC" w:color="auto" w:val="clear"/>
            <w:tcMar>
              <w:top w:w="60" w:type="dxa"/>
              <w:bottom w:w="60" w:type="dxa"/>
              <w:left w:w="100" w:type="dxa"/>
              <w:right w:w="80" w:type="dxa"/>
            </w:tcMar>
          </w:tcPr>
          <w:p>
            <w:r>
              <w:rPr>
                <w:rFonts w:ascii="Calibri" w:hAnsi="Calibri"/>
                <w:color w:val="D97706"/>
                <w:sz w:val="17"/>
              </w:rPr>
              <w:t>pk_test_51Py...</w:t>
            </w:r>
          </w:p>
        </w:tc>
        <w:tc>
          <w:tcPr>
            <w:tcW w:type="dxa" w:w="3600"/>
            <w:shd w:fill="F8FAFC" w:color="auto" w:val="clear"/>
            <w:tcMar>
              <w:top w:w="60" w:type="dxa"/>
              <w:bottom w:w="60" w:type="dxa"/>
              <w:left w:w="100" w:type="dxa"/>
              <w:right w:w="80" w:type="dxa"/>
            </w:tcMar>
          </w:tcPr>
          <w:p>
            <w:r>
              <w:rPr>
                <w:rFonts w:ascii="Calibri" w:hAnsi="Calibri"/>
                <w:b/>
                <w:color w:val="166534"/>
                <w:sz w:val="17"/>
              </w:rPr>
              <w:t>pk_live_51Py...</w:t>
            </w:r>
          </w:p>
        </w:tc>
      </w:tr>
      <w:tr>
        <w:tc>
          <w:tcPr>
            <w:tcW w:type="dxa" w:w="2880"/>
            <w:shd w:fill="FFFFFF" w:color="auto" w:val="clear"/>
            <w:tcMar>
              <w:top w:w="60" w:type="dxa"/>
              <w:bottom w:w="60" w:type="dxa"/>
              <w:left w:w="100" w:type="dxa"/>
              <w:right w:w="80" w:type="dxa"/>
            </w:tcMar>
          </w:tcPr>
          <w:p>
            <w:r>
              <w:rPr>
                <w:rFonts w:ascii="Calibri" w:hAnsi="Calibri"/>
                <w:b/>
                <w:color w:val="0F172A"/>
                <w:sz w:val="17"/>
              </w:rPr>
              <w:t>Secret Key</w:t>
            </w:r>
          </w:p>
        </w:tc>
        <w:tc>
          <w:tcPr>
            <w:tcW w:type="dxa" w:w="3600"/>
            <w:shd w:fill="FFFFFF" w:color="auto" w:val="clear"/>
            <w:tcMar>
              <w:top w:w="60" w:type="dxa"/>
              <w:bottom w:w="60" w:type="dxa"/>
              <w:left w:w="100" w:type="dxa"/>
              <w:right w:w="80" w:type="dxa"/>
            </w:tcMar>
          </w:tcPr>
          <w:p>
            <w:r>
              <w:rPr>
                <w:rFonts w:ascii="Calibri" w:hAnsi="Calibri"/>
                <w:color w:val="D97706"/>
                <w:sz w:val="17"/>
              </w:rPr>
              <w:t>sk_test_51Py...</w:t>
            </w:r>
          </w:p>
        </w:tc>
        <w:tc>
          <w:tcPr>
            <w:tcW w:type="dxa" w:w="3600"/>
            <w:shd w:fill="FFFFFF" w:color="auto" w:val="clear"/>
            <w:tcMar>
              <w:top w:w="60" w:type="dxa"/>
              <w:bottom w:w="60" w:type="dxa"/>
              <w:left w:w="100" w:type="dxa"/>
              <w:right w:w="80" w:type="dxa"/>
            </w:tcMar>
          </w:tcPr>
          <w:p>
            <w:r>
              <w:rPr>
                <w:rFonts w:ascii="Calibri" w:hAnsi="Calibri"/>
                <w:b/>
                <w:color w:val="166534"/>
                <w:sz w:val="17"/>
              </w:rPr>
              <w:t>sk_live_51Py...</w:t>
            </w:r>
          </w:p>
        </w:tc>
      </w:tr>
    </w:tbl>
    <w:p>
      <w:pPr>
        <w:keepNext/>
        <w:spacing w:before="200" w:after="40"/>
      </w:pPr>
      <w:r>
        <w:rPr>
          <w:rFonts w:ascii="Calibri" w:hAnsi="Calibri"/>
          <w:b/>
          <w:color w:val="0284C7"/>
          <w:sz w:val="23"/>
        </w:rPr>
        <w:t>3.3 Activating Payment Methods in Stripe Dashboard (FPX, Cards, Apple Pay, Google Pay)</w:t>
      </w:r>
    </w:p>
    <w:p>
      <w:pPr>
        <w:spacing w:before="40" w:after="80"/>
      </w:pPr>
      <w:r>
        <w:rPr>
          <w:rFonts w:ascii="Calibri" w:hAnsi="Calibri"/>
          <w:b w:val="0"/>
          <w:i w:val="0"/>
          <w:color w:val="334155"/>
          <w:sz w:val="20"/>
        </w:rPr>
        <w:t>Stripe Hosted Checkout automatically renders payment methods based on what you have enabled in your Stripe merchant account:</w:t>
      </w:r>
    </w:p>
    <w:p>
      <w:pPr>
        <w:pStyle w:val="ListBullet"/>
        <w:spacing w:before="30" w:after="50"/>
        <w:ind w:left="360"/>
      </w:pPr>
      <w:r>
        <w:rPr>
          <w:rFonts w:ascii="Calibri" w:hAnsi="Calibri"/>
          <w:b/>
          <w:color w:val="334155"/>
          <w:sz w:val="19"/>
        </w:rPr>
        <w:t xml:space="preserve">Step 1: </w:t>
      </w:r>
      <w:r>
        <w:rPr>
          <w:rFonts w:ascii="Calibri" w:hAnsi="Calibri"/>
          <w:color w:val="334155"/>
          <w:sz w:val="19"/>
        </w:rPr>
        <w:t>In your Stripe Dashboard, go to Settings &gt; Payment Methods (Direct link: https://dashboard.stripe.com/settings/payment_methods).</w:t>
      </w:r>
    </w:p>
    <w:p>
      <w:pPr>
        <w:pStyle w:val="ListBullet"/>
        <w:spacing w:before="30" w:after="50"/>
        <w:ind w:left="360"/>
      </w:pPr>
      <w:r>
        <w:rPr>
          <w:rFonts w:ascii="Calibri" w:hAnsi="Calibri"/>
          <w:b/>
          <w:color w:val="334155"/>
          <w:sz w:val="19"/>
        </w:rPr>
        <w:t xml:space="preserve">Step 2: </w:t>
      </w:r>
      <w:r>
        <w:rPr>
          <w:rFonts w:ascii="Calibri" w:hAnsi="Calibri"/>
          <w:color w:val="334155"/>
          <w:sz w:val="19"/>
        </w:rPr>
        <w:t>Under 'Cards', ensure Credit &amp; Debit Cards (Visa, Mastercard, American Express) are set to 'Active'.</w:t>
      </w:r>
    </w:p>
    <w:p>
      <w:pPr>
        <w:pStyle w:val="ListBullet"/>
        <w:spacing w:before="30" w:after="50"/>
        <w:ind w:left="360"/>
      </w:pPr>
      <w:r>
        <w:rPr>
          <w:rFonts w:ascii="Calibri" w:hAnsi="Calibri"/>
          <w:b/>
          <w:color w:val="334155"/>
          <w:sz w:val="19"/>
        </w:rPr>
        <w:t xml:space="preserve">Step 3: </w:t>
      </w:r>
      <w:r>
        <w:rPr>
          <w:rFonts w:ascii="Calibri" w:hAnsi="Calibri"/>
          <w:color w:val="334155"/>
          <w:sz w:val="19"/>
        </w:rPr>
        <w:t>Under 'Real-time payments', ensure 'FPX (Online Banking)' is set to 'Active'.</w:t>
      </w:r>
    </w:p>
    <w:p>
      <w:pPr>
        <w:pStyle w:val="ListBullet"/>
        <w:spacing w:before="30" w:after="50"/>
        <w:ind w:left="360"/>
      </w:pPr>
      <w:r>
        <w:rPr>
          <w:rFonts w:ascii="Calibri" w:hAnsi="Calibri"/>
          <w:b/>
          <w:color w:val="334155"/>
          <w:sz w:val="19"/>
        </w:rPr>
        <w:t xml:space="preserve">Step 4: </w:t>
      </w:r>
      <w:r>
        <w:rPr>
          <w:rFonts w:ascii="Calibri" w:hAnsi="Calibri"/>
          <w:color w:val="334155"/>
          <w:sz w:val="19"/>
        </w:rPr>
        <w:t>Under 'Wallets', ensure 'Apple Pay' and 'Google Pay' are set to 'Active'.</w:t>
      </w:r>
    </w:p>
    <w:p>
      <w:pPr>
        <w:pStyle w:val="ListBullet"/>
        <w:spacing w:before="30" w:after="50"/>
        <w:ind w:left="360"/>
      </w:pPr>
      <w:r>
        <w:rPr>
          <w:rFonts w:ascii="Calibri" w:hAnsi="Calibri"/>
          <w:b/>
          <w:color w:val="334155"/>
          <w:sz w:val="19"/>
        </w:rPr>
        <w:t xml:space="preserve">Step 5: </w:t>
      </w:r>
      <w:r>
        <w:rPr>
          <w:rFonts w:ascii="Calibri" w:hAnsi="Calibri"/>
          <w:color w:val="334155"/>
          <w:sz w:val="19"/>
        </w:rPr>
        <w:t>Once activated in your dashboard, our platform will automatically reflect these payment methods at checkout without requiring extra code changes.</w:t>
      </w:r>
    </w:p>
    <w:p>
      <w:pPr>
        <w:spacing w:before="80" w:after="80"/>
        <w:pBdr>
          <w:bottom w:val="single" w:sz="4" w:space="1" w:color="CBD5E1"/>
        </w:pBdr>
      </w:pPr>
    </w:p>
    <w:p>
      <w:pPr>
        <w:keepNext/>
        <w:spacing w:before="200" w:after="80"/>
      </w:pPr>
      <w:r>
        <w:rPr>
          <w:rFonts w:ascii="Calibri" w:hAnsi="Calibri"/>
          <w:b/>
          <w:color w:val="091A36"/>
          <w:sz w:val="28"/>
        </w:rPr>
        <w:t>4. Post-Handover Verification &amp; Testing Protocol</w:t>
      </w:r>
    </w:p>
    <w:p>
      <w:pPr>
        <w:spacing w:before="40" w:after="120"/>
      </w:pPr>
      <w:r>
        <w:rPr>
          <w:rFonts w:ascii="Calibri" w:hAnsi="Calibri"/>
          <w:b w:val="0"/>
          <w:i w:val="0"/>
          <w:color w:val="334155"/>
          <w:sz w:val="20"/>
        </w:rPr>
        <w:t>Once you provide the credentials, our engineering team will execute the following 3-step verification:</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091A36" w:color="auto" w:val="clear"/>
            <w:tcMar>
              <w:top w:w="80" w:type="dxa"/>
              <w:bottom w:w="80" w:type="dxa"/>
              <w:left w:w="100" w:type="dxa"/>
              <w:right w:w="80" w:type="dxa"/>
            </w:tcMar>
          </w:tcPr>
          <w:p>
            <w:r>
              <w:rPr>
                <w:rFonts w:ascii="Calibri" w:hAnsi="Calibri"/>
                <w:b/>
                <w:color w:val="FFFFFF"/>
                <w:sz w:val="18"/>
              </w:rPr>
              <w:t>Phase</w:t>
            </w:r>
          </w:p>
        </w:tc>
        <w:tc>
          <w:tcPr>
            <w:tcW w:type="dxa" w:w="3888"/>
            <w:shd w:fill="091A36" w:color="auto" w:val="clear"/>
            <w:tcMar>
              <w:top w:w="80" w:type="dxa"/>
              <w:bottom w:w="80" w:type="dxa"/>
              <w:left w:w="100" w:type="dxa"/>
              <w:right w:w="80" w:type="dxa"/>
            </w:tcMar>
          </w:tcPr>
          <w:p>
            <w:r>
              <w:rPr>
                <w:rFonts w:ascii="Calibri" w:hAnsi="Calibri"/>
                <w:b/>
                <w:color w:val="FFFFFF"/>
                <w:sz w:val="18"/>
              </w:rPr>
              <w:t>Action Executed by Engineering</w:t>
            </w:r>
          </w:p>
        </w:tc>
        <w:tc>
          <w:tcPr>
            <w:tcW w:type="dxa" w:w="4032"/>
            <w:shd w:fill="091A36" w:color="auto" w:val="clear"/>
            <w:tcMar>
              <w:top w:w="80" w:type="dxa"/>
              <w:bottom w:w="80" w:type="dxa"/>
              <w:left w:w="100" w:type="dxa"/>
              <w:right w:w="80" w:type="dxa"/>
            </w:tcMar>
          </w:tcPr>
          <w:p>
            <w:r>
              <w:rPr>
                <w:rFonts w:ascii="Calibri" w:hAnsi="Calibri"/>
                <w:b/>
                <w:color w:val="FFFFFF"/>
                <w:sz w:val="18"/>
              </w:rPr>
              <w:t>Expected Live Outcome</w:t>
            </w:r>
          </w:p>
        </w:tc>
      </w:tr>
      <w:tr>
        <w:tc>
          <w:tcPr>
            <w:tcW w:type="dxa" w:w="2160"/>
            <w:shd w:fill="F8FAFC" w:color="auto" w:val="clear"/>
            <w:tcMar>
              <w:top w:w="60" w:type="dxa"/>
              <w:bottom w:w="60" w:type="dxa"/>
              <w:left w:w="100" w:type="dxa"/>
              <w:right w:w="80" w:type="dxa"/>
            </w:tcMar>
          </w:tcPr>
          <w:p>
            <w:r>
              <w:rPr>
                <w:rFonts w:ascii="Calibri" w:hAnsi="Calibri"/>
                <w:b/>
                <w:color w:val="091A36"/>
                <w:sz w:val="17"/>
              </w:rPr>
              <w:t>Phase 1:</w:t>
              <w:br/>
              <w:t>SMTP Email Test</w:t>
            </w:r>
          </w:p>
        </w:tc>
        <w:tc>
          <w:tcPr>
            <w:tcW w:type="dxa" w:w="3888"/>
            <w:shd w:fill="F8FAFC" w:color="auto" w:val="clear"/>
            <w:tcMar>
              <w:top w:w="60" w:type="dxa"/>
              <w:bottom w:w="60" w:type="dxa"/>
              <w:left w:w="100" w:type="dxa"/>
              <w:right w:w="80" w:type="dxa"/>
            </w:tcMar>
          </w:tcPr>
          <w:p>
            <w:r>
              <w:rPr>
                <w:rFonts w:ascii="Calibri" w:hAnsi="Calibri"/>
                <w:color w:val="334155"/>
                <w:sz w:val="17"/>
              </w:rPr>
              <w:t>Send a live test order confirmation email using `/admin/email-templates` directly to your company inbox.</w:t>
            </w:r>
          </w:p>
        </w:tc>
        <w:tc>
          <w:tcPr>
            <w:tcW w:type="dxa" w:w="4032"/>
            <w:shd w:fill="F8FAFC" w:color="auto" w:val="clear"/>
            <w:tcMar>
              <w:top w:w="60" w:type="dxa"/>
              <w:bottom w:w="60" w:type="dxa"/>
              <w:left w:w="100" w:type="dxa"/>
              <w:right w:w="80" w:type="dxa"/>
            </w:tcMar>
          </w:tcPr>
          <w:p>
            <w:r>
              <w:rPr>
                <w:rFonts w:ascii="Calibri" w:hAnsi="Calibri"/>
                <w:color w:val="334155"/>
                <w:sz w:val="17"/>
              </w:rPr>
              <w:t>You receive a beautifully branded HTML receipt in English, BM, and Chinese with zero spam folder flags.</w:t>
            </w:r>
          </w:p>
        </w:tc>
      </w:tr>
      <w:tr>
        <w:tc>
          <w:tcPr>
            <w:tcW w:type="dxa" w:w="2160"/>
            <w:shd w:fill="FFFFFF" w:color="auto" w:val="clear"/>
            <w:tcMar>
              <w:top w:w="60" w:type="dxa"/>
              <w:bottom w:w="60" w:type="dxa"/>
              <w:left w:w="100" w:type="dxa"/>
              <w:right w:w="80" w:type="dxa"/>
            </w:tcMar>
          </w:tcPr>
          <w:p>
            <w:r>
              <w:rPr>
                <w:rFonts w:ascii="Calibri" w:hAnsi="Calibri"/>
                <w:b/>
                <w:color w:val="091A36"/>
                <w:sz w:val="17"/>
              </w:rPr>
              <w:t>Phase 2:</w:t>
              <w:br/>
              <w:t>Stripe Rails Check</w:t>
            </w:r>
          </w:p>
        </w:tc>
        <w:tc>
          <w:tcPr>
            <w:tcW w:type="dxa" w:w="3888"/>
            <w:shd w:fill="FFFFFF" w:color="auto" w:val="clear"/>
            <w:tcMar>
              <w:top w:w="60" w:type="dxa"/>
              <w:bottom w:w="60" w:type="dxa"/>
              <w:left w:w="100" w:type="dxa"/>
              <w:right w:w="80" w:type="dxa"/>
            </w:tcMar>
          </w:tcPr>
          <w:p>
            <w:r>
              <w:rPr>
                <w:rFonts w:ascii="Calibri" w:hAnsi="Calibri"/>
                <w:color w:val="334155"/>
                <w:sz w:val="17"/>
              </w:rPr>
              <w:t>Initialize a test checkout session using your provided API keys.</w:t>
            </w:r>
          </w:p>
        </w:tc>
        <w:tc>
          <w:tcPr>
            <w:tcW w:type="dxa" w:w="4032"/>
            <w:shd w:fill="FFFFFF" w:color="auto" w:val="clear"/>
            <w:tcMar>
              <w:top w:w="60" w:type="dxa"/>
              <w:bottom w:w="60" w:type="dxa"/>
              <w:left w:w="100" w:type="dxa"/>
              <w:right w:w="80" w:type="dxa"/>
            </w:tcMar>
          </w:tcPr>
          <w:p>
            <w:r>
              <w:rPr>
                <w:rFonts w:ascii="Calibri" w:hAnsi="Calibri"/>
                <w:color w:val="334155"/>
                <w:sz w:val="17"/>
              </w:rPr>
              <w:t>Stripe Hosted Checkout opens displaying FPX (Maybank2u, CIMB Clicks, Public Bank, etc.), Cards, and Apple/Google Pay.</w:t>
            </w:r>
          </w:p>
        </w:tc>
      </w:tr>
      <w:tr>
        <w:tc>
          <w:tcPr>
            <w:tcW w:type="dxa" w:w="2160"/>
            <w:shd w:fill="F8FAFC" w:color="auto" w:val="clear"/>
            <w:tcMar>
              <w:top w:w="60" w:type="dxa"/>
              <w:bottom w:w="60" w:type="dxa"/>
              <w:left w:w="100" w:type="dxa"/>
              <w:right w:w="80" w:type="dxa"/>
            </w:tcMar>
          </w:tcPr>
          <w:p>
            <w:r>
              <w:rPr>
                <w:rFonts w:ascii="Calibri" w:hAnsi="Calibri"/>
                <w:b/>
                <w:color w:val="091A36"/>
                <w:sz w:val="17"/>
              </w:rPr>
              <w:t>Phase 3:</w:t>
              <w:br/>
              <w:t>Nominal Order Test</w:t>
            </w:r>
          </w:p>
        </w:tc>
        <w:tc>
          <w:tcPr>
            <w:tcW w:type="dxa" w:w="3888"/>
            <w:shd w:fill="F8FAFC" w:color="auto" w:val="clear"/>
            <w:tcMar>
              <w:top w:w="60" w:type="dxa"/>
              <w:bottom w:w="60" w:type="dxa"/>
              <w:left w:w="100" w:type="dxa"/>
              <w:right w:w="80" w:type="dxa"/>
            </w:tcMar>
          </w:tcPr>
          <w:p>
            <w:r>
              <w:rPr>
                <w:rFonts w:ascii="Calibri" w:hAnsi="Calibri"/>
                <w:color w:val="334155"/>
                <w:sz w:val="17"/>
              </w:rPr>
              <w:t>Execute a test order (simulated in Test Mode or nominal RM10 in Live Mode) to verify bank clearing.</w:t>
            </w:r>
          </w:p>
        </w:tc>
        <w:tc>
          <w:tcPr>
            <w:tcW w:type="dxa" w:w="4032"/>
            <w:shd w:fill="F8FAFC" w:color="auto" w:val="clear"/>
            <w:tcMar>
              <w:top w:w="60" w:type="dxa"/>
              <w:bottom w:w="60" w:type="dxa"/>
              <w:left w:w="100" w:type="dxa"/>
              <w:right w:w="80" w:type="dxa"/>
            </w:tcMar>
          </w:tcPr>
          <w:p>
            <w:r>
              <w:rPr>
                <w:rFonts w:ascii="Calibri" w:hAnsi="Calibri"/>
                <w:color w:val="334155"/>
                <w:sz w:val="17"/>
              </w:rPr>
              <w:t>Order is confirmed, inventory adjusted, receipt dispatched, and funds settle into your Malaysian bank account.</w:t>
            </w:r>
          </w:p>
        </w:tc>
      </w:tr>
    </w:tbl>
    <w:p>
      <w:pPr>
        <w:spacing w:before="80" w:after="80"/>
        <w:pBdr>
          <w:bottom w:val="single" w:sz="4" w:space="1" w:color="CBD5E1"/>
        </w:pBdr>
      </w:pPr>
    </w:p>
    <w:p>
      <w:pPr>
        <w:keepNext/>
        <w:spacing w:before="200" w:after="80"/>
      </w:pPr>
      <w:r>
        <w:rPr>
          <w:rFonts w:ascii="Calibri" w:hAnsi="Calibri"/>
          <w:b/>
          <w:color w:val="091A36"/>
          <w:sz w:val="28"/>
        </w:rPr>
        <w:t>5. Credential Return Submission Form</w:t>
      </w:r>
    </w:p>
    <w:p>
      <w:pPr>
        <w:spacing w:before="40" w:after="120"/>
      </w:pPr>
      <w:r>
        <w:rPr>
          <w:rFonts w:ascii="Calibri" w:hAnsi="Calibri"/>
          <w:b w:val="0"/>
          <w:i w:val="0"/>
          <w:color w:val="334155"/>
          <w:sz w:val="20"/>
        </w:rPr>
        <w:t>Please copy, complete, and send back the structured template below via WhatsApp or email:</w:t>
      </w:r>
    </w:p>
    <w:tbl>
      <w:tblPr>
        <w:tblW w:type="auto" w:w="0"/>
        <w:jc w:val="left"/>
        <w:tblLook w:firstColumn="1" w:firstRow="1" w:lastColumn="0" w:lastRow="0" w:noHBand="0" w:noVBand="1" w:val="04A0"/>
      </w:tblPr>
      <w:tblGrid>
        <w:gridCol w:w="9936"/>
      </w:tblGrid>
      <w:tr>
        <w:tc>
          <w:tcPr>
            <w:tcW w:type="dxa" w:w="9936"/>
            <w:shd w:fill="F8FAFC" w:color="auto" w:val="clear"/>
            <w:tcMar>
              <w:top w:w="120" w:type="dxa"/>
              <w:bottom w:w="120" w:type="dxa"/>
              <w:left w:w="160" w:type="dxa"/>
              <w:right w:w="160" w:type="dxa"/>
            </w:tcMar>
          </w:tcPr>
          <w:p>
            <w:pPr>
              <w:spacing w:before="80" w:after="80"/>
            </w:pPr>
            <w:r>
              <w:rPr>
                <w:rFonts w:ascii="Courier New" w:hAnsi="Courier New"/>
                <w:b/>
                <w:color w:val="0F172A"/>
                <w:sz w:val="18"/>
              </w:rPr>
              <w:t>━━━━━━━━━━━━━━━━━━━━━━━━━━━━━━━━━━━━━━━━━━━━━━━━━━━━━━━━━━━━</w:t>
              <w:br/>
              <w:t>MST E-COMMERCE CREDENTIAL SUBMISSION FORM</w:t>
              <w:br/>
              <w:t>━━━━━━━━━━━━━━━━━━━━━━━━━━━━━━━━━━━━━━━━━━━━━━━━━━━━━━━━━━━━</w:t>
              <w:br/>
              <w:br/>
              <w:t>1. Gmail Address for Outgoing Mail:</w:t>
              <w:br/>
              <w:t xml:space="preserve">   [ e.g., orders@mst.my or mst.sales@gmail.com ]</w:t>
              <w:br/>
              <w:br/>
              <w:t>2. Google 16-Character App Password:</w:t>
              <w:br/>
              <w:t xml:space="preserve">   [ e.g., abcd efgh ijkl mnop ]</w:t>
              <w:br/>
              <w:br/>
              <w:t>3. Selected Stripe Environment:</w:t>
              <w:br/>
              <w:t xml:space="preserve">   [  ] Live Mode (Recommended: pk_live_... / sk_live_...)</w:t>
              <w:br/>
              <w:t xml:space="preserve">   [  ] Test Mode (Sandbox: pk_test_... / sk_test_...)</w:t>
              <w:br/>
              <w:br/>
              <w:t>4. Stripe Publishable Key:</w:t>
              <w:br/>
              <w:t xml:space="preserve">   [ pk_live_... or pk_test_... ]</w:t>
              <w:br/>
              <w:br/>
              <w:t>5. Stripe Secret Key:</w:t>
              <w:br/>
              <w:t xml:space="preserve">   [ sk_live_... or sk_test_... ]</w:t>
              <w:br/>
              <w:br/>
              <w:t>━━━━━━━━━━━━━━━━━━━━━━━━━━━━━━━━━━━━━━━━━━━━━━━━━━━━━━━━━━━━</w:t>
            </w:r>
          </w:p>
        </w:tc>
      </w:tr>
    </w:tbl>
    <w:p/>
    <w:p>
      <w:pPr>
        <w:keepNext/>
        <w:spacing w:before="200" w:after="80"/>
      </w:pPr>
      <w:r>
        <w:rPr>
          <w:rFonts w:ascii="Calibri" w:hAnsi="Calibri"/>
          <w:b/>
          <w:color w:val="091A36"/>
          <w:sz w:val="28"/>
        </w:rPr>
        <w:t>6. Sign-off &amp; Next Steps</w:t>
      </w:r>
    </w:p>
    <w:p>
      <w:pPr>
        <w:spacing w:before="40" w:after="160"/>
      </w:pPr>
      <w:r>
        <w:rPr>
          <w:rFonts w:ascii="Calibri" w:hAnsi="Calibri"/>
          <w:b w:val="0"/>
          <w:i w:val="0"/>
          <w:color w:val="334155"/>
          <w:sz w:val="20"/>
        </w:rPr>
        <w:t>Once these credentials are received, our team will configure them within 2 hours, run the live tests, and invite you for final sign-off and public launch.</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5184"/>
            <w:shd w:fill="F1F5F9" w:color="auto" w:val="clear"/>
            <w:tcMar>
              <w:top w:w="60" w:type="dxa"/>
              <w:bottom w:w="60" w:type="dxa"/>
              <w:left w:w="100" w:type="dxa"/>
              <w:right w:w="80" w:type="dxa"/>
            </w:tcMar>
          </w:tcPr>
          <w:p>
            <w:r>
              <w:rPr>
                <w:rFonts w:ascii="Calibri" w:hAnsi="Calibri"/>
                <w:b/>
                <w:color w:val="0F172A"/>
                <w:sz w:val="17"/>
              </w:rPr>
              <w:t>Prepared &amp; Verified by Engineering Lead:</w:t>
            </w:r>
          </w:p>
        </w:tc>
        <w:tc>
          <w:tcPr>
            <w:tcW w:type="dxa" w:w="5184"/>
            <w:shd w:fill="F1F5F9" w:color="auto" w:val="clear"/>
            <w:tcMar>
              <w:top w:w="60" w:type="dxa"/>
              <w:bottom w:w="60" w:type="dxa"/>
              <w:left w:w="100" w:type="dxa"/>
              <w:right w:w="80" w:type="dxa"/>
            </w:tcMar>
          </w:tcPr>
          <w:p>
            <w:r>
              <w:rPr>
                <w:rFonts w:ascii="Calibri" w:hAnsi="Calibri"/>
                <w:b/>
                <w:color w:val="0F172A"/>
                <w:sz w:val="17"/>
              </w:rPr>
              <w:t>Approved &amp; Acknowledged by Client Lead:</w:t>
            </w:r>
          </w:p>
        </w:tc>
      </w:tr>
      <w:tr>
        <w:tc>
          <w:tcPr>
            <w:tcW w:type="dxa" w:w="5184"/>
            <w:shd w:fill="FFFFFF" w:color="auto" w:val="clear"/>
            <w:tcMar>
              <w:top w:w="80" w:type="dxa"/>
              <w:bottom w:w="80" w:type="dxa"/>
              <w:left w:w="100" w:type="dxa"/>
              <w:right w:w="80" w:type="dxa"/>
            </w:tcMar>
          </w:tcPr>
          <w:p>
            <w:r>
              <w:rPr>
                <w:rFonts w:ascii="Calibri" w:hAnsi="Calibri"/>
                <w:color w:val="334155"/>
                <w:sz w:val="18"/>
              </w:rPr>
              <w:t>Abdul Rehman</w:t>
              <w:br/>
              <w:t>Lead Software Engineer / Architect</w:t>
              <w:br/>
              <w:t>MST E-Commerce Project</w:t>
            </w:r>
          </w:p>
        </w:tc>
        <w:tc>
          <w:tcPr>
            <w:tcW w:type="dxa" w:w="5184"/>
            <w:shd w:fill="FFFFFF" w:color="auto" w:val="clear"/>
            <w:tcMar>
              <w:top w:w="80" w:type="dxa"/>
              <w:bottom w:w="80" w:type="dxa"/>
              <w:left w:w="100" w:type="dxa"/>
              <w:right w:w="80" w:type="dxa"/>
            </w:tcMar>
          </w:tcPr>
          <w:p>
            <w:r>
              <w:rPr>
                <w:rFonts w:ascii="Calibri" w:hAnsi="Calibri"/>
                <w:color w:val="334155"/>
                <w:sz w:val="18"/>
              </w:rPr>
              <w:t>Wendy</w:t>
              <w:br/>
              <w:t>Executive Management &amp; Business Operations</w:t>
              <w:br/>
              <w:t>MST Import and Export Sdn. Bhd.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