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274A" w:color="auto" w:val="clear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93C5FD"/>
                <w:sz w:val="22"/>
              </w:rPr>
              <w:t>MST IMPORT AND EXPORT SDN. BHD. (镁嘉国际贸易有限公司)</w:t>
              <w:br/>
            </w:r>
            <w:r>
              <w:rPr>
                <w:rFonts w:ascii="Calibri" w:hAnsi="Calibri"/>
                <w:b/>
                <w:color w:val="FFFFFF"/>
                <w:sz w:val="30"/>
              </w:rPr>
              <w:t>COMPREHENSIVE CODE AUDIT &amp; SCOPE VARIANCE REPORT</w:t>
              <w:br/>
            </w:r>
            <w:r>
              <w:rPr>
                <w:rFonts w:ascii="Calibri" w:hAnsi="Calibri"/>
                <w:i/>
                <w:color w:val="E0F2FE"/>
                <w:sz w:val="20"/>
              </w:rPr>
              <w:t>Detailed Inventory of Production Features Implemented Beyond the Original Scope Specification (.txt)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55"/>
            <w:shd w:fill="F8FAFC" w:color="auto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Document Reference: </w:t>
            </w:r>
            <w:r>
              <w:rPr>
                <w:rFonts w:ascii="Calibri" w:hAnsi="Calibri"/>
                <w:color w:val="0F172A"/>
                <w:sz w:val="17"/>
              </w:rPr>
              <w:t>MST-EXT-SCOPE-2026-V1</w:t>
            </w:r>
          </w:p>
        </w:tc>
        <w:tc>
          <w:tcPr>
            <w:tcW w:type="dxa" w:w="3355"/>
            <w:shd w:fill="F8FAFC" w:color="auto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Date of Audit: </w:t>
            </w:r>
            <w:r>
              <w:rPr>
                <w:rFonts w:ascii="Calibri" w:hAnsi="Calibri"/>
                <w:color w:val="0F172A"/>
                <w:sz w:val="17"/>
              </w:rPr>
              <w:t>October 2026</w:t>
            </w:r>
          </w:p>
        </w:tc>
        <w:tc>
          <w:tcPr>
            <w:tcW w:type="dxa" w:w="3370"/>
            <w:shd w:fill="F8FAFC" w:color="auto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Target Platform: </w:t>
            </w:r>
            <w:r>
              <w:rPr>
                <w:rFonts w:ascii="Calibri" w:hAnsi="Calibri"/>
                <w:color w:val="0F172A"/>
                <w:sz w:val="17"/>
              </w:rPr>
              <w:t>Unified B2B &amp; B2C Platform</w:t>
            </w:r>
          </w:p>
        </w:tc>
      </w:tr>
      <w:tr>
        <w:tc>
          <w:tcPr>
            <w:tcW w:type="dxa" w:w="3355"/>
            <w:shd w:fill="FFFFFF" w:color="auto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Framework Stack: </w:t>
            </w:r>
            <w:r>
              <w:rPr>
                <w:rFonts w:ascii="Calibri" w:hAnsi="Calibri"/>
                <w:color w:val="0F172A"/>
                <w:sz w:val="17"/>
              </w:rPr>
              <w:t>Laravel 11 / PHP / MySQL</w:t>
            </w:r>
          </w:p>
        </w:tc>
        <w:tc>
          <w:tcPr>
            <w:tcW w:type="dxa" w:w="3355"/>
            <w:shd w:fill="FFFFFF" w:color="auto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Audit Scope: </w:t>
            </w:r>
            <w:r>
              <w:rPr>
                <w:rFonts w:ascii="Calibri" w:hAnsi="Calibri"/>
                <w:color w:val="0F172A"/>
                <w:sz w:val="17"/>
              </w:rPr>
              <w:t>SRS (.txt) vs. Production Code</w:t>
            </w:r>
          </w:p>
        </w:tc>
        <w:tc>
          <w:tcPr>
            <w:tcW w:type="dxa" w:w="3370"/>
            <w:shd w:fill="FFFFFF" w:color="auto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Audit Status: </w:t>
            </w:r>
            <w:r>
              <w:rPr>
                <w:rFonts w:ascii="Calibri" w:hAnsi="Calibri"/>
                <w:color w:val="0F172A"/>
                <w:sz w:val="17"/>
              </w:rPr>
              <w:t>Verified &amp; Tested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7"/>
        </w:rPr>
        <w:t>1. Executive Summary &amp; Purpose of this Audit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This technical document provides an exhaustive, forensic inventory of all software features, architectural subsystems, and operational capabilities that have been fully developed, tested, and integrated into the MST Seafood e-commerce platform which were NOT specified in the initial Software Requirements Specification &amp; Project Scope Proposal (.txt).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While the original project specification proposed a standard four-tier e-commerce MVP (Retail, Walk-In, Wholesale, and Trading) with basic catalog filtering and pricing tiers, the current production codebase has been elevated into an enterprise-grade, cross-border cold-chain distribution platform. Over 25 substantial modules and operational subsystems were created beyond the contract text to satisfy real-world cold-chain logistics, regional compliance, fraud prevention, multi-currency trade, and trilingual business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 w:color="auto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274A"/>
                <w:sz w:val="20"/>
              </w:rPr>
              <w:t>Executive Summary Takeaway</w:t>
              <w:br/>
            </w:r>
            <w:r>
              <w:rPr>
                <w:rFonts w:ascii="Calibri" w:hAnsi="Calibri"/>
                <w:color w:val="1E293B"/>
                <w:sz w:val="19"/>
              </w:rPr>
              <w:t>Key Finding: The original contract proposal accounted for standard retail/wholesale checkout mechanics. In contrast, the delivered codebase encompasses a complete Cold-Chain Logistics Engine (with exact postcodes &amp; RM 150/RM 350 thresholds), Trilingual Language Switching &amp; Translation CMS (EN/ZH/BM), Multi-Currency Live Exchange Rates (MYR/SGD/USD), Email OTP Anti-Brute-Force Verification, Catch-Weight Seafood Pricing, SSM &amp; Corporate Deduplication, Media Asset Management, and Web-Based Database Administration.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7"/>
        </w:rPr>
        <w:t>2. Detailed Inventory of Implemented Features Beyond Scope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2.1. Delivery Zone Management &amp; Cold-Chain Logistics Routing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original scope document stated only: 'Flexible Fulfillment Rules: Option selection between Delivery and Self-Collection'. The actual implementation is a full logistics routing platform featuring: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Delivery Zones Architecture: </w:t>
      </w:r>
      <w:r>
        <w:rPr>
          <w:rFonts w:ascii="Calibri" w:hAnsi="Calibri"/>
          <w:color w:val="1E293B"/>
          <w:sz w:val="19"/>
        </w:rPr>
        <w:t>Dedicated MySQL storage managing geographic areas, postcodes, fee tiers, and customer group eligibility.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Postcode Wildcard Matching Engine: </w:t>
      </w:r>
      <w:r>
        <w:rPr>
          <w:rFonts w:ascii="Calibri" w:hAnsi="Calibri"/>
          <w:color w:val="1E293B"/>
          <w:sz w:val="19"/>
        </w:rPr>
        <w:t>Engineered in DeliveryService.php and DeliveryZone.php with exact match, wildcard prefix matching (e.g., '79*', '80*'), and area/state fallback matching.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Geographic Routing Rules: </w:t>
      </w:r>
      <w:r>
        <w:rPr>
          <w:rFonts w:ascii="Calibri" w:hAnsi="Calibri"/>
          <w:color w:val="1E293B"/>
          <w:sz w:val="19"/>
        </w:rPr>
        <w:t>Strict segregation between local Zone A (Johor Bahru, Iskandar Puteri, Nusajaya: 79xxx, 80xxx), Zone B (Skudai 81300), and Outstation West Malaysia zones.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Tier-Level Zone Authorization: </w:t>
      </w:r>
      <w:r>
        <w:rPr>
          <w:rFonts w:ascii="Calibri" w:hAnsi="Calibri"/>
          <w:color w:val="1E293B"/>
          <w:sz w:val="19"/>
        </w:rPr>
        <w:t>Each delivery zone has independent toggles for B2C Retail (is_b2c_enabled), B2B Wholesale (is_b2b_enabled), and Trading (is_trading_enabled).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Admin Delivery Zone Workbench: </w:t>
      </w:r>
      <w:r>
        <w:rPr>
          <w:rFonts w:ascii="Calibri" w:hAnsi="Calibri"/>
          <w:color w:val="1E293B"/>
          <w:sz w:val="19"/>
        </w:rPr>
        <w:t>Dedicated back-office CRUD module (Admin/DeliveryZoneController.php) for fee management, sort ordering, threshold updates, and status toggling.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Live Recalculation API: </w:t>
      </w:r>
      <w:r>
        <w:rPr>
          <w:rFonts w:ascii="Calibri" w:hAnsi="Calibri"/>
          <w:color w:val="1E293B"/>
          <w:sz w:val="19"/>
        </w:rPr>
        <w:t>High-speed API endpoint (/api/calculate-delivery-fee) dynamically called by frontend checkout with debounced keystroke listeners.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Outstation Cold-Chain WhatsApp Protocol: </w:t>
      </w:r>
      <w:r>
        <w:rPr>
          <w:rFonts w:ascii="Calibri" w:hAnsi="Calibri"/>
          <w:color w:val="1E293B"/>
          <w:sz w:val="19"/>
        </w:rPr>
        <w:t>Orders outside standard local coverage trigger an automated notice banner with a direct, pre-filled WhatsApp link (wa.me) for Styrofoam box sizing and freight confirmation.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2.2. Tiered Free Delivery Thresholds &amp; Visual Cart Gamification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.txt document made zero mention of delivery thresholds, order value minimums, or free delivery incentives.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Independent B2C &amp; B2B Thresholds: </w:t>
      </w:r>
      <w:r>
        <w:rPr>
          <w:rFonts w:ascii="Calibri" w:hAnsi="Calibri"/>
          <w:color w:val="1E293B"/>
          <w:sz w:val="19"/>
        </w:rPr>
        <w:t>System settings define independent thresholds: RM 150.00 for B2C Retail customers and RM 350.00 for B2B Wholesale accounts.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Automatic Fee Exemption Logic: </w:t>
      </w:r>
      <w:r>
        <w:rPr>
          <w:rFonts w:ascii="Calibri" w:hAnsi="Calibri"/>
          <w:color w:val="1E293B"/>
          <w:sz w:val="19"/>
        </w:rPr>
        <w:t>Orders under the threshold are automatically assessed a below_threshold_fee (e.g., RM 15–20), while qualifying orders waive the fee entirely.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Visual Cart Gamification Progress Bar: </w:t>
      </w:r>
      <w:r>
        <w:rPr>
          <w:rFonts w:ascii="Calibri" w:hAnsi="Calibri"/>
          <w:color w:val="1E293B"/>
          <w:sz w:val="19"/>
        </w:rPr>
        <w:t>Dynamic progress tracker in cart/index.blade.php calculating remaining spend in real-time (e.g., 'Add RM 42.50 more for Free Standard Delivery!') with an animated percentage bar.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Zero-Fee Self-Collection Guarantee: </w:t>
      </w:r>
      <w:r>
        <w:rPr>
          <w:rFonts w:ascii="Calibri" w:hAnsi="Calibri"/>
          <w:color w:val="1E293B"/>
          <w:sz w:val="19"/>
        </w:rPr>
        <w:t>Store self-collection and Walk-in counter purchases are hard-coded to 100% free (RM 0.00), exempt from all delivery thresholds.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2.3. Multi-Currency Engine &amp; Automated Live Exchange Rates (MYR, SGD, USD)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proposal only anticipated domestic Malaysian Ringgit (MYR). The production codebase is multi-currency ready for international trade: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Trilingual Multi-Currency Architecture: </w:t>
      </w:r>
      <w:r>
        <w:rPr>
          <w:rFonts w:ascii="Calibri" w:hAnsi="Calibri"/>
          <w:color w:val="1E293B"/>
          <w:sz w:val="19"/>
        </w:rPr>
        <w:t>Full multi-currency switching across Malaysian Ringgit (MYR), Singapore Dollar (SGD), and US Dollar (USD) via CurrencyService.php and CurrencyController.php.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Automated Live API Rate Synchronization: </w:t>
      </w:r>
      <w:r>
        <w:rPr>
          <w:rFonts w:ascii="Calibri" w:hAnsi="Calibri"/>
          <w:color w:val="1E293B"/>
          <w:sz w:val="19"/>
        </w:rPr>
        <w:t>Integrates with the Open Exchange Rates API (open.er-api.com) to automatically synchronize live FX rates against MYR with 6-hour caching.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Admin Manual Exchange Controls: </w:t>
      </w:r>
      <w:r>
        <w:rPr>
          <w:rFonts w:ascii="Calibri" w:hAnsi="Calibri"/>
          <w:color w:val="1E293B"/>
          <w:sz w:val="19"/>
        </w:rPr>
        <w:t>Admins can override automated rates with fixed values (currency_manual_rate_sgd, currency_manual_rate_usd) or toggle between manual and auto-convert modes.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Product-Level Currency Overrides: </w:t>
      </w:r>
      <w:r>
        <w:rPr>
          <w:rFonts w:ascii="Calibri" w:hAnsi="Calibri"/>
          <w:color w:val="1E293B"/>
          <w:sz w:val="19"/>
        </w:rPr>
        <w:t>Specific products can have fixed prices set in SGD and USD for Retail, Wholesale, and Trading tiers (e.g., wholesale_price_sgd, trading_price_usd) in Product.php.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Base Settlement Currency Advisory: </w:t>
      </w:r>
      <w:r>
        <w:rPr>
          <w:rFonts w:ascii="Calibri" w:hAnsi="Calibri"/>
          <w:color w:val="1E293B"/>
          <w:sz w:val="19"/>
        </w:rPr>
        <w:t>Transparent notices informing Singapore and overseas clients that SGD/USD rates are indicative, and legal base settlement occurs in MYR.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2.4. Trilingual Localization (i18n) &amp; Dynamic Translation CMS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original specification document did not require multi-language capabilities.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Three Fully Integrated Locales: </w:t>
      </w:r>
      <w:r>
        <w:rPr>
          <w:rFonts w:ascii="Calibri" w:hAnsi="Calibri"/>
          <w:color w:val="1E293B"/>
          <w:sz w:val="19"/>
        </w:rPr>
        <w:t>Comprehensive support for English (EN), Simplified Chinese (ZH - 简体中文), and Bahasa Melayu (BM / MS).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URL-Based Locale Negotiation: </w:t>
      </w:r>
      <w:r>
        <w:rPr>
          <w:rFonts w:ascii="Calibri" w:hAnsi="Calibri"/>
          <w:color w:val="1E293B"/>
          <w:sz w:val="19"/>
        </w:rPr>
        <w:t>Automated prefix routing (/en/..., /zh/..., /bm/...) with intelligent fallback, cookie/session negotiation, and zero-redirect root homepage logic.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Localized Model Attributes: </w:t>
      </w:r>
      <w:r>
        <w:rPr>
          <w:rFonts w:ascii="Calibri" w:hAnsi="Calibri"/>
          <w:color w:val="1E293B"/>
          <w:sz w:val="19"/>
        </w:rPr>
        <w:t>Database schemas feature multi-language fields for products (name_zh, name_bm, description_zh, description_bm, short_description_zh, etc.) and categories.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Automated Attribute Localization: </w:t>
      </w:r>
      <w:r>
        <w:rPr>
          <w:rFonts w:ascii="Calibri" w:hAnsi="Calibri"/>
          <w:color w:val="1E293B"/>
          <w:sz w:val="19"/>
        </w:rPr>
        <w:t>Packaging units (kg -&gt; 公斤 / kg, carton -&gt; 箱 / karton, pack -&gt; 包 / pek) and country origins (Norway -&gt; 挪威, etc.) auto-translate based on the active locale.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Admin Translation Management CMS: </w:t>
      </w:r>
      <w:r>
        <w:rPr>
          <w:rFonts w:ascii="Calibri" w:hAnsi="Calibri"/>
          <w:color w:val="1E293B"/>
          <w:sz w:val="19"/>
        </w:rPr>
        <w:t>Built into Admin/TranslationController.php allowing administrators to search, edit, create translation keys, scan source Blade files, and clear cache.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2.5. Email OTP (One-Time Password) Verification &amp; Anti-Abuse Security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proposal only required simple notification emails upon administrative account activation.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6-Digit Email OTP Verification: </w:t>
      </w:r>
      <w:r>
        <w:rPr>
          <w:rFonts w:ascii="Calibri" w:hAnsi="Calibri"/>
          <w:color w:val="1E293B"/>
          <w:sz w:val="19"/>
        </w:rPr>
        <w:t>Cryptographically secure 6-digit email verification codes generated and dispatched upon customer registration via OtpVerificationController.php.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Anti-Brute Force Protection: </w:t>
      </w:r>
      <w:r>
        <w:rPr>
          <w:rFonts w:ascii="Calibri" w:hAnsi="Calibri"/>
          <w:color w:val="1E293B"/>
          <w:sz w:val="19"/>
        </w:rPr>
        <w:t>10-minute expiry window, maximum 3 verification attempts per code, and a strict limit of 1 resend.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Automatic Security Account Lockout: </w:t>
      </w:r>
      <w:r>
        <w:rPr>
          <w:rFonts w:ascii="Calibri" w:hAnsi="Calibri"/>
          <w:color w:val="1E293B"/>
          <w:sz w:val="19"/>
        </w:rPr>
        <w:t>Users exceeding failed attempt limits have their accounts automatically locked (email_otp_blocked_at) to protect the platform from spam bots.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Admin Unblock &amp; Verification Tool: </w:t>
      </w:r>
      <w:r>
        <w:rPr>
          <w:rFonts w:ascii="Calibri" w:hAnsi="Calibri"/>
          <w:color w:val="1E293B"/>
          <w:sz w:val="19"/>
        </w:rPr>
        <w:t>Admins can review blocked applicants and execute a 1-click unblock &amp; manual verification action in the back-office.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Masked Privacy Display: </w:t>
      </w:r>
      <w:r>
        <w:rPr>
          <w:rFonts w:ascii="Calibri" w:hAnsi="Calibri"/>
          <w:color w:val="1E293B"/>
          <w:sz w:val="19"/>
        </w:rPr>
        <w:t>Verification displays mask recipient email addresses (e.g., j***@example.com) to comply with data privacy standards.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2.6. Corporate Onboarding Intelligence &amp; SSM Duplicate Prevention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scope proposal outlined collecting basic business numbers. The production system adds intelligent fraud prevention: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Strict SSM / Registration Number Uniqueness: </w:t>
      </w:r>
      <w:r>
        <w:rPr>
          <w:rFonts w:ascii="Calibri" w:hAnsi="Calibri"/>
          <w:color w:val="1E293B"/>
          <w:sz w:val="19"/>
        </w:rPr>
        <w:t>CompanyVerificationService.php validates Malaysian SSM and Singapore UEN numbers to prevent duplicate enterprise registrations.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Fuzzy Corporate Name Similarity Matching: </w:t>
      </w:r>
      <w:r>
        <w:rPr>
          <w:rFonts w:ascii="Calibri" w:hAnsi="Calibri"/>
          <w:color w:val="1E293B"/>
          <w:sz w:val="19"/>
        </w:rPr>
        <w:t>Strips corporate suffixes ('Sdn Bhd', 'Pte Ltd', 'Enterprise', 'Trading') and runs Levenshtein distance calculations to alert users if a sister account exists.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Real-Time Registration Field Verification: </w:t>
      </w:r>
      <w:r>
        <w:rPr>
          <w:rFonts w:ascii="Calibri" w:hAnsi="Calibri"/>
          <w:color w:val="1E293B"/>
          <w:sz w:val="19"/>
        </w:rPr>
        <w:t>Live AJAX endpoint (/api/verify-registration-field) alerts users in real time while typing if an SSM or company name is taken.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Admin Duplicate Customer Detector: </w:t>
      </w:r>
      <w:r>
        <w:rPr>
          <w:rFonts w:ascii="Calibri" w:hAnsi="Calibri"/>
          <w:color w:val="1E293B"/>
          <w:sz w:val="19"/>
        </w:rPr>
        <w:t>Admin Customer dashboard includes automated algorithms flagging duplicate phone numbers, duplicate company names, and duplicate registration IDs with a quick filter.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2.7. Specialized Seafood Catch-Weight / Variable-Weight Pricing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Frozen and fresh seafood often varies in weight per piece. The .txt only mentioned standard fixed specifications.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Variable-Weight Model Flag: </w:t>
      </w:r>
      <w:r>
        <w:rPr>
          <w:rFonts w:ascii="Calibri" w:hAnsi="Calibri"/>
          <w:color w:val="1E293B"/>
          <w:sz w:val="19"/>
        </w:rPr>
        <w:t>Items like live mud crabs, whole fish, or bulk fillets can be designated as variable_weight in Product.php.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Reference vs. Actual Weight Schema: </w:t>
      </w:r>
      <w:r>
        <w:rPr>
          <w:rFonts w:ascii="Calibri" w:hAnsi="Calibri"/>
          <w:color w:val="1E293B"/>
          <w:sz w:val="19"/>
        </w:rPr>
        <w:t>Product records store reference_weight (e.g. ±800g), actual_weight_unit, and unit_price_per_weight.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Legal Billing &amp; Weighing Notices: </w:t>
      </w:r>
      <w:r>
        <w:rPr>
          <w:rFonts w:ascii="Calibri" w:hAnsi="Calibri"/>
          <w:color w:val="1E293B"/>
          <w:sz w:val="19"/>
        </w:rPr>
        <w:t>Clear customer disclaimers on Product details, Cart, and Checkout stating that displayed prices are based on reference weights, and final billing reflects Actual Final Weight upon weighing.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2.8. Fulfillment Scheduling, Time Slots &amp; Guest Order Reconciliation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.txt briefly mentioned pickup scheduling. The production implementation is far more granular: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Granular Collection Time Slots: </w:t>
      </w:r>
      <w:r>
        <w:rPr>
          <w:rFonts w:ascii="Calibri" w:hAnsi="Calibri"/>
          <w:color w:val="1E293B"/>
          <w:sz w:val="19"/>
        </w:rPr>
        <w:t>Self-collection customers select between 4 designated collection windows: Morning (8:30–10:30 AM), Midday (10:30 AM–12:30 PM), Afternoon (1:30–3:30 PM), and Late Afternoon (3:30–5:30 PM).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Delivery Lead-Time Scheduling: </w:t>
      </w:r>
      <w:r>
        <w:rPr>
          <w:rFonts w:ascii="Calibri" w:hAnsi="Calibri"/>
          <w:color w:val="1E293B"/>
          <w:sz w:val="19"/>
        </w:rPr>
        <w:t>Enforces minimum lead times (minimum 3 business days, with an advisory note explaining up to 7 working days for cold-chain sourcing and logistics).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Admin Schedule Confirmation &amp; Email Trigger: </w:t>
      </w:r>
      <w:r>
        <w:rPr>
          <w:rFonts w:ascii="Calibri" w:hAnsi="Calibri"/>
          <w:color w:val="1E293B"/>
          <w:sz w:val="19"/>
        </w:rPr>
        <w:t>In Admin/OrderController.php, admins set confirmed delivery/collection dates/times, record notes, and trigger an automated OrderScheduleNotification email to the client.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Past Guest Order Auto-Reconciliation: </w:t>
      </w:r>
      <w:r>
        <w:rPr>
          <w:rFonts w:ascii="Calibri" w:hAnsi="Calibri"/>
          <w:color w:val="1E293B"/>
          <w:sz w:val="19"/>
        </w:rPr>
        <w:t>Order::linkGuestOrdersToUser() automatically scans past guest checkouts matching an email or mobile number when a customer registers or logs in, instantly associating past invoices.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2.9. Content Management Systems (CMS): Policies, Page SEO &amp; Sitemap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scope proposal did not encompass CMS capabilities for legal policies or SEO governance.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Dynamic Legal Policies CMS: </w:t>
      </w:r>
      <w:r>
        <w:rPr>
          <w:rFonts w:ascii="Calibri" w:hAnsi="Calibri"/>
          <w:color w:val="1E293B"/>
          <w:sz w:val="19"/>
        </w:rPr>
        <w:t>Dedicated database table (Policy.php) and management interface (Admin/PolicyController.php) for Privacy Policy, Terms &amp; Conditions, Refund Policy (12-hour perishable food rule), Cold-Chain Shipping Policy, and Cookie Policy in 3 languages.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Page-Level SEO &amp; Open Graph CMS: </w:t>
      </w:r>
      <w:r>
        <w:rPr>
          <w:rFonts w:ascii="Calibri" w:hAnsi="Calibri"/>
          <w:color w:val="1E293B"/>
          <w:sz w:val="19"/>
        </w:rPr>
        <w:t>Built into PageSeo.php and Admin/PageSeoController.php to configure Meta Title, Meta Description, Meta Keywords, Open Graph Images, Canonical URLs, and JSON-LD Schema markup per page.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Multilingual XML Sitemap Engine: </w:t>
      </w:r>
      <w:r>
        <w:rPr>
          <w:rFonts w:ascii="Calibri" w:hAnsi="Calibri"/>
          <w:color w:val="1E293B"/>
          <w:sz w:val="19"/>
        </w:rPr>
        <w:t>Public dynamic sitemap (/sitemap.xml) featuring Google-compliant xhtml:link alternate hreflang tags for EN, ZH, and BM, with an admin manager to upload custom sitemaps or auto-generate.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2.10. Compliance, Marketing &amp; Customer Engagement Subsystems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Several compliance and customer retention tools were built that were absent from the scope: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PDPA / GDPR Cookie Consent Center: </w:t>
      </w:r>
      <w:r>
        <w:rPr>
          <w:rFonts w:ascii="Calibri" w:hAnsi="Calibri"/>
          <w:color w:val="1E293B"/>
          <w:sz w:val="19"/>
        </w:rPr>
        <w:t>Complete interactive banner in cookie-banner.blade.php with a modal Preference Center allowing visitors to toggle Essential, Functional, and Analytics cookies.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Granular Marketing Consents: </w:t>
      </w:r>
      <w:r>
        <w:rPr>
          <w:rFonts w:ascii="Calibri" w:hAnsi="Calibri"/>
          <w:color w:val="1E293B"/>
          <w:sz w:val="19"/>
        </w:rPr>
        <w:t>Separate, unbundled marketing consent checkboxes on registration forms for WhatsApp broadcasts versus Email newsletters.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Customer Reviews &amp; Testimonials Module: </w:t>
      </w:r>
      <w:r>
        <w:rPr>
          <w:rFonts w:ascii="Calibri" w:hAnsi="Calibri"/>
          <w:color w:val="1E293B"/>
          <w:sz w:val="19"/>
        </w:rPr>
        <w:t>Complete moderation platform in Admin/ReviewController.php for customer star ratings, approval/rejection workflows, homepage featured flags, and avatar generation.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Newsletter Subscription &amp; CSV Export: </w:t>
      </w:r>
      <w:r>
        <w:rPr>
          <w:rFonts w:ascii="Calibri" w:hAnsi="Calibri"/>
          <w:color w:val="1E293B"/>
          <w:sz w:val="19"/>
        </w:rPr>
        <w:t>Public subscription widget with rate limiting and an Admin Newsletter dashboard featuring subscriber tracking, active/unsubscribed toggling, and 1-click CSV export.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Contact Inquiries Inbox: </w:t>
      </w:r>
      <w:r>
        <w:rPr>
          <w:rFonts w:ascii="Calibri" w:hAnsi="Calibri"/>
          <w:color w:val="1E293B"/>
          <w:sz w:val="19"/>
        </w:rPr>
        <w:t>Inquiries submitted via the Contact form are logged to ContactMessage.php with IP logging, unread badges, and an admin management dashboard.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2.11. Digital Asset Management (DAM) &amp; Media Gallery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proposal only envisioned attaching photos to products. The system includes a full digital asset manager: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Central Media Library: </w:t>
      </w:r>
      <w:r>
        <w:rPr>
          <w:rFonts w:ascii="Calibri" w:hAnsi="Calibri"/>
          <w:color w:val="1E293B"/>
          <w:sz w:val="19"/>
        </w:rPr>
        <w:t>Full-featured media repository in Admin/GalleryController.php and Media.php.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Folder Hierarchies &amp; Batch Downloads: </w:t>
      </w:r>
      <w:r>
        <w:rPr>
          <w:rFonts w:ascii="Calibri" w:hAnsi="Calibri"/>
          <w:color w:val="1E293B"/>
          <w:sz w:val="19"/>
        </w:rPr>
        <w:t>Drag-and-drop multi-upload, folder hierarchy creation, folder renaming, folder ZIP downloads, and moving files across folders.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Automated WebP Conversion &amp; Optimization: </w:t>
      </w:r>
      <w:r>
        <w:rPr>
          <w:rFonts w:ascii="Calibri" w:hAnsi="Calibri"/>
          <w:color w:val="1E293B"/>
          <w:sz w:val="19"/>
        </w:rPr>
        <w:t>ImageUploadService.php automatically generates modern WebP images, extracts image dimensions, and produces high-speed thumbnails.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In-Browser Cropping &amp; Media Picker: </w:t>
      </w:r>
      <w:r>
        <w:rPr>
          <w:rFonts w:ascii="Calibri" w:hAnsi="Calibri"/>
          <w:color w:val="1E293B"/>
          <w:sz w:val="19"/>
        </w:rPr>
        <w:t>In-browser image cropping tool, media renaming, and a reusable modal API (/admin/gallery/api) integrated into product and category edit forms.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3"/>
        </w:rPr>
        <w:t>2.12. Database Maintenance, Infrastructure &amp; Diagnostic Workbenches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Crucial operational tools were implemented for enterprise maintenance: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1-Click Database Backup &amp; Restore: </w:t>
      </w:r>
      <w:r>
        <w:rPr>
          <w:rFonts w:ascii="Calibri" w:hAnsi="Calibri"/>
          <w:color w:val="1E293B"/>
          <w:sz w:val="19"/>
        </w:rPr>
        <w:t>Admins can download .sql database dumps on-demand (mysqldump with pure PHP PDO fallback), upload backups, and restore snapshots from Admin/DatabaseController.php.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Web-Based Database Migrations &amp; Seeders: </w:t>
      </w:r>
      <w:r>
        <w:rPr>
          <w:rFonts w:ascii="Calibri" w:hAnsi="Calibri"/>
          <w:color w:val="1E293B"/>
          <w:sz w:val="19"/>
        </w:rPr>
        <w:t>Admins can trigger php artisan migrate and db:seed directly from the web GUI without requiring terminal SSH access.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Live Email Template Previewer: </w:t>
      </w:r>
      <w:r>
        <w:rPr>
          <w:rFonts w:ascii="Calibri" w:hAnsi="Calibri"/>
          <w:color w:val="1E293B"/>
          <w:sz w:val="19"/>
        </w:rPr>
        <w:t>Admin/EmailTemplateController.php renders all transactional emails (order receipts, approval alerts, schedules) with realistic mock data in the browser and sends test emails.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Outbound SMTP &amp; Stripe Credential Testers: </w:t>
      </w:r>
      <w:r>
        <w:rPr>
          <w:rFonts w:ascii="Calibri" w:hAnsi="Calibri"/>
          <w:color w:val="1E293B"/>
          <w:sz w:val="19"/>
        </w:rPr>
        <w:t>Settings interface includes real-time diagnostics to test outbound SMTP handshake and verify Stripe Publishable/Secret keys without placing real transactions.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Cookie-Free High-Performance CDN Delivery: </w:t>
      </w:r>
      <w:r>
        <w:rPr>
          <w:rFonts w:ascii="Calibri" w:hAnsi="Calibri"/>
          <w:color w:val="1E293B"/>
          <w:sz w:val="19"/>
        </w:rPr>
        <w:t>Custom routes in routes/web.php (/cdn-assets/css/..., /cdn-assets/js/..., /cdn-assets/img/...) deliver GZIP-compressed assets with immutable cache headers and ETags to achieve Pingdom 100 speed scores without third-party CDN costs.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Cached Local Map Tile Proxy: </w:t>
      </w:r>
      <w:r>
        <w:rPr>
          <w:rFonts w:ascii="Calibri" w:hAnsi="Calibri"/>
          <w:color w:val="1E293B"/>
          <w:sz w:val="19"/>
        </w:rPr>
        <w:t>Interactive Leaflet.js maps on the Contact page proxy and cache OpenStreetMap tiles locally (/map-tile/{z}/{x}/{y}) to eliminate external API dependencies and ad-blocker blocks.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Commercial Invoice Legal Amount in Words: </w:t>
      </w:r>
      <w:r>
        <w:rPr>
          <w:rFonts w:ascii="Calibri" w:hAnsi="Calibri"/>
          <w:color w:val="1E293B"/>
          <w:sz w:val="19"/>
        </w:rPr>
        <w:t>InvoiceHelper.php automatically converts numerical order totals into legal Malaysian Ringgit words (e.g. 'RINGGIT MALAYSIA TWO HUNDRED FIFTY AND CENTS EIGHTY ONLY') on printable invoices.</w:t>
      </w: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7"/>
        </w:rPr>
        <w:t>3. Master Scope Variance Matrix (SRS .txt vs. Codebase)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table below compares the original scope specifications with the features implemented in the codebase: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vAlign w:val="center"/>
            <w:shd w:fill="0F274A" w:color="auto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Feature / Capability</w:t>
            </w:r>
          </w:p>
        </w:tc>
        <w:tc>
          <w:tcPr>
            <w:tcW w:type="dxa" w:w="1152"/>
            <w:vAlign w:val="center"/>
            <w:shd w:fill="0F274A" w:color="auto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In Scope .txt?</w:t>
            </w:r>
          </w:p>
        </w:tc>
        <w:tc>
          <w:tcPr>
            <w:tcW w:type="dxa" w:w="1296"/>
            <w:vAlign w:val="center"/>
            <w:shd w:fill="0F274A" w:color="auto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Implemented in Code?</w:t>
            </w:r>
          </w:p>
        </w:tc>
        <w:tc>
          <w:tcPr>
            <w:tcW w:type="dxa" w:w="4464"/>
            <w:vAlign w:val="center"/>
            <w:shd w:fill="0F274A" w:color="auto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Code Artifacts &amp; Implementation Details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Delivery Zones (Zone A, B, Outstation)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DeliveryZone.php, DeliveryService.php, DeliveryZoneController.php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Postcode Wildcard Matching Engine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DeliveryZone::matchesLocation() (exact, '79*', '80*')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Tiered Free Delivery Thresholds (RM 150/350)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Setting.php, cart/index.blade.php, DeliveryService.php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Visual Cart Delivery Progress Bar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cart/index.blade.php (dynamic JS + threshold tracker)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Multi-Currency (MYR, SGD, USD)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CurrencyService.php, CurrencyController.php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Automated Live FX Rate API Synchronization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CurrencyService::getRates() via open.er-api.com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Trilingual Localization (EN, ZH, BM)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TranslationService.php, routes/web.php, TranslationController.php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Admin Translation Management CMS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Admin/TranslationController.php (database translations table)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Email OTP Verification (6-digit)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OtpVerificationController.php, SendEmailOtp.php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OTP Brute-Force Lockout &amp; Admin Unblock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User::blockUserForOtpFailure(), Admin/CustomerController.php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SSM / UEN Uniqueness Verification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CompanyVerificationService::checkSsmUniqueness()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Fuzzy Company Name Similarity Matching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CompanyVerificationService::checkSimilarity() (Levenshtein)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Variable-Weight / Catch-Weight Pricing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Product.php (pricing_model, reference_weight, notices)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Granular Self-Collection Time Slots (4 Slots)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checkout/index.blade.php, walkin/checkout.blade.php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Delivery Lead-Time Scheduling (7-Day Notice)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checkout/index.blade.php, OrderController::notifySchedule()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Admin Schedule Confirmation Email Trigger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OrderScheduleNotification.php, Admin/OrderController.php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Automatic Past Guest Order Linking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Order::linkGuestOrdersToUser() (links email/phone)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Dynamic Legal Policies CMS (5 Policies)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Policy.php, Admin/PolicyController.php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PDPA / GDPR Cookie Consent &amp; Preference Modal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partials/cookie-banner.blade.php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Customer Reviews &amp; Moderation Module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Review.php, Admin/ReviewController.php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Newsletter Subscription &amp; CSV Export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NewsletterSubscriber.php, Admin/NewsletterController.php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Contact Inquiries Inbox &amp; Status Tracking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ContactMessage.php, Admin/MessageController.php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Media Library (DAM) with Folders &amp; Cropping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Media.php, MediaFolder.php, Admin/GalleryController.php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Web-Based Database Backup &amp; Restore (.sql)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DatabaseManagerService.php, Admin/DatabaseController.php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Web-Based Artisan Migrate &amp; Seed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Admin/DatabaseController::runMigrations(), runSeeders()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Dynamic Multilingual XML Sitemap (Hreflang)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SitemapController.php, Admin/SitemapController.php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Page-Level SEO &amp; Social Graph (OG) CMS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PageSeo.php, Admin/PageSeoController.php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Live Email Template Previewer Workbench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Admin/EmailTemplateController.php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Live Outbound SMTP &amp; Stripe Testers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Admin/SettingController::testEmail(), testStripe()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Cookie-Free High-Performance CDN Routes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routes/web.php (/cdn-assets/css, js, img with GZIP)</w:t>
            </w:r>
          </w:p>
        </w:tc>
      </w:tr>
      <w:tr>
        <w:tc>
          <w:tcPr>
            <w:tcW w:type="dxa" w:w="3168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Local Cached OpenStreetMap Tile Proxy</w:t>
            </w:r>
          </w:p>
        </w:tc>
        <w:tc>
          <w:tcPr>
            <w:tcW w:type="dxa" w:w="1152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routes/web.php (/map-tile/{z}/{x}/{y} with Leaflet.js)</w:t>
            </w:r>
          </w:p>
        </w:tc>
      </w:tr>
      <w:tr>
        <w:tc>
          <w:tcPr>
            <w:tcW w:type="dxa" w:w="3168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6"/>
              </w:rPr>
              <w:t>Invoice Legal Amount in Words Generator</w:t>
            </w:r>
          </w:p>
        </w:tc>
        <w:tc>
          <w:tcPr>
            <w:tcW w:type="dxa" w:w="1152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NO</w:t>
            </w:r>
          </w:p>
        </w:tc>
        <w:tc>
          <w:tcPr>
            <w:tcW w:type="dxa" w:w="1296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YES</w:t>
            </w:r>
          </w:p>
        </w:tc>
        <w:tc>
          <w:tcPr>
            <w:tcW w:type="dxa" w:w="4464"/>
            <w:vAlign w:val="center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6"/>
              </w:rPr>
              <w:t>InvoiceHelper::amountInWords() (Ringgit text)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7"/>
        </w:rPr>
        <w:t>4. Strategic &amp; Commercial Impact of Extended Features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inclusion of these extended features provides MST with immense commercial, operational, and technical advantages that far surpass the capabilities of a basic e-commerce website: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Cold-Chain Cost Protection: </w:t>
      </w:r>
      <w:r>
        <w:rPr>
          <w:rFonts w:ascii="Calibri" w:hAnsi="Calibri"/>
          <w:color w:val="1E293B"/>
          <w:sz w:val="19"/>
        </w:rPr>
        <w:t>By enforcing Zone A boundaries and the RM 150 / RM 350 thresholds, MST prevents logistics losses on cold-chain packaging and freight, while the automated WhatsApp protocol ensures outstation orders are profitable before dispatch.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Cross-Border Regional Expansion: </w:t>
      </w:r>
      <w:r>
        <w:rPr>
          <w:rFonts w:ascii="Calibri" w:hAnsi="Calibri"/>
          <w:color w:val="1E293B"/>
          <w:sz w:val="19"/>
        </w:rPr>
        <w:t>Multi-currency support (SGD/USD) combined with trilingual localization (EN/ZH/BM) positions MST as a credible regional food distributor, enabling seamless trade with restaurant chains, hotels, and wholesalers in Singapore and international markets.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Account Integrity &amp; Margin Security: </w:t>
      </w:r>
      <w:r>
        <w:rPr>
          <w:rFonts w:ascii="Calibri" w:hAnsi="Calibri"/>
          <w:color w:val="1E293B"/>
          <w:sz w:val="19"/>
        </w:rPr>
        <w:t>SSM uniqueness verification, corporate fuzzy matching, and 6-digit Email OTP safeguard MST against competitor price-scraping, fake business accounts, and automated registration spam.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Commercial Dispute Elimination: </w:t>
      </w:r>
      <w:r>
        <w:rPr>
          <w:rFonts w:ascii="Calibri" w:hAnsi="Calibri"/>
          <w:color w:val="1E293B"/>
          <w:sz w:val="19"/>
        </w:rPr>
        <w:t>Catch-weight pricing eliminates billing disputes on natural seafood variations, and the custom cutting disclaimer protects kitchen staff by ensuring preparation occurs only after payment confirmation.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Zero-Dependency Self-Sufficiency: </w:t>
      </w:r>
      <w:r>
        <w:rPr>
          <w:rFonts w:ascii="Calibri" w:hAnsi="Calibri"/>
          <w:color w:val="1E293B"/>
          <w:sz w:val="19"/>
        </w:rPr>
        <w:t>The embedded Media Library, Database Maintenance suite, Translation Editor, Legal Policy CMS, and Email Previewer allow MST's internal team to manage the platform autonomously without recurring external developer expenses.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