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Smart Energy Consumption Controller</w:t>
      </w:r>
    </w:p>
    <w:p>
      <w:pPr>
        <w:pStyle w:val="Subtitle"/>
      </w:pPr>
      <w:r>
        <w:t xml:space="preserve">Project Summary Report</w:t>
      </w:r>
    </w:p>
    <w:p>
      <w:r>
        <w:t xml:space="preserve">Live Demo: https://smart-energy-controller.streamlit.app/</w:t>
      </w:r>
    </w:p>
    <w:p>
      <w:r>
        <w:t xml:space="preserve"/>
      </w:r>
    </w:p>
    <w:p>
      <w:r>
        <w:t xml:space="preserve">This report summarizes a Streamlit-based fuzzy logic application for smart energy management. The project uses a Mamdani fuzzy inference system to recommend an energy usage level based on electricity price, battery level, and solar production.</w:t>
      </w:r>
    </w:p>
    <w:p>
      <w:r>
        <w:br w:type="page"/>
      </w:r>
    </w:p>
    <w:p>
      <w:pPr>
        <w:pStyle w:val="Heading1"/>
      </w:pPr>
      <w:r>
        <w:t xml:space="preserve">1. Project Overview</w:t>
      </w:r>
    </w:p>
    <w:p>
      <w:r>
        <w:t xml:space="preserve">The Smart Energy Consumption Controller models a home or microgrid energy-management decision. The system avoids rigid threshold-based decisions by using fuzzy logic terms such as low, medium, and high. This makes the controller more flexible and easier to explain.</w:t>
      </w:r>
    </w:p>
    <w:p>
      <w:r>
        <w:t xml:space="preserve">The application converts crisp user inputs into fuzzy membership values, evaluates a rule base, aggregates the active rules, and defuzzifies the result into a final energy usage percentage.</w:t>
      </w:r>
    </w:p>
    <w:p>
      <w:pPr>
        <w:pStyle w:val="Heading1"/>
      </w:pPr>
      <w:r>
        <w:t xml:space="preserve">2. Problem Statement</w:t>
      </w:r>
    </w:p>
    <w:p>
      <w:r>
        <w:t xml:space="preserve">Energy usage decisions depend on changing conditions. For example, high electricity prices may require reducing consumption, while high solar production and a full battery may justify higher usage. Fuzzy logic is suitable because it can represent gradual states and human-like reasoning.</w:t>
      </w:r>
    </w:p>
    <w:p>
      <w:pPr>
        <w:pStyle w:val="Heading1"/>
      </w:pPr>
      <w:r>
        <w:t xml:space="preserve">3. Project Objectives</w:t>
      </w:r>
    </w:p>
    <w:p>
      <w:pPr>
        <w:pStyle w:val="ListParagraph"/>
        <w:ind w:left="720" w:hanging="360"/>
      </w:pPr>
      <w:r>
        <w:t>• Build an interactive web interface for testing a fuzzy energy controller.</w:t>
      </w:r>
    </w:p>
    <w:p>
      <w:pPr>
        <w:pStyle w:val="ListParagraph"/>
        <w:ind w:left="720" w:hanging="360"/>
      </w:pPr>
      <w:r>
        <w:t>• Model electricity price, battery level, and solar production as fuzzy input variables.</w:t>
      </w:r>
    </w:p>
    <w:p>
      <w:pPr>
        <w:pStyle w:val="ListParagraph"/>
        <w:ind w:left="720" w:hanging="360"/>
      </w:pPr>
      <w:r>
        <w:t>• Produce an interpretable energy usage recommendation.</w:t>
      </w:r>
    </w:p>
    <w:p>
      <w:pPr>
        <w:pStyle w:val="ListParagraph"/>
        <w:ind w:left="720" w:hanging="360"/>
      </w:pPr>
      <w:r>
        <w:t>• Visualize membership functions, active rules, aggregation, and defuzzification.</w:t>
      </w:r>
    </w:p>
    <w:p>
      <w:pPr>
        <w:pStyle w:val="ListParagraph"/>
        <w:ind w:left="720" w:hanging="360"/>
      </w:pPr>
      <w:r>
        <w:t>• Provide predefined scenarios for validating controller behavior.</w:t>
      </w:r>
    </w:p>
    <w:p>
      <w:pPr>
        <w:pStyle w:val="ListParagraph"/>
        <w:ind w:left="720" w:hanging="360"/>
      </w:pPr>
      <w:r>
        <w:t>• Deploy the application online for easy testing.</w:t>
      </w:r>
    </w:p>
    <w:p>
      <w:pPr>
        <w:pStyle w:val="Heading1"/>
      </w:pPr>
      <w:r>
        <w:t xml:space="preserve">4. System Inputs and Output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2500" w:type="dxa"/>
          </w:tcPr>
          <w:p>
            <w:r>
              <w:t xml:space="preserve">Variable</w:t>
            </w:r>
          </w:p>
        </w:tc>
        <w:tc>
          <w:tcPr>
            <w:tcW w:w="2500" w:type="dxa"/>
          </w:tcPr>
          <w:p>
            <w:r>
              <w:t xml:space="preserve">Type</w:t>
            </w:r>
          </w:p>
        </w:tc>
        <w:tc>
          <w:tcPr>
            <w:tcW w:w="2500" w:type="dxa"/>
          </w:tcPr>
          <w:p>
            <w:r>
              <w:t xml:space="preserve">Range</w:t>
            </w:r>
          </w:p>
        </w:tc>
        <w:tc>
          <w:tcPr>
            <w:tcW w:w="2500" w:type="dxa"/>
          </w:tcPr>
          <w:p>
            <w:r>
              <w:t xml:space="preserve">Linguistic Terms</w:t>
            </w:r>
          </w:p>
        </w:tc>
        <w:tc>
          <w:tcPr>
            <w:tcW w:w="2500" w:type="dxa"/>
          </w:tcPr>
          <w:p>
            <w:r>
              <w:t xml:space="preserve">Description</w:t>
            </w:r>
          </w:p>
        </w:tc>
      </w:tr>
      <w:tr>
        <w:tc>
          <w:tcPr>
            <w:tcW w:w="2500" w:type="dxa"/>
          </w:tcPr>
          <w:p>
            <w:r>
              <w:t xml:space="preserve">Electricity Price</w:t>
            </w:r>
          </w:p>
        </w:tc>
        <w:tc>
          <w:tcPr>
            <w:tcW w:w="2500" w:type="dxa"/>
          </w:tcPr>
          <w:p>
            <w:r>
              <w:t xml:space="preserve">Input</w:t>
            </w:r>
          </w:p>
        </w:tc>
        <w:tc>
          <w:tcPr>
            <w:tcW w:w="2500" w:type="dxa"/>
          </w:tcPr>
          <w:p>
            <w:r>
              <w:t xml:space="preserve">0-100 cents/kWh</w:t>
            </w:r>
          </w:p>
        </w:tc>
        <w:tc>
          <w:tcPr>
            <w:tcW w:w="2500" w:type="dxa"/>
          </w:tcPr>
          <w:p>
            <w:r>
              <w:t xml:space="preserve">Low, Medium, High</w:t>
            </w:r>
          </w:p>
        </w:tc>
        <w:tc>
          <w:tcPr>
            <w:tcW w:w="2500" w:type="dxa"/>
          </w:tcPr>
          <w:p>
            <w:r>
              <w:t xml:space="preserve">Current grid electricity price</w:t>
            </w:r>
          </w:p>
        </w:tc>
      </w:tr>
      <w:tr>
        <w:tc>
          <w:tcPr>
            <w:tcW w:w="2500" w:type="dxa"/>
          </w:tcPr>
          <w:p>
            <w:r>
              <w:t xml:space="preserve">Battery Level</w:t>
            </w:r>
          </w:p>
        </w:tc>
        <w:tc>
          <w:tcPr>
            <w:tcW w:w="2500" w:type="dxa"/>
          </w:tcPr>
          <w:p>
            <w:r>
              <w:t xml:space="preserve">Input</w:t>
            </w:r>
          </w:p>
        </w:tc>
        <w:tc>
          <w:tcPr>
            <w:tcW w:w="2500" w:type="dxa"/>
          </w:tcPr>
          <w:p>
            <w:r>
              <w:t xml:space="preserve">0-100%</w:t>
            </w:r>
          </w:p>
        </w:tc>
        <w:tc>
          <w:tcPr>
            <w:tcW w:w="2500" w:type="dxa"/>
          </w:tcPr>
          <w:p>
            <w:r>
              <w:t xml:space="preserve">Low, Medium, High</w:t>
            </w:r>
          </w:p>
        </w:tc>
        <w:tc>
          <w:tcPr>
            <w:tcW w:w="2500" w:type="dxa"/>
          </w:tcPr>
          <w:p>
            <w:r>
              <w:t xml:space="preserve">Current battery state of charge</w:t>
            </w:r>
          </w:p>
        </w:tc>
      </w:tr>
      <w:tr>
        <w:tc>
          <w:tcPr>
            <w:tcW w:w="2500" w:type="dxa"/>
          </w:tcPr>
          <w:p>
            <w:r>
              <w:t xml:space="preserve">Solar Production</w:t>
            </w:r>
          </w:p>
        </w:tc>
        <w:tc>
          <w:tcPr>
            <w:tcW w:w="2500" w:type="dxa"/>
          </w:tcPr>
          <w:p>
            <w:r>
              <w:t xml:space="preserve">Input</w:t>
            </w:r>
          </w:p>
        </w:tc>
        <w:tc>
          <w:tcPr>
            <w:tcW w:w="2500" w:type="dxa"/>
          </w:tcPr>
          <w:p>
            <w:r>
              <w:t xml:space="preserve">0-100%</w:t>
            </w:r>
          </w:p>
        </w:tc>
        <w:tc>
          <w:tcPr>
            <w:tcW w:w="2500" w:type="dxa"/>
          </w:tcPr>
          <w:p>
            <w:r>
              <w:t xml:space="preserve">None, Low, Medium, High</w:t>
            </w:r>
          </w:p>
        </w:tc>
        <w:tc>
          <w:tcPr>
            <w:tcW w:w="2500" w:type="dxa"/>
          </w:tcPr>
          <w:p>
            <w:r>
              <w:t xml:space="preserve">Current solar generation level</w:t>
            </w:r>
          </w:p>
        </w:tc>
      </w:tr>
      <w:tr>
        <w:tc>
          <w:tcPr>
            <w:tcW w:w="2500" w:type="dxa"/>
          </w:tcPr>
          <w:p>
            <w:r>
              <w:t xml:space="preserve">Energy Usage Level</w:t>
            </w:r>
          </w:p>
        </w:tc>
        <w:tc>
          <w:tcPr>
            <w:tcW w:w="2500" w:type="dxa"/>
          </w:tcPr>
          <w:p>
            <w:r>
              <w:t xml:space="preserve">Output</w:t>
            </w:r>
          </w:p>
        </w:tc>
        <w:tc>
          <w:tcPr>
            <w:tcW w:w="2500" w:type="dxa"/>
          </w:tcPr>
          <w:p>
            <w:r>
              <w:t xml:space="preserve">0-100%</w:t>
            </w:r>
          </w:p>
        </w:tc>
        <w:tc>
          <w:tcPr>
            <w:tcW w:w="2500" w:type="dxa"/>
          </w:tcPr>
          <w:p>
            <w:r>
              <w:t xml:space="preserve">Very Low, Low, Medium, High, Very High</w:t>
            </w:r>
          </w:p>
        </w:tc>
        <w:tc>
          <w:tcPr>
            <w:tcW w:w="2500" w:type="dxa"/>
          </w:tcPr>
          <w:p>
            <w:r>
              <w:t xml:space="preserve">Recommended energy consumption level</w:t>
            </w:r>
          </w:p>
        </w:tc>
      </w:tr>
    </w:tbl>
    <w:p>
      <w:pPr>
        <w:pStyle w:val="Heading1"/>
      </w:pPr>
      <w:r>
        <w:t xml:space="preserve">5. Fuzzy Logic Properties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2500" w:type="dxa"/>
          </w:tcPr>
          <w:p>
            <w:r>
              <w:t xml:space="preserve">Property</w:t>
            </w:r>
          </w:p>
        </w:tc>
        <w:tc>
          <w:tcPr>
            <w:tcW w:w="2500" w:type="dxa"/>
          </w:tcPr>
          <w:p>
            <w:r>
              <w:t xml:space="preserve">Value</w:t>
            </w:r>
          </w:p>
        </w:tc>
      </w:tr>
      <w:tr>
        <w:tc>
          <w:tcPr>
            <w:tcW w:w="2500" w:type="dxa"/>
          </w:tcPr>
          <w:p>
            <w:r>
              <w:t xml:space="preserve">Inference method</w:t>
            </w:r>
          </w:p>
        </w:tc>
        <w:tc>
          <w:tcPr>
            <w:tcW w:w="2500" w:type="dxa"/>
          </w:tcPr>
          <w:p>
            <w:r>
              <w:t xml:space="preserve">Mamdani</w:t>
            </w:r>
          </w:p>
        </w:tc>
      </w:tr>
      <w:tr>
        <w:tc>
          <w:tcPr>
            <w:tcW w:w="2500" w:type="dxa"/>
          </w:tcPr>
          <w:p>
            <w:r>
              <w:t xml:space="preserve">Rule evaluation</w:t>
            </w:r>
          </w:p>
        </w:tc>
        <w:tc>
          <w:tcPr>
            <w:tcW w:w="2500" w:type="dxa"/>
          </w:tcPr>
          <w:p>
            <w:r>
              <w:t xml:space="preserve">Min operator</w:t>
            </w:r>
          </w:p>
        </w:tc>
      </w:tr>
      <w:tr>
        <w:tc>
          <w:tcPr>
            <w:tcW w:w="2500" w:type="dxa"/>
          </w:tcPr>
          <w:p>
            <w:r>
              <w:t xml:space="preserve">Aggregation</w:t>
            </w:r>
          </w:p>
        </w:tc>
        <w:tc>
          <w:tcPr>
            <w:tcW w:w="2500" w:type="dxa"/>
          </w:tcPr>
          <w:p>
            <w:r>
              <w:t xml:space="preserve">Max operator</w:t>
            </w:r>
          </w:p>
        </w:tc>
      </w:tr>
      <w:tr>
        <w:tc>
          <w:tcPr>
            <w:tcW w:w="2500" w:type="dxa"/>
          </w:tcPr>
          <w:p>
            <w:r>
              <w:t xml:space="preserve">Defuzzification</w:t>
            </w:r>
          </w:p>
        </w:tc>
        <w:tc>
          <w:tcPr>
            <w:tcW w:w="2500" w:type="dxa"/>
          </w:tcPr>
          <w:p>
            <w:r>
              <w:t xml:space="preserve">Centroid</w:t>
            </w:r>
          </w:p>
        </w:tc>
      </w:tr>
      <w:tr>
        <w:tc>
          <w:tcPr>
            <w:tcW w:w="2500" w:type="dxa"/>
          </w:tcPr>
          <w:p>
            <w:r>
              <w:t xml:space="preserve">Number of inputs</w:t>
            </w:r>
          </w:p>
        </w:tc>
        <w:tc>
          <w:tcPr>
            <w:tcW w:w="2500" w:type="dxa"/>
          </w:tcPr>
          <w:p>
            <w:r>
              <w:t xml:space="preserve">3</w:t>
            </w:r>
          </w:p>
        </w:tc>
      </w:tr>
      <w:tr>
        <w:tc>
          <w:tcPr>
            <w:tcW w:w="2500" w:type="dxa"/>
          </w:tcPr>
          <w:p>
            <w:r>
              <w:t xml:space="preserve">Number of outputs</w:t>
            </w:r>
          </w:p>
        </w:tc>
        <w:tc>
          <w:tcPr>
            <w:tcW w:w="2500" w:type="dxa"/>
          </w:tcPr>
          <w:p>
            <w:r>
              <w:t xml:space="preserve">1</w:t>
            </w:r>
          </w:p>
        </w:tc>
      </w:tr>
      <w:tr>
        <w:tc>
          <w:tcPr>
            <w:tcW w:w="2500" w:type="dxa"/>
          </w:tcPr>
          <w:p>
            <w:r>
              <w:t xml:space="preserve">Number of rules</w:t>
            </w:r>
          </w:p>
        </w:tc>
        <w:tc>
          <w:tcPr>
            <w:tcW w:w="2500" w:type="dxa"/>
          </w:tcPr>
          <w:p>
            <w:r>
              <w:t xml:space="preserve">20</w:t>
            </w:r>
          </w:p>
        </w:tc>
      </w:tr>
      <w:tr>
        <w:tc>
          <w:tcPr>
            <w:tcW w:w="2500" w:type="dxa"/>
          </w:tcPr>
          <w:p>
            <w:r>
              <w:t xml:space="preserve">Membership function types</w:t>
            </w:r>
          </w:p>
        </w:tc>
        <w:tc>
          <w:tcPr>
            <w:tcW w:w="2500" w:type="dxa"/>
          </w:tcPr>
          <w:p>
            <w:r>
              <w:t xml:space="preserve">Triangular and trapezoidal</w:t>
            </w:r>
          </w:p>
        </w:tc>
      </w:tr>
    </w:tbl>
    <w:p>
      <w:pPr>
        <w:pStyle w:val="Heading1"/>
      </w:pPr>
      <w:r>
        <w:t xml:space="preserve">6. Rule Base Summary</w:t>
      </w:r>
    </w:p>
    <w:p>
      <w:r>
        <w:t xml:space="preserve">The controller uses 20 IF-THEN rules. The rules are designed to conserve energy when price is high or resources are limited, and increase usage when price is low or renewable/storage resources are strong.</w:t>
      </w:r>
    </w:p>
    <w:p>
      <w:pPr>
        <w:pStyle w:val="ListParagraph"/>
        <w:ind w:left="720" w:hanging="360"/>
      </w:pPr>
      <w:r>
        <w:t>• If electricity price is high, battery level is low, and solar production is none, then energy usage is very low.</w:t>
      </w:r>
    </w:p>
    <w:p>
      <w:pPr>
        <w:pStyle w:val="ListParagraph"/>
        <w:ind w:left="720" w:hanging="360"/>
      </w:pPr>
      <w:r>
        <w:t>• If electricity price is low, battery level is high, and solar production is high, then energy usage is very high.</w:t>
      </w:r>
    </w:p>
    <w:p>
      <w:pPr>
        <w:pStyle w:val="ListParagraph"/>
        <w:ind w:left="720" w:hanging="360"/>
      </w:pPr>
      <w:r>
        <w:t>• If all conditions are balanced, the controller recommends a medium usage level.</w:t>
      </w:r>
    </w:p>
    <w:p>
      <w:pPr>
        <w:pStyle w:val="Heading1"/>
      </w:pPr>
      <w:r>
        <w:t xml:space="preserve">7. Application Features</w:t>
      </w:r>
    </w:p>
    <w:p>
      <w:pPr>
        <w:pStyle w:val="ListParagraph"/>
        <w:ind w:left="720" w:hanging="360"/>
      </w:pPr>
      <w:r>
        <w:t>• Interactive Streamlit dashboard with sidebar sliders.</w:t>
      </w:r>
    </w:p>
    <w:p>
      <w:pPr>
        <w:pStyle w:val="ListParagraph"/>
        <w:ind w:left="720" w:hanging="360"/>
      </w:pPr>
      <w:r>
        <w:t>• Membership function plots for each variable.</w:t>
      </w:r>
    </w:p>
    <w:p>
      <w:pPr>
        <w:pStyle w:val="ListParagraph"/>
        <w:ind w:left="720" w:hanging="360"/>
      </w:pPr>
      <w:r>
        <w:t>• Crisp output value and linguistic output label.</w:t>
      </w:r>
    </w:p>
    <w:p>
      <w:pPr>
        <w:pStyle w:val="ListParagraph"/>
        <w:ind w:left="720" w:hanging="360"/>
      </w:pPr>
      <w:r>
        <w:t>• Active rule list with activation strengths.</w:t>
      </w:r>
    </w:p>
    <w:p>
      <w:pPr>
        <w:pStyle w:val="ListParagraph"/>
        <w:ind w:left="720" w:hanging="360"/>
      </w:pPr>
      <w:r>
        <w:t>• Aggregated output visualization with centroid marker.</w:t>
      </w:r>
    </w:p>
    <w:p>
      <w:pPr>
        <w:pStyle w:val="ListParagraph"/>
        <w:ind w:left="720" w:hanging="360"/>
      </w:pPr>
      <w:r>
        <w:t>• Predefined testing scenarios and scenario analysis.</w:t>
      </w:r>
    </w:p>
    <w:p>
      <w:pPr>
        <w:pStyle w:val="ListParagraph"/>
        <w:ind w:left="720" w:hanging="360"/>
      </w:pPr>
      <w:r>
        <w:t>• System overview explaining fuzzy logic and rule behavior.</w:t>
      </w:r>
    </w:p>
    <w:p>
      <w:pPr>
        <w:pStyle w:val="Heading1"/>
      </w:pPr>
      <w:r>
        <w:t xml:space="preserve">8. Technology Stack</w:t>
      </w:r>
    </w:p>
    <w:p>
      <w:pPr>
        <w:pStyle w:val="ListParagraph"/>
        <w:ind w:left="720" w:hanging="360"/>
      </w:pPr>
      <w:r>
        <w:t>• Python</w:t>
      </w:r>
    </w:p>
    <w:p>
      <w:pPr>
        <w:pStyle w:val="ListParagraph"/>
        <w:ind w:left="720" w:hanging="360"/>
      </w:pPr>
      <w:r>
        <w:t>• Streamlit</w:t>
      </w:r>
    </w:p>
    <w:p>
      <w:pPr>
        <w:pStyle w:val="ListParagraph"/>
        <w:ind w:left="720" w:hanging="360"/>
      </w:pPr>
      <w:r>
        <w:t>• scikit-fuzzy</w:t>
      </w:r>
    </w:p>
    <w:p>
      <w:pPr>
        <w:pStyle w:val="ListParagraph"/>
        <w:ind w:left="720" w:hanging="360"/>
      </w:pPr>
      <w:r>
        <w:t>• NumPy</w:t>
      </w:r>
    </w:p>
    <w:p>
      <w:pPr>
        <w:pStyle w:val="ListParagraph"/>
        <w:ind w:left="720" w:hanging="360"/>
      </w:pPr>
      <w:r>
        <w:t>• SciPy</w:t>
      </w:r>
    </w:p>
    <w:p>
      <w:pPr>
        <w:pStyle w:val="ListParagraph"/>
        <w:ind w:left="720" w:hanging="360"/>
      </w:pPr>
      <w:r>
        <w:t>• Matplotlib</w:t>
      </w:r>
    </w:p>
    <w:p>
      <w:pPr>
        <w:pStyle w:val="ListParagraph"/>
        <w:ind w:left="720" w:hanging="360"/>
      </w:pPr>
      <w:r>
        <w:t>• NetworkX</w:t>
      </w:r>
    </w:p>
    <w:p>
      <w:pPr>
        <w:pStyle w:val="Heading1"/>
      </w:pPr>
      <w:r>
        <w:t xml:space="preserve">9. Deployment</w:t>
      </w:r>
    </w:p>
    <w:p>
      <w:r>
        <w:t xml:space="preserve">The project is deployed on Streamlit Community Cloud, which supports long-running interactive Streamlit applications.</w:t>
      </w:r>
    </w:p>
    <w:p>
      <w:r>
        <w:t xml:space="preserve">Live URL: https://smart-energy-controller.streamlit.app/</w:t>
      </w:r>
    </w:p>
    <w:p>
      <w:r>
        <w:t xml:space="preserve">For other platforms such as Render or Railway, the start command is: streamlit run app.py --server.address=0.0.0.0 --server.port=$PORT</w:t>
      </w:r>
    </w:p>
    <w:p>
      <w:pPr>
        <w:pStyle w:val="Heading1"/>
      </w:pPr>
      <w:r>
        <w:t xml:space="preserve">10. Screenshots</w:t>
      </w:r>
    </w:p>
    <w:p>
      <w:pPr>
        <w:pStyle w:val="Heading2"/>
      </w:pPr>
      <w:r>
        <w:t xml:space="preserve">Membership Functions</w:t>
      </w:r>
    </w:p>
    <w:p>
      <w:r>
        <w:drawing>
          <wp:inline xmlns:wp="http://schemas.openxmlformats.org/drawingml/2006/wordprocessingDrawing" distT="0" distB="0" distL="0" distR="0">
            <wp:extent cx="5852160" cy="2680947"/>
            <wp:docPr id="1" name="Membership Functions"/>
            <a:graphic xmlns:a="http://schemas.openxmlformats.org/drawingml/2006/main">
              <a:graphicData uri="http://schemas.openxmlformats.org/drawingml/2006/picture">
                <pic:pic xmlns:pic="http://schemas.openxmlformats.org/drawingml/2006/picture">
                  <pic:nvPicPr>
                    <pic:cNvPr id="0" name="Membership Functions"/>
                    <pic:cNvPicPr/>
                  </pic:nvPicPr>
                  <pic:blipFill>
                    <a:blip r:embed="rId1"/>
                    <a:stretch>
                      <a:fillRect/>
                    </a:stretch>
                  </pic:blipFill>
                  <pic:spPr>
                    <a:xfrm>
                      <a:off x="0" y="0"/>
                      <a:ext cx="5852160" cy="2680947"/>
                    </a:xfrm>
                    <a:prstGeom prst="rect">
                      <a:avLst/>
                    </a:prstGeom>
                  </pic:spPr>
                </pic:pic>
              </a:graphicData>
            </a:graphic>
          </wp:inline>
        </w:drawing>
      </w:r>
    </w:p>
    <w:p>
      <w:pPr>
        <w:pStyle w:val="Heading2"/>
      </w:pPr>
      <w:r>
        <w:t xml:space="preserve">Results and Active Rules</w:t>
      </w:r>
    </w:p>
    <w:p>
      <w:r>
        <w:drawing>
          <wp:inline xmlns:wp="http://schemas.openxmlformats.org/drawingml/2006/wordprocessingDrawing" distT="0" distB="0" distL="0" distR="0">
            <wp:extent cx="5852160" cy="2668757"/>
            <wp:docPr id="2" name="Results and Active Rules"/>
            <a:graphic xmlns:a="http://schemas.openxmlformats.org/drawingml/2006/main">
              <a:graphicData uri="http://schemas.openxmlformats.org/drawingml/2006/picture">
                <pic:pic xmlns:pic="http://schemas.openxmlformats.org/drawingml/2006/picture">
                  <pic:nvPicPr>
                    <pic:cNvPr id="0" name="Results and Active Rules"/>
                    <pic:cNvPicPr/>
                  </pic:nvPicPr>
                  <pic:blipFill>
                    <a:blip r:embed="rId2"/>
                    <a:stretch>
                      <a:fillRect/>
                    </a:stretch>
                  </pic:blipFill>
                  <pic:spPr>
                    <a:xfrm>
                      <a:off x="0" y="0"/>
                      <a:ext cx="5852160" cy="2668757"/>
                    </a:xfrm>
                    <a:prstGeom prst="rect">
                      <a:avLst/>
                    </a:prstGeom>
                  </pic:spPr>
                </pic:pic>
              </a:graphicData>
            </a:graphic>
          </wp:inline>
        </w:drawing>
      </w:r>
    </w:p>
    <w:p>
      <w:pPr>
        <w:pStyle w:val="Heading2"/>
      </w:pPr>
      <w:r>
        <w:t xml:space="preserve">Testing Scenarios</w:t>
      </w:r>
    </w:p>
    <w:p>
      <w:r>
        <w:drawing>
          <wp:inline xmlns:wp="http://schemas.openxmlformats.org/drawingml/2006/wordprocessingDrawing" distT="0" distB="0" distL="0" distR="0">
            <wp:extent cx="5852160" cy="2599591"/>
            <wp:docPr id="3" name="Testing Scenarios"/>
            <a:graphic xmlns:a="http://schemas.openxmlformats.org/drawingml/2006/main">
              <a:graphicData uri="http://schemas.openxmlformats.org/drawingml/2006/picture">
                <pic:pic xmlns:pic="http://schemas.openxmlformats.org/drawingml/2006/picture">
                  <pic:nvPicPr>
                    <pic:cNvPr id="0" name="Testing Scenarios"/>
                    <pic:cNvPicPr/>
                  </pic:nvPicPr>
                  <pic:blipFill>
                    <a:blip r:embed="rId3"/>
                    <a:stretch>
                      <a:fillRect/>
                    </a:stretch>
                  </pic:blipFill>
                  <pic:spPr>
                    <a:xfrm>
                      <a:off x="0" y="0"/>
                      <a:ext cx="5852160" cy="2599591"/>
                    </a:xfrm>
                    <a:prstGeom prst="rect">
                      <a:avLst/>
                    </a:prstGeom>
                  </pic:spPr>
                </pic:pic>
              </a:graphicData>
            </a:graphic>
          </wp:inline>
        </w:drawing>
      </w:r>
    </w:p>
    <w:p>
      <w:pPr>
        <w:pStyle w:val="Heading2"/>
      </w:pPr>
      <w:r>
        <w:t xml:space="preserve">System Overview</w:t>
      </w:r>
    </w:p>
    <w:p>
      <w:r>
        <w:drawing>
          <wp:inline xmlns:wp="http://schemas.openxmlformats.org/drawingml/2006/wordprocessingDrawing" distT="0" distB="0" distL="0" distR="0">
            <wp:extent cx="5852160" cy="2359990"/>
            <wp:docPr id="4" name="System Overview"/>
            <a:graphic xmlns:a="http://schemas.openxmlformats.org/drawingml/2006/main">
              <a:graphicData uri="http://schemas.openxmlformats.org/drawingml/2006/picture">
                <pic:pic xmlns:pic="http://schemas.openxmlformats.org/drawingml/2006/picture">
                  <pic:nvPicPr>
                    <pic:cNvPr id="0" name="System Overview"/>
                    <pic:cNvPicPr/>
                  </pic:nvPicPr>
                  <pic:blipFill>
                    <a:blip r:embed="rId4"/>
                    <a:stretch>
                      <a:fillRect/>
                    </a:stretch>
                  </pic:blipFill>
                  <pic:spPr>
                    <a:xfrm>
                      <a:off x="0" y="0"/>
                      <a:ext cx="5852160" cy="2359990"/>
                    </a:xfrm>
                    <a:prstGeom prst="rect">
                      <a:avLst/>
                    </a:prstGeom>
                  </pic:spPr>
                </pic:pic>
              </a:graphicData>
            </a:graphic>
          </wp:inline>
        </w:drawing>
      </w:r>
    </w:p>
    <w:p>
      <w:pPr>
        <w:pStyle w:val="Heading1"/>
      </w:pPr>
      <w:r>
        <w:t xml:space="preserve">11. Conclusion</w:t>
      </w:r>
    </w:p>
    <w:p>
      <w:r>
        <w:t xml:space="preserve">The Smart Energy Consumption Controller demonstrates how fuzzy logic can be applied to an energy-management decision problem. The project is interpretable, interactive, and easy to test. Its main advantage is that every recommendation can be explained through membership functions, rule activation, aggregation, and centroid defuzzification.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44"/>
    </w:rPr>
  </w:style>
  <w:style w:type="paragraph" w:styleId="Subtitle">
    <w:name w:val="Subtitle"/>
    <w:qFormat/>
    <w:rPr>
      <w:i/>
      <w:sz w:val="28"/>
      <w:color w:val="555555"/>
    </w:rPr>
  </w:style>
  <w:style w:type="paragraph" w:styleId="Heading1">
    <w:name w:val="heading 1"/>
    <w:basedOn w:val="Normal"/>
    <w:next w:val="Normal"/>
    <w:qFormat/>
    <w:rPr>
      <w:b/>
      <w:sz w:val="30"/>
    </w:rPr>
  </w:style>
  <w:style w:type="paragraph" w:styleId="Heading2">
    <w:name w:val="heading 2"/>
    <w:basedOn w:val="Normal"/>
    <w:next w:val="Normal"/>
    <w:qFormat/>
    <w:rPr>
      <w:b/>
      <w:sz w:val="26"/>
    </w:rPr>
  </w:style>
  <w:style w:type="paragraph" w:styleId="ListParagraph">
    <w:name w:val="List Paragraph"/>
    <w:basedOn w:val="Normal"/>
    <w:qFormat/>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