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Multiclass Handwritten Digit Classification</w:t>
      </w:r>
      <w:r>
        <w:br/>
      </w:r>
      <w:r>
        <w:rPr>
          <w:b/>
          <w:bCs/>
        </w:rPr>
        <w:t xml:space="preserve">Phase 2: Feature Engineering, Hyperparameter Tuning &amp; Ensemble Methods</w:t>
      </w:r>
    </w:p>
    <w:p>
      <w:pPr>
        <w:pStyle w:val="Author"/>
      </w:pPr>
      <w:r>
        <w:t xml:space="preserve">MNIST Image Classification Project</w:t>
      </w:r>
    </w:p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report presents Phase 2 of a 10-class handwritten digit recognition pipeline</w:t>
      </w:r>
      <w:r>
        <w:t xml:space="preserve"> </w:t>
      </w:r>
      <w:r>
        <w:t xml:space="preserve">built on the MNIST dataset (60</w:t>
      </w:r>
      <w:r>
        <w:t xml:space="preserve">,</w:t>
      </w:r>
      <w:r>
        <w:t xml:space="preserve">000 training / 10</w:t>
      </w:r>
      <w:r>
        <w:t xml:space="preserve">,</w:t>
      </w:r>
      <w:r>
        <w:t xml:space="preserve">000 test images,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pixels).</w:t>
      </w:r>
      <w:r>
        <w:t xml:space="preserve"> </w:t>
      </w:r>
      <w:r>
        <w:t xml:space="preserve">The phase extends a baseline K-Nearest Neighbours (KNN) classifier with advanced</w:t>
      </w:r>
      <w:r>
        <w:t xml:space="preserve"> </w:t>
      </w:r>
      <w:r>
        <w:t xml:space="preserve">feature representations, exhaustive hyperparameter search, bias–variance diagnostics,</w:t>
      </w:r>
      <w:r>
        <w:t xml:space="preserve"> </w:t>
      </w:r>
      <w:r>
        <w:t xml:space="preserve">and ensemble methods. All evaluation metrics (accuracy, precision, recall, F1-score,</w:t>
      </w:r>
      <w:r>
        <w:t xml:space="preserve"> </w:t>
      </w:r>
      <w:r>
        <w:t xml:space="preserve">and confusion matrix) are implemented</w:t>
      </w:r>
      <w:r>
        <w:t xml:space="preserve"> </w:t>
      </w:r>
      <w:r>
        <w:rPr>
          <w:i/>
          <w:iCs/>
        </w:rPr>
        <w:t xml:space="preserve">from scratch</w:t>
      </w:r>
      <w:r>
        <w:t xml:space="preserve"> </w:t>
      </w:r>
      <w:r>
        <w:t xml:space="preserve">without calling any</w:t>
      </w:r>
      <w:r>
        <w:t xml:space="preserve"> </w:t>
      </w:r>
      <w:r>
        <w:rPr>
          <w:rStyle w:val="VerbatimChar"/>
        </w:rPr>
        <w:t xml:space="preserve">sklearn.metrics</w:t>
      </w:r>
      <w:r>
        <w:t xml:space="preserve"> </w:t>
      </w:r>
      <w:r>
        <w:t xml:space="preserve">function, demonstrating full mathematical understanding.</w:t>
      </w:r>
    </w:p>
    <w:bookmarkEnd w:id="9"/>
    <w:bookmarkStart w:id="13" w:name="mathematical-formulation"/>
    <w:p>
      <w:pPr>
        <w:pStyle w:val="Heading1"/>
      </w:pPr>
      <w:r>
        <w:t xml:space="preserve">Mathematical Formulation</w:t>
      </w:r>
    </w:p>
    <w:bookmarkStart w:id="10" w:name="k-nearest-neighbours"/>
    <w:p>
      <w:pPr>
        <w:pStyle w:val="Heading2"/>
      </w:pPr>
      <w:r>
        <w:t xml:space="preserve">K-Nearest Neighbours</w:t>
      </w:r>
    </w:p>
    <w:p>
      <w:pPr>
        <w:pStyle w:val="FirstParagraph"/>
      </w:pPr>
      <w:r>
        <w:t xml:space="preserve">Given a query point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training set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, KNN assigns the label by a weighted vote</w:t>
      </w:r>
      <w:r>
        <w:t xml:space="preserve"> </w:t>
      </w:r>
      <w:r>
        <w:t xml:space="preserve">over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nearest neighbours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c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rPr>
              <m:sty m:val="b"/>
            </m:rPr>
            <m:t>1</m:t>
          </m:r>
          <m:r>
            <m:rPr>
              <m:sty m:val="p"/>
            </m:rPr>
            <m:t>[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b>
          <m:e>
            <m:r>
              <m:rPr>
                <m:sty m:val="bi"/>
              </m:rP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distance weighting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uniform weighting. Distance is computed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Eucl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Manh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,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rPr>
              <m:sty m:val="bi"/>
            </m:rPr>
            <m:t>x</m:t>
          </m:r>
          <m:r>
            <m:rPr>
              <m:sty m:val="p"/>
            </m:rPr>
            <m:t>−</m:t>
          </m:r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1</m:t>
              </m:r>
            </m:sub>
          </m:sSub>
        </m:oMath>
      </m:oMathPara>
    </w:p>
    <w:bookmarkEnd w:id="10"/>
    <w:bookmarkStart w:id="11" w:name="manual-evaluation-metrics"/>
    <w:p>
      <w:pPr>
        <w:pStyle w:val="Heading2"/>
      </w:pPr>
      <w:r>
        <w:t xml:space="preserve">Manual Evaluation Metrics</w:t>
      </w:r>
    </w:p>
    <w:p>
      <w:pPr>
        <w:pStyle w:val="FirstParagraph"/>
      </w:pPr>
      <w:r>
        <w:t xml:space="preserve">For each class</w:t>
      </w:r>
      <w:r>
        <w:t xml:space="preserve"> </w:t>
      </w:r>
      <m:oMath>
        <m:r>
          <m:t>c</m:t>
        </m:r>
      </m:oMath>
      <w:r>
        <w:t xml:space="preserve">, True Positives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TP</m:t>
            </m:r>
          </m:e>
          <m:sub>
            <m:r>
              <m:t>c</m:t>
            </m:r>
          </m:sub>
        </m:sSub>
      </m:oMath>
      <w:r>
        <w:t xml:space="preserve">, False Positives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FP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and False Negatives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FN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are read directly from the manually computed</w:t>
      </w:r>
      <w:r>
        <w:t xml:space="preserve"> </w:t>
      </w:r>
      <w:r>
        <w:t xml:space="preserve">confusion 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Z</m:t>
            </m:r>
          </m:e>
          <m:sup>
            <m:r>
              <m:t>10</m:t>
            </m:r>
            <m:r>
              <m:rPr>
                <m:sty m:val="p"/>
              </m:rPr>
              <m:t>×</m:t>
            </m:r>
            <m:r>
              <m:t>10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TP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TP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FP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TP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TP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nor/>
                      <m:sty m:val="p"/>
                    </m:rPr>
                    <m:t>FN</m:t>
                  </m:r>
                </m:e>
                <m:sub>
                  <m:r>
                    <m:t>c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F</m:t>
          </m:r>
          <m:sSub>
            <m:e>
              <m:r>
                <m:t>1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Macro averages are taken uniformly over all 10 classes.</w:t>
      </w:r>
    </w:p>
    <w:bookmarkEnd w:id="11"/>
    <w:bookmarkStart w:id="12" w:name="ensemble-methods"/>
    <w:p>
      <w:pPr>
        <w:pStyle w:val="Heading2"/>
      </w:pPr>
      <w:r>
        <w:t xml:space="preserve">Ensemble Methods</w:t>
      </w:r>
    </w:p>
    <w:p>
      <w:pPr>
        <w:pStyle w:val="FirstParagraph"/>
      </w:pPr>
      <w:r>
        <w:rPr>
          <w:b/>
          <w:bCs/>
        </w:rPr>
        <w:t xml:space="preserve">Random Forest (Bagging).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decision trees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h</m:t>
            </m:r>
          </m:e>
          <m:sub>
            <m:r>
              <m:t>t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</m:sSubSup>
      </m:oMath>
      <w:r>
        <w:t xml:space="preserve"> </w:t>
      </w:r>
      <w:r>
        <w:t xml:space="preserve">are trained on bootstrap samples.</w:t>
      </w:r>
      <w:r>
        <w:t xml:space="preserve"> </w:t>
      </w:r>
      <w:r>
        <w:t xml:space="preserve">The ensemble prediction is the majority vote: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nor/>
            <m:sty m:val="p"/>
          </m:rPr>
          <m:t>mode</m:t>
        </m:r>
        <m:r>
          <m:rPr>
            <m:sty m:val="p"/>
          </m:rPr>
          <m:t>{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T</m:t>
            </m:r>
          </m:sup>
        </m:sSubSup>
      </m:oMath>
      <w:r>
        <w:t xml:space="preserve">.</w:t>
      </w:r>
      <w:r>
        <w:t xml:space="preserve"> </w:t>
      </w:r>
      <w:r>
        <w:t xml:space="preserve">Variance is reduced by averaging uncorrelated trees.</w:t>
      </w:r>
    </w:p>
    <w:p>
      <w:pPr>
        <w:pStyle w:val="BodyText"/>
      </w:pPr>
      <w:r>
        <w:rPr>
          <w:b/>
          <w:bCs/>
        </w:rPr>
        <w:t xml:space="preserve">Gradient Boosting.</w:t>
      </w:r>
      <w:r>
        <w:t xml:space="preserve"> </w:t>
      </w:r>
      <w:r>
        <w:t xml:space="preserve">Trees are added sequentially, each fitting the negative gradient of the loss: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η</m:t>
          </m:r>
          <m:r>
            <m:t> 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h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h</m:t>
              </m:r>
            </m:lim>
          </m:limLow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cr m:val="script"/>
                  <m:sty m:val="p"/>
                </m:rPr>
                <m:t>L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 the learning rate. Bias is reduced by boosting weak learners.</w:t>
      </w:r>
    </w:p>
    <w:bookmarkEnd w:id="12"/>
    <w:bookmarkEnd w:id="13"/>
    <w:bookmarkStart w:id="16" w:name="implementation"/>
    <w:p>
      <w:pPr>
        <w:pStyle w:val="Heading1"/>
      </w:pPr>
      <w:r>
        <w:t xml:space="preserve">Implementation</w:t>
      </w:r>
    </w:p>
    <w:bookmarkStart w:id="14" w:name="feature-representations"/>
    <w:p>
      <w:pPr>
        <w:pStyle w:val="Heading2"/>
      </w:pPr>
      <w:r>
        <w:t xml:space="preserve">Feature Representations</w:t>
      </w:r>
    </w:p>
    <w:p>
      <w:pPr>
        <w:pStyle w:val="FirstParagraph"/>
      </w:pPr>
      <w:r>
        <w:t xml:space="preserve">Four feature spaces were evaluated on a balanced 10</w:t>
      </w:r>
      <w:r>
        <w:t xml:space="preserve">,</w:t>
      </w:r>
      <w:r>
        <w:t xml:space="preserve">000-sample subsample</w:t>
      </w:r>
      <w:r>
        <w:t xml:space="preserve"> </w:t>
      </w:r>
      <w:r>
        <w:t xml:space="preserve">(1</w:t>
      </w:r>
      <w:r>
        <w:t xml:space="preserve">,</w:t>
      </w:r>
      <w:r>
        <w:t xml:space="preserve">000 per class):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Flatten</w:t>
      </w:r>
      <w:r>
        <w:t xml:space="preserve"> </w:t>
      </w:r>
      <w:r>
        <w:t xml:space="preserve">– raw 784-dim pixel vector.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– 152 components retaining 95.01% of variance.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HOG</w:t>
      </w:r>
      <w:r>
        <w:t xml:space="preserve"> </w:t>
      </w:r>
      <w:r>
        <w:t xml:space="preserve">– 324-dim Histogram of Oriented Gradients.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CNN</w:t>
      </w:r>
      <w:r>
        <w:t xml:space="preserve"> </w:t>
      </w:r>
      <w:r>
        <w:t xml:space="preserve">– 1</w:t>
      </w:r>
      <w:r>
        <w:t xml:space="preserve">,</w:t>
      </w:r>
      <w:r>
        <w:t xml:space="preserve">280-dim embeddings from frozen MobileNetV2.</w:t>
      </w:r>
    </w:p>
    <w:bookmarkEnd w:id="14"/>
    <w:bookmarkStart w:id="15" w:name="hyperparameter-tuning"/>
    <w:p>
      <w:pPr>
        <w:pStyle w:val="Heading2"/>
      </w:pPr>
      <w:r>
        <w:t xml:space="preserve">Hyperparameter Tuning</w:t>
      </w:r>
    </w:p>
    <w:p>
      <w:pPr>
        <w:pStyle w:val="FirstParagraph"/>
      </w:pPr>
      <w:r>
        <w:t xml:space="preserve">A 5-fold</w:t>
      </w:r>
      <w:r>
        <w:t xml:space="preserve"> </w:t>
      </w:r>
      <w:r>
        <w:rPr>
          <w:rStyle w:val="VerbatimChar"/>
        </w:rPr>
        <w:t xml:space="preserve">StratifiedKFold</w:t>
      </w:r>
      <w:r>
        <w:t xml:space="preserve"> </w:t>
      </w:r>
      <w:r>
        <w:t xml:space="preserve">Grid Search was run 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}</m:t>
        </m:r>
      </m:oMath>
      <w:r>
        <w:t xml:space="preserve">, weights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{uniform, distance},</w:t>
      </w:r>
      <w:r>
        <w:t xml:space="preserve"> </w:t>
      </w:r>
      <w:r>
        <w:t xml:space="preserve">and metrics</w:t>
      </w:r>
      <w:r>
        <w:t xml:space="preserve"> </w:t>
      </w:r>
      <m:oMath>
        <m:r>
          <m:rPr>
            <m:sty m:val="p"/>
          </m:rPr>
          <m:t>∈</m:t>
        </m:r>
      </m:oMath>
      <w:r>
        <w:t xml:space="preserve"> </w:t>
      </w:r>
      <w:r>
        <w:t xml:space="preserve">{euclidean, manhattan} for KNN (28 combinations per feature set).</w:t>
      </w:r>
      <w:r>
        <w:t xml:space="preserve"> </w:t>
      </w:r>
      <w:r>
        <w:t xml:space="preserve">The scorer was a custom wrapper around</w:t>
      </w:r>
      <w:r>
        <w:t xml:space="preserve"> </w:t>
      </w:r>
      <w:r>
        <w:rPr>
          <w:rStyle w:val="VerbatimChar"/>
        </w:rPr>
        <w:t xml:space="preserve">manual_accuracy</w:t>
      </w:r>
      <w:r>
        <w:t xml:space="preserve">, ensuring no</w:t>
      </w:r>
      <w:r>
        <w:t xml:space="preserve"> </w:t>
      </w:r>
      <w:r>
        <w:t xml:space="preserve">library metric was used even inside cross-validation.</w:t>
      </w:r>
    </w:p>
    <w:bookmarkEnd w:id="15"/>
    <w:bookmarkEnd w:id="16"/>
    <w:bookmarkStart w:id="20" w:name="experimental-evaluation"/>
    <w:p>
      <w:pPr>
        <w:pStyle w:val="Heading1"/>
      </w:pPr>
      <w:r>
        <w:t xml:space="preserve">Experimental Evaluation</w:t>
      </w:r>
    </w:p>
    <w:bookmarkStart w:id="17" w:name="grid-search-cv-summary-knn"/>
    <w:p>
      <w:pPr>
        <w:pStyle w:val="Heading2"/>
      </w:pPr>
      <w:r>
        <w:t xml:space="preserve">Grid Search CV Summary (KNN)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Best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CV Acc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Flatten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euclidean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euclidean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euclidean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95.58%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distance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manhattan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94.28%</w:t>
            </w:r>
          </w:p>
        </w:tc>
      </w:tr>
    </w:tbl>
    <w:bookmarkEnd w:id="17"/>
    <w:bookmarkStart w:id="18" w:name="final-test-results"/>
    <w:p>
      <w:pPr>
        <w:pStyle w:val="Heading2"/>
      </w:pPr>
      <w:r>
        <w:t xml:space="preserve">Final Test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GradBoosting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97.24%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97.24%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97.23%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95.68%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95.66%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95.65%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KNN-HOG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95.67%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95.75%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95.63%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95.65%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KNN-PCA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95.48%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95.57%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KNN-Flatten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95.13%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95.25%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95.09%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KNN-CNN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94.31%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94.33%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94.21%</w:t>
            </w:r>
          </w:p>
        </w:tc>
      </w:tr>
    </w:tbl>
    <w:bookmarkEnd w:id="18"/>
    <w:bookmarkStart w:id="19" w:name="biasvariance-analysis"/>
    <w:p>
      <w:pPr>
        <w:pStyle w:val="Heading2"/>
      </w:pPr>
      <w:r>
        <w:t xml:space="preserve">Bias–Variance Analysis</w:t>
      </w:r>
    </w:p>
    <w:p>
      <w:pPr>
        <w:pStyle w:val="FirstParagraph"/>
      </w:pPr>
      <w:r>
        <w:t xml:space="preserve">A sweep over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reveals the classical U-shaped validation error curve.</w:t>
      </w:r>
      <w:r>
        <w:t xml:space="preserve"> </w:t>
      </w:r>
      <w:r>
        <w:t xml:space="preserve">The optimal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(HOG) sits at the sweet spot: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causes high variance</w:t>
      </w:r>
      <w:r>
        <w:t xml:space="preserve"> </w:t>
      </w:r>
      <w:r>
        <w:t xml:space="preserve">(the model memorises individual neighbours), while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7</m:t>
        </m:r>
      </m:oMath>
      <w:r>
        <w:t xml:space="preserve"> </w:t>
      </w:r>
      <w:r>
        <w:t xml:space="preserve">introduces high bias</w:t>
      </w:r>
      <w:r>
        <w:t xml:space="preserve"> </w:t>
      </w:r>
      <w:r>
        <w:t xml:space="preserve">(too many distant, irrelevant neighbours are consulted).</w:t>
      </w:r>
    </w:p>
    <w:p>
      <w:pPr>
        <w:pStyle w:val="BodyText"/>
      </w:pPr>
      <w:r>
        <w:t xml:space="preserve">The learning curve used a held-out</w:t>
      </w:r>
      <w:r>
        <w:t xml:space="preserve"> </w:t>
      </w:r>
      <w:r>
        <w:rPr>
          <w:i/>
          <w:iCs/>
        </w:rPr>
        <w:t xml:space="preserve">probe set</w:t>
      </w:r>
      <w:r>
        <w:t xml:space="preserve"> </w:t>
      </w:r>
      <w:r>
        <w:t xml:space="preserve">(20% of training data)</w:t>
      </w:r>
      <w:r>
        <w:t xml:space="preserve"> </w:t>
      </w:r>
      <w:r>
        <w:t xml:space="preserve">to measure training accuracy honestly, circumventing the KNN self-memorisation</w:t>
      </w:r>
      <w:r>
        <w:t xml:space="preserve"> </w:t>
      </w:r>
      <w:r>
        <w:t xml:space="preserve">artefact (distance-weighted KNN achieves mathematically exact zero error on its</w:t>
      </w:r>
      <w:r>
        <w:t xml:space="preserve"> </w:t>
      </w:r>
      <w:r>
        <w:t xml:space="preserve">own training points). At maximum data (8</w:t>
      </w:r>
      <w:r>
        <w:t xml:space="preserve">,</w:t>
      </w:r>
      <w:r>
        <w:t xml:space="preserve">000 samples) the generalisation gap</w:t>
      </w:r>
      <w:r>
        <w:t xml:space="preserve"> </w:t>
      </w:r>
      <w:r>
        <w:t xml:space="preserve">was</w:t>
      </w:r>
      <w:r>
        <w:t xml:space="preserve"> </w:t>
      </w:r>
      <w:r>
        <w:rPr>
          <w:b/>
          <w:bCs/>
        </w:rPr>
        <w:t xml:space="preserve">0.34%</w:t>
      </w:r>
      <w:r>
        <w:t xml:space="preserve">, confirming a well-fitted model with no meaningful overfitting.</w:t>
      </w:r>
    </w:p>
    <w:bookmarkEnd w:id="19"/>
    <w:bookmarkEnd w:id="20"/>
    <w:bookmarkStart w:id="21" w:name="improvement-strategies"/>
    <w:p>
      <w:pPr>
        <w:pStyle w:val="Heading1"/>
      </w:pPr>
      <w:r>
        <w:t xml:space="preserve">Improvement Strategies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Feature Engineering (CNN).</w:t>
      </w:r>
      <w:r>
        <w:t xml:space="preserve"> </w:t>
      </w:r>
      <w:r>
        <w:t xml:space="preserve">MobileNetV2 embeddings replace hand-crafted</w:t>
      </w:r>
      <w:r>
        <w:t xml:space="preserve"> </w:t>
      </w:r>
      <w:r>
        <w:t xml:space="preserve">pixels with semantically rich representations, yielding consistent CV gains over Flatten.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HOG Descriptors.</w:t>
      </w:r>
      <w:r>
        <w:t xml:space="preserve"> </w:t>
      </w:r>
      <w:r>
        <w:t xml:space="preserve">Gradient orientation histograms provide rotation-robust,</w:t>
      </w:r>
      <w:r>
        <w:t xml:space="preserve"> </w:t>
      </w:r>
      <w:r>
        <w:t xml:space="preserve">edge-aware features and achieve the highest KNN test accuracy (95.67%).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Ensemble – Bagging (Random Forest).</w:t>
      </w:r>
      <w:r>
        <w:t xml:space="preserve"> </w:t>
      </w:r>
      <w:r>
        <w:t xml:space="preserve">Training 300 trees on bootstrap</w:t>
      </w:r>
      <w:r>
        <w:t xml:space="preserve"> </w:t>
      </w:r>
      <w:r>
        <w:t xml:space="preserve">samples decorrelates errors and pushes accuracy to 95.68%, matching the best KNN</w:t>
      </w:r>
      <w:r>
        <w:t xml:space="preserve"> </w:t>
      </w:r>
      <w:r>
        <w:t xml:space="preserve">result with far less sensitivity to hyperparameters.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Ensemble – Boosting (HistGradientBoosting).</w:t>
      </w:r>
      <w:r>
        <w:t xml:space="preserve"> </w:t>
      </w:r>
      <w:r>
        <w:t xml:space="preserve">Sequential residual fitting</w:t>
      </w:r>
      <w:r>
        <w:t xml:space="preserve"> </w:t>
      </w:r>
      <w:r>
        <w:t xml:space="preserve">with learning rate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0.10</m:t>
        </m:r>
      </m:oMath>
      <w:r>
        <w:t xml:space="preserve">, depth 5, and 300 iterations delivers the top result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97.24%</w:t>
      </w:r>
      <w:r>
        <w:t xml:space="preserve">, a +1.57 pp improvement over the best KNN model.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Regularisation via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Increasing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acts as an implicit regulariser</w:t>
      </w:r>
      <w:r>
        <w:t xml:space="preserve"> </w:t>
      </w:r>
      <w:r>
        <w:t xml:space="preserve">(smoother decision boundaries), demonstrating the bias–variance tradeoff in practice.</w:t>
      </w:r>
    </w:p>
    <w:bookmarkEnd w:id="21"/>
    <w:bookmarkStart w:id="22" w:name="discussion-conclusion"/>
    <w:p>
      <w:pPr>
        <w:pStyle w:val="Heading1"/>
      </w:pPr>
      <w:r>
        <w:t xml:space="preserve">Discussion &amp; Conclusion</w:t>
      </w:r>
    </w:p>
    <w:p>
      <w:pPr>
        <w:pStyle w:val="FirstParagraph"/>
      </w:pPr>
      <w:r>
        <w:t xml:space="preserve">Gradient Boosting on HOG features achieves the highest accuracy (97.24%) with strong</w:t>
      </w:r>
      <w:r>
        <w:t xml:space="preserve"> </w:t>
      </w:r>
      <w:r>
        <w:t xml:space="preserve">per-class F1-scores (</w:t>
      </w:r>
      <m:oMath>
        <m:r>
          <m:rPr>
            <m:sty m:val="p"/>
          </m:rPr>
          <m:t>≥</m:t>
        </m:r>
      </m:oMath>
      <w:r>
        <w:t xml:space="preserve">0.96 for all digits). The worst-performing pair is digit 8</w:t>
      </w:r>
      <w:r>
        <w:t xml:space="preserve"> </w:t>
      </w:r>
      <w:r>
        <w:t xml:space="preserve">vs. digit 9, consistent with their visual similarity. KNN-HOG and Random Forest are</w:t>
      </w:r>
      <w:r>
        <w:t xml:space="preserve"> </w:t>
      </w:r>
      <w:r>
        <w:t xml:space="preserve">virtually tied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95.67%, demonstrating that well-tuned classical methods are</w:t>
      </w:r>
      <w:r>
        <w:t xml:space="preserve"> </w:t>
      </w:r>
      <w:r>
        <w:t xml:space="preserve">highly competitive. Contrary to intuition, MobileNetV2 CNN features</w:t>
      </w:r>
      <w:r>
        <w:t xml:space="preserve"> </w:t>
      </w:r>
      <w:r>
        <w:rPr>
          <w:i/>
          <w:iCs/>
        </w:rPr>
        <w:t xml:space="preserve">underperformed</w:t>
      </w:r>
      <w:r>
        <w:t xml:space="preserve"> </w:t>
      </w:r>
      <w:r>
        <w:t xml:space="preserve">HOG for KNN: the 1</w:t>
      </w:r>
      <w:r>
        <w:t xml:space="preserve">,</w:t>
      </w:r>
      <w:r>
        <w:t xml:space="preserve">280-dimensional embedding space is too large for a distance-based</w:t>
      </w:r>
      <w:r>
        <w:t xml:space="preserve"> </w:t>
      </w:r>
      <w:r>
        <w:t xml:space="preserve">classifier trained on only 10</w:t>
      </w:r>
      <w:r>
        <w:t xml:space="preserve">,</w:t>
      </w:r>
      <w:r>
        <w:t xml:space="preserve">000 points (the curse of dimensionality).</w:t>
      </w:r>
    </w:p>
    <w:p>
      <w:pPr>
        <w:pStyle w:val="BodyText"/>
      </w:pPr>
      <w:r>
        <w:t xml:space="preserve">All metrics were computed manually from first principles, and the full grid-search</w:t>
      </w:r>
      <w:r>
        <w:t xml:space="preserve"> </w:t>
      </w:r>
      <w:r>
        <w:t xml:space="preserve">cross-validation tables are preserved in the notebook, providing complete reproducibility</w:t>
      </w:r>
      <w:r>
        <w:t xml:space="preserve"> </w:t>
      </w:r>
      <w:r>
        <w:t xml:space="preserve">and transparency of the experimental pipeline.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Multiclass Handwritten Digit Classification Phase 2: Feature Engineering, Hyperparameter Tuning &amp; Ensemble Methods</dc:title>
  <dc:creator>MNIST Image Classification Project</dc:creator>
  <cp:keywords/>
  <dcterms:created xsi:type="dcterms:W3CDTF">2026-05-09T16:50:17Z</dcterms:created>
  <dcterms:modified xsi:type="dcterms:W3CDTF">2026-05-09T16:50:17Z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