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5967F" w14:textId="77777777" w:rsidR="001777D3" w:rsidRPr="001777D3" w:rsidRDefault="001777D3" w:rsidP="001777D3">
      <w:pPr>
        <w:rPr>
          <w:b/>
          <w:bCs/>
        </w:rPr>
      </w:pPr>
      <w:r w:rsidRPr="001777D3">
        <w:rPr>
          <w:b/>
          <w:bCs/>
        </w:rPr>
        <w:t>Justification for the Selection of Core Research Benchmarks for the "AI Coach" Project</w:t>
      </w:r>
    </w:p>
    <w:p w14:paraId="768B3F01" w14:textId="77777777" w:rsidR="001777D3" w:rsidRPr="001777D3" w:rsidRDefault="001777D3" w:rsidP="001777D3">
      <w:r w:rsidRPr="001777D3">
        <w:rPr>
          <w:b/>
          <w:bCs/>
        </w:rPr>
        <w:t>To:</w:t>
      </w:r>
      <w:r w:rsidRPr="001777D3">
        <w:t xml:space="preserve"> Project Supervisor</w:t>
      </w:r>
    </w:p>
    <w:p w14:paraId="56FD0465" w14:textId="77777777" w:rsidR="001777D3" w:rsidRPr="001777D3" w:rsidRDefault="001777D3" w:rsidP="001777D3">
      <w:r w:rsidRPr="001777D3">
        <w:rPr>
          <w:b/>
          <w:bCs/>
        </w:rPr>
        <w:t>From:</w:t>
      </w:r>
      <w:r w:rsidRPr="001777D3">
        <w:t xml:space="preserve"> The Graduate Project Team</w:t>
      </w:r>
    </w:p>
    <w:p w14:paraId="439E7A6C" w14:textId="77777777" w:rsidR="001777D3" w:rsidRPr="001777D3" w:rsidRDefault="001777D3" w:rsidP="001777D3">
      <w:r w:rsidRPr="001777D3">
        <w:rPr>
          <w:b/>
          <w:bCs/>
        </w:rPr>
        <w:t>Date:</w:t>
      </w:r>
      <w:r w:rsidRPr="001777D3">
        <w:t xml:space="preserve"> October 4, 2025</w:t>
      </w:r>
    </w:p>
    <w:p w14:paraId="31CB5202" w14:textId="77777777" w:rsidR="001777D3" w:rsidRPr="001777D3" w:rsidRDefault="001777D3" w:rsidP="001777D3">
      <w:r w:rsidRPr="001777D3">
        <w:rPr>
          <w:b/>
          <w:bCs/>
        </w:rPr>
        <w:t>Subject:</w:t>
      </w:r>
      <w:r w:rsidRPr="001777D3">
        <w:t xml:space="preserve"> Rationale for the Selection of Foundational Research Benchmarks</w:t>
      </w:r>
    </w:p>
    <w:p w14:paraId="6015E939" w14:textId="77777777" w:rsidR="001777D3" w:rsidRPr="001777D3" w:rsidRDefault="001777D3" w:rsidP="001777D3">
      <w:r w:rsidRPr="001777D3">
        <w:pict w14:anchorId="3E45273A">
          <v:rect id="_x0000_i1055" style="width:0;height:1.5pt" o:hralign="center" o:hrstd="t" o:hr="t" fillcolor="#a0a0a0" stroked="f"/>
        </w:pict>
      </w:r>
    </w:p>
    <w:p w14:paraId="43A10906" w14:textId="77777777" w:rsidR="001777D3" w:rsidRPr="001777D3" w:rsidRDefault="001777D3" w:rsidP="001777D3">
      <w:pPr>
        <w:rPr>
          <w:b/>
          <w:bCs/>
        </w:rPr>
      </w:pPr>
      <w:r w:rsidRPr="001777D3">
        <w:rPr>
          <w:b/>
          <w:bCs/>
        </w:rPr>
        <w:t>Introduction</w:t>
      </w:r>
    </w:p>
    <w:p w14:paraId="13E3F271" w14:textId="77777777" w:rsidR="001777D3" w:rsidRPr="001777D3" w:rsidRDefault="001777D3" w:rsidP="001777D3">
      <w:r w:rsidRPr="001777D3">
        <w:t>This document outlines the rationale for selecting three foundational research papers to serve as the primary benchmarks for our graduate project, the "AI Coach." The objective of our project is to develop a multimodal AI system for personalized and interpretable body composition analysis, leveraging 2D images and tabular user data. The chosen benchmarks have been strategically selected to represent the state-of-the-art for each critical module of our proposed pipeline: (1) the end-to-end system, (2) the core computer vision module for measurement extraction, and (3) the predictive module for shape-to-composition analysis. Structuring our project around these pillars provides clear, quantifiable performance targets and a validated methodological framework, ensuring our work is grounded in the current scientific literature.</w:t>
      </w:r>
    </w:p>
    <w:p w14:paraId="2AD88290" w14:textId="77777777" w:rsidR="001777D3" w:rsidRPr="001777D3" w:rsidRDefault="001777D3" w:rsidP="001777D3">
      <w:r w:rsidRPr="001777D3">
        <w:pict w14:anchorId="7DFEB083">
          <v:rect id="_x0000_i1056" style="width:0;height:1.5pt" o:hralign="center" o:hrstd="t" o:hr="t" fillcolor="#a0a0a0" stroked="f"/>
        </w:pict>
      </w:r>
    </w:p>
    <w:p w14:paraId="4F1599EA" w14:textId="77777777" w:rsidR="001777D3" w:rsidRPr="001777D3" w:rsidRDefault="001777D3" w:rsidP="001777D3">
      <w:pPr>
        <w:rPr>
          <w:b/>
          <w:bCs/>
        </w:rPr>
      </w:pPr>
      <w:r w:rsidRPr="001777D3">
        <w:rPr>
          <w:b/>
          <w:bCs/>
        </w:rPr>
        <w:t>Benchmark 1: The End-to-End System Goal</w:t>
      </w:r>
    </w:p>
    <w:p w14:paraId="0ABE8A6A" w14:textId="77777777" w:rsidR="001777D3" w:rsidRPr="001777D3" w:rsidRDefault="001777D3" w:rsidP="001777D3">
      <w:r w:rsidRPr="001777D3">
        <w:rPr>
          <w:b/>
          <w:bCs/>
        </w:rPr>
        <w:t>Paper:</w:t>
      </w:r>
      <w:r w:rsidRPr="001777D3">
        <w:t xml:space="preserve"> </w:t>
      </w:r>
      <w:r w:rsidRPr="001777D3">
        <w:rPr>
          <w:i/>
          <w:iCs/>
        </w:rPr>
        <w:t>Advances in the estimation of body fat percentage using an artificial intelligence 2D-photo method.</w:t>
      </w:r>
      <w:r w:rsidRPr="001777D3">
        <w:t xml:space="preserve">   </w:t>
      </w:r>
    </w:p>
    <w:p w14:paraId="4AD0C745" w14:textId="77777777" w:rsidR="001777D3" w:rsidRPr="001777D3" w:rsidRDefault="001777D3" w:rsidP="001777D3">
      <w:r w:rsidRPr="001777D3">
        <w:rPr>
          <w:b/>
          <w:bCs/>
        </w:rPr>
        <w:t>Rationale for Selection:</w:t>
      </w:r>
      <w:r w:rsidRPr="001777D3">
        <w:t xml:space="preserve"> This paper represents the most direct and successful real-world implementation of our project's ultimate objective. It provides empirical evidence, based on a large sample of over 1,200 adults, that predicting body fat percentage with clinical-grade accuracy is feasible using only two standard smartphone photographs. This validates the core premise of our project.</w:t>
      </w:r>
    </w:p>
    <w:p w14:paraId="467975D6" w14:textId="77777777" w:rsidR="001777D3" w:rsidRPr="001777D3" w:rsidRDefault="001777D3" w:rsidP="001777D3">
      <w:r w:rsidRPr="001777D3">
        <w:rPr>
          <w:b/>
          <w:bCs/>
        </w:rPr>
        <w:t>Role as a Performance Target:</w:t>
      </w:r>
      <w:r w:rsidRPr="001777D3">
        <w:t xml:space="preserve"> This study establishes the </w:t>
      </w:r>
      <w:r w:rsidRPr="001777D3">
        <w:rPr>
          <w:b/>
          <w:bCs/>
        </w:rPr>
        <w:t>overall system performance target</w:t>
      </w:r>
      <w:r w:rsidRPr="001777D3">
        <w:t xml:space="preserve"> for the "AI Coach." The final, end-to-end accuracy of our prototype, from image input to body composition output, will be measured against the high standard of agreement achieved in this research.</w:t>
      </w:r>
    </w:p>
    <w:p w14:paraId="3CAA6F6E" w14:textId="77777777" w:rsidR="001777D3" w:rsidRPr="001777D3" w:rsidRDefault="001777D3" w:rsidP="001777D3">
      <w:r w:rsidRPr="001777D3">
        <w:rPr>
          <w:b/>
          <w:bCs/>
        </w:rPr>
        <w:t>Key Performance Metric:</w:t>
      </w:r>
      <w:r w:rsidRPr="001777D3">
        <w:t xml:space="preserve"> The authors achieved a </w:t>
      </w:r>
      <w:r w:rsidRPr="001777D3">
        <w:rPr>
          <w:b/>
          <w:bCs/>
        </w:rPr>
        <w:t>Concordance Correlation Coefficient (CCC) of ≥ 0.96</w:t>
      </w:r>
      <w:r w:rsidRPr="001777D3">
        <w:t xml:space="preserve"> when comparing their model's predictions against DEXA scans, the clinical </w:t>
      </w:r>
      <w:r w:rsidRPr="001777D3">
        <w:lastRenderedPageBreak/>
        <w:t xml:space="preserve">gold standard. For our project, achieving a CCC above 0.90 on a validation set would constitute a significant success, positioning our work on par with state-of-the-art implementations.   </w:t>
      </w:r>
    </w:p>
    <w:p w14:paraId="71819CE2" w14:textId="77777777" w:rsidR="001777D3" w:rsidRPr="001777D3" w:rsidRDefault="001777D3" w:rsidP="001777D3">
      <w:r w:rsidRPr="001777D3">
        <w:rPr>
          <w:b/>
          <w:bCs/>
        </w:rPr>
        <w:t>Methodological Insights:</w:t>
      </w:r>
      <w:r w:rsidRPr="001777D3">
        <w:t xml:space="preserve"> This paper provides a practical and proven blueprint for our application's workflow, confirming the viability of:</w:t>
      </w:r>
    </w:p>
    <w:p w14:paraId="146C86B6" w14:textId="77777777" w:rsidR="001777D3" w:rsidRPr="001777D3" w:rsidRDefault="001777D3" w:rsidP="001777D3">
      <w:pPr>
        <w:numPr>
          <w:ilvl w:val="0"/>
          <w:numId w:val="1"/>
        </w:numPr>
      </w:pPr>
      <w:r w:rsidRPr="001777D3">
        <w:rPr>
          <w:b/>
          <w:bCs/>
        </w:rPr>
        <w:t>Input Modality:</w:t>
      </w:r>
      <w:r w:rsidRPr="001777D3">
        <w:t xml:space="preserve"> Standard smartphone photos (front and right-profile) are sufficient inputs for high-accuracy prediction.   </w:t>
      </w:r>
    </w:p>
    <w:p w14:paraId="2278AA4B" w14:textId="77777777" w:rsidR="001777D3" w:rsidRPr="001777D3" w:rsidRDefault="001777D3" w:rsidP="001777D3">
      <w:pPr>
        <w:numPr>
          <w:ilvl w:val="0"/>
          <w:numId w:val="1"/>
        </w:numPr>
      </w:pPr>
      <w:r w:rsidRPr="001777D3">
        <w:rPr>
          <w:b/>
          <w:bCs/>
        </w:rPr>
        <w:t>System Pipeline:</w:t>
      </w:r>
      <w:r w:rsidRPr="001777D3">
        <w:t xml:space="preserve"> The proposed methodology (Human Body Segmentation → Human Pose Estimation → Feature Extraction → Regression) is a logical and validated sequence for our development.   </w:t>
      </w:r>
    </w:p>
    <w:p w14:paraId="0A29BF3D" w14:textId="77777777" w:rsidR="001777D3" w:rsidRPr="001777D3" w:rsidRDefault="001777D3" w:rsidP="001777D3">
      <w:pPr>
        <w:numPr>
          <w:ilvl w:val="0"/>
          <w:numId w:val="1"/>
        </w:numPr>
      </w:pPr>
      <w:r w:rsidRPr="001777D3">
        <w:rPr>
          <w:b/>
          <w:bCs/>
        </w:rPr>
        <w:t>Ground-Truth Validation:</w:t>
      </w:r>
      <w:r w:rsidRPr="001777D3">
        <w:t xml:space="preserve"> The study reinforces that DEXA is the only acceptable ground truth for rigorously validating the final accuracy of the entire system.   </w:t>
      </w:r>
    </w:p>
    <w:p w14:paraId="7E9A3F47" w14:textId="77777777" w:rsidR="001777D3" w:rsidRPr="001777D3" w:rsidRDefault="001777D3" w:rsidP="001777D3">
      <w:r w:rsidRPr="001777D3">
        <w:pict w14:anchorId="2EC69DA2">
          <v:rect id="_x0000_i1057" style="width:0;height:1.5pt" o:hralign="center" o:hrstd="t" o:hr="t" fillcolor="#a0a0a0" stroked="f"/>
        </w:pict>
      </w:r>
    </w:p>
    <w:p w14:paraId="7E7A88DD" w14:textId="77777777" w:rsidR="001777D3" w:rsidRPr="001777D3" w:rsidRDefault="001777D3" w:rsidP="001777D3">
      <w:pPr>
        <w:rPr>
          <w:b/>
          <w:bCs/>
        </w:rPr>
      </w:pPr>
      <w:r w:rsidRPr="001777D3">
        <w:rPr>
          <w:b/>
          <w:bCs/>
        </w:rPr>
        <w:t>Benchmark 2: The Core Vision Module (Image-to-Measurement)</w:t>
      </w:r>
    </w:p>
    <w:p w14:paraId="3DE19313" w14:textId="77777777" w:rsidR="001777D3" w:rsidRPr="001777D3" w:rsidRDefault="001777D3" w:rsidP="001777D3">
      <w:r w:rsidRPr="001777D3">
        <w:rPr>
          <w:b/>
          <w:bCs/>
        </w:rPr>
        <w:t>Paper:</w:t>
      </w:r>
      <w:r w:rsidRPr="001777D3">
        <w:t xml:space="preserve"> </w:t>
      </w:r>
      <w:r w:rsidRPr="001777D3">
        <w:rPr>
          <w:i/>
          <w:iCs/>
        </w:rPr>
        <w:t>Human Body Measurement Estimation with Adversarial Augmentation</w:t>
      </w:r>
      <w:r w:rsidRPr="001777D3">
        <w:t xml:space="preserve"> (The "Adversarial Body Sim" paper).   </w:t>
      </w:r>
    </w:p>
    <w:p w14:paraId="11D4256F" w14:textId="77777777" w:rsidR="001777D3" w:rsidRPr="001777D3" w:rsidRDefault="001777D3" w:rsidP="001777D3">
      <w:r w:rsidRPr="001777D3">
        <w:rPr>
          <w:b/>
          <w:bCs/>
        </w:rPr>
        <w:t>Rationale for Selection:</w:t>
      </w:r>
      <w:r w:rsidRPr="001777D3">
        <w:t xml:space="preserve"> This paper is the undisputed state-of-the-art for the first and most critical technical module in our pipeline: the extraction of highly accurate anthropometric measurements from 2D images. As our project plan involves leveraging a model inspired by the "BodyM" architecture, this paper is essential, as it is the original research that introduced both the BodyM model and its associated dataset.   </w:t>
      </w:r>
    </w:p>
    <w:p w14:paraId="12ACCB86" w14:textId="77777777" w:rsidR="001777D3" w:rsidRPr="001777D3" w:rsidRDefault="001777D3" w:rsidP="001777D3">
      <w:r w:rsidRPr="001777D3">
        <w:rPr>
          <w:b/>
          <w:bCs/>
        </w:rPr>
        <w:t>Role as a Performance Target:</w:t>
      </w:r>
      <w:r w:rsidRPr="001777D3">
        <w:t xml:space="preserve"> This study serves as the </w:t>
      </w:r>
      <w:r w:rsidRPr="001777D3">
        <w:rPr>
          <w:b/>
          <w:bCs/>
        </w:rPr>
        <w:t>technical benchmark for our computer vision component</w:t>
      </w:r>
      <w:r w:rsidRPr="001777D3">
        <w:t>. The ability to accurately measure the body's geometry from images is a prerequisite for any subsequent body composition prediction. The performance of this module will establish the upper bound for our final system's overall accuracy.</w:t>
      </w:r>
    </w:p>
    <w:p w14:paraId="0A089000" w14:textId="77777777" w:rsidR="001777D3" w:rsidRPr="001777D3" w:rsidRDefault="001777D3" w:rsidP="001777D3">
      <w:r w:rsidRPr="001777D3">
        <w:rPr>
          <w:b/>
          <w:bCs/>
        </w:rPr>
        <w:t>Key Performance Metric:</w:t>
      </w:r>
      <w:r w:rsidRPr="001777D3">
        <w:t xml:space="preserve"> The BMnet model achieved an </w:t>
      </w:r>
      <w:r w:rsidRPr="001777D3">
        <w:rPr>
          <w:b/>
          <w:bCs/>
        </w:rPr>
        <w:t>overall Mean Absolute Error (MAE) of just 1.97 mm</w:t>
      </w:r>
      <w:r w:rsidRPr="001777D3">
        <w:t xml:space="preserve"> across 14 key measurements. For our project, we will specifically target the MAE for the measurements most critical to body composition formulas: </w:t>
      </w:r>
      <w:r w:rsidRPr="001777D3">
        <w:rPr>
          <w:b/>
          <w:bCs/>
        </w:rPr>
        <w:t>Waist (3.8 mm) and Hip (1.8 mm)</w:t>
      </w:r>
      <w:r w:rsidRPr="001777D3">
        <w:t xml:space="preserve">. Achieving an MAE under 1 cm (10 mm) for these key circumferences will demonstrate the robustness of our vision module.   </w:t>
      </w:r>
    </w:p>
    <w:p w14:paraId="05890BF2" w14:textId="77777777" w:rsidR="001777D3" w:rsidRPr="001777D3" w:rsidRDefault="001777D3" w:rsidP="001777D3">
      <w:r w:rsidRPr="001777D3">
        <w:rPr>
          <w:b/>
          <w:bCs/>
        </w:rPr>
        <w:t>Methodological Insights:</w:t>
      </w:r>
      <w:r w:rsidRPr="001777D3">
        <w:t xml:space="preserve"> This paper is our primary technical guide for building the vision engine, providing the foundational concepts we must implement:</w:t>
      </w:r>
    </w:p>
    <w:p w14:paraId="759C0260" w14:textId="77777777" w:rsidR="001777D3" w:rsidRPr="001777D3" w:rsidRDefault="001777D3" w:rsidP="001777D3">
      <w:pPr>
        <w:numPr>
          <w:ilvl w:val="0"/>
          <w:numId w:val="2"/>
        </w:numPr>
      </w:pPr>
      <w:r w:rsidRPr="001777D3">
        <w:rPr>
          <w:b/>
          <w:bCs/>
        </w:rPr>
        <w:lastRenderedPageBreak/>
        <w:t>Synthetic Data:</w:t>
      </w:r>
      <w:r w:rsidRPr="001777D3">
        <w:t xml:space="preserve"> It proves the necessity and effectiveness of using a parametric model like </w:t>
      </w:r>
      <w:r w:rsidRPr="001777D3">
        <w:rPr>
          <w:b/>
          <w:bCs/>
        </w:rPr>
        <w:t>SMPL</w:t>
      </w:r>
      <w:r w:rsidRPr="001777D3">
        <w:t xml:space="preserve"> to generate a massive synthetic dataset for pre-training.   </w:t>
      </w:r>
    </w:p>
    <w:p w14:paraId="7D14174E" w14:textId="77777777" w:rsidR="001777D3" w:rsidRPr="001777D3" w:rsidRDefault="001777D3" w:rsidP="001777D3">
      <w:pPr>
        <w:numPr>
          <w:ilvl w:val="0"/>
          <w:numId w:val="2"/>
        </w:numPr>
      </w:pPr>
      <w:r w:rsidRPr="001777D3">
        <w:rPr>
          <w:b/>
          <w:bCs/>
        </w:rPr>
        <w:t>Advanced Training:</w:t>
      </w:r>
      <w:r w:rsidRPr="001777D3">
        <w:t xml:space="preserve"> It introduces </w:t>
      </w:r>
      <w:r w:rsidRPr="001777D3">
        <w:rPr>
          <w:b/>
          <w:bCs/>
        </w:rPr>
        <w:t>Adversarial Training</w:t>
      </w:r>
      <w:r w:rsidRPr="001777D3">
        <w:t xml:space="preserve"> as a superior data augmentation method that actively identifies and rectifies gaps in the model's knowledge (e.g., by generating bodies with extreme BMIs).   </w:t>
      </w:r>
    </w:p>
    <w:p w14:paraId="06CF040D" w14:textId="77777777" w:rsidR="001777D3" w:rsidRPr="001777D3" w:rsidRDefault="001777D3" w:rsidP="001777D3">
      <w:pPr>
        <w:numPr>
          <w:ilvl w:val="0"/>
          <w:numId w:val="2"/>
        </w:numPr>
      </w:pPr>
      <w:r w:rsidRPr="001777D3">
        <w:rPr>
          <w:b/>
          <w:bCs/>
        </w:rPr>
        <w:t>Core Technology:</w:t>
      </w:r>
      <w:r w:rsidRPr="001777D3">
        <w:t xml:space="preserve"> It demonstrates the critical role of </w:t>
      </w:r>
      <w:r w:rsidRPr="001777D3">
        <w:rPr>
          <w:b/>
          <w:bCs/>
        </w:rPr>
        <w:t>Differentiable Rendering</w:t>
      </w:r>
      <w:r w:rsidRPr="001777D3">
        <w:t xml:space="preserve"> in enabling a model to learn 3D properties from 2D images.   </w:t>
      </w:r>
    </w:p>
    <w:p w14:paraId="4EDB0BD0" w14:textId="77777777" w:rsidR="001777D3" w:rsidRPr="001777D3" w:rsidRDefault="001777D3" w:rsidP="001777D3">
      <w:r w:rsidRPr="001777D3">
        <w:pict w14:anchorId="149A1610">
          <v:rect id="_x0000_i1058" style="width:0;height:1.5pt" o:hralign="center" o:hrstd="t" o:hr="t" fillcolor="#a0a0a0" stroked="f"/>
        </w:pict>
      </w:r>
    </w:p>
    <w:p w14:paraId="44610108" w14:textId="77777777" w:rsidR="001777D3" w:rsidRPr="001777D3" w:rsidRDefault="001777D3" w:rsidP="001777D3">
      <w:pPr>
        <w:rPr>
          <w:b/>
          <w:bCs/>
        </w:rPr>
      </w:pPr>
      <w:r w:rsidRPr="001777D3">
        <w:rPr>
          <w:b/>
          <w:bCs/>
        </w:rPr>
        <w:t>Benchmark 3: The Prediction Module (Shape-to-Composition)</w:t>
      </w:r>
    </w:p>
    <w:p w14:paraId="58715AE9" w14:textId="77777777" w:rsidR="001777D3" w:rsidRPr="001777D3" w:rsidRDefault="001777D3" w:rsidP="001777D3">
      <w:r w:rsidRPr="001777D3">
        <w:rPr>
          <w:b/>
          <w:bCs/>
        </w:rPr>
        <w:t>Paper:</w:t>
      </w:r>
      <w:r w:rsidRPr="001777D3">
        <w:t xml:space="preserve"> </w:t>
      </w:r>
      <w:r w:rsidRPr="001777D3">
        <w:rPr>
          <w:i/>
          <w:iCs/>
        </w:rPr>
        <w:t>3D convolutional deep learning for nonlinear estimation of body composition from whole body morphology.</w:t>
      </w:r>
      <w:r w:rsidRPr="001777D3">
        <w:t xml:space="preserve">   </w:t>
      </w:r>
    </w:p>
    <w:p w14:paraId="0FB96FAB" w14:textId="77777777" w:rsidR="001777D3" w:rsidRPr="001777D3" w:rsidRDefault="001777D3" w:rsidP="001777D3">
      <w:r w:rsidRPr="001777D3">
        <w:rPr>
          <w:b/>
          <w:bCs/>
        </w:rPr>
        <w:t>Rationale for Selection:</w:t>
      </w:r>
      <w:r w:rsidRPr="001777D3">
        <w:t xml:space="preserve"> This paper establishes the state-of-the-art for the second half of our pipeline: translating pure body shape data into detailed body composition metrics. It scientifically validates a core assumption of our project—that the relationship between external body shape and internal body composition is complex and non-linear, thereby justifying the use of a deep learning model over simpler, linear formulas.   </w:t>
      </w:r>
    </w:p>
    <w:p w14:paraId="57FDB07C" w14:textId="77777777" w:rsidR="001777D3" w:rsidRPr="001777D3" w:rsidRDefault="001777D3" w:rsidP="001777D3">
      <w:r w:rsidRPr="001777D3">
        <w:rPr>
          <w:b/>
          <w:bCs/>
        </w:rPr>
        <w:t>Role as a Performance Target:</w:t>
      </w:r>
      <w:r w:rsidRPr="001777D3">
        <w:t xml:space="preserve"> This study provides the </w:t>
      </w:r>
      <w:r w:rsidRPr="001777D3">
        <w:rPr>
          <w:b/>
          <w:bCs/>
        </w:rPr>
        <w:t>performance benchmark for our multimodal fusion model</w:t>
      </w:r>
      <w:r w:rsidRPr="001777D3">
        <w:t>. Once our vision module has extracted the 14+ anthropometric measurements, this paper sets the standard for how accurately that geometric information, combined with tabular data, can be translated into physiological metrics.</w:t>
      </w:r>
    </w:p>
    <w:p w14:paraId="3A687C2F" w14:textId="77777777" w:rsidR="001777D3" w:rsidRPr="001777D3" w:rsidRDefault="001777D3" w:rsidP="001777D3">
      <w:r w:rsidRPr="001777D3">
        <w:rPr>
          <w:b/>
          <w:bCs/>
        </w:rPr>
        <w:t>Key Performance Metric:</w:t>
      </w:r>
      <w:r w:rsidRPr="001777D3">
        <w:t xml:space="preserve"> The model achieved an </w:t>
      </w:r>
      <w:r w:rsidRPr="001777D3">
        <w:rPr>
          <w:b/>
          <w:bCs/>
        </w:rPr>
        <w:t>R² value of &gt; 0.86</w:t>
      </w:r>
      <w:r w:rsidRPr="001777D3">
        <w:t xml:space="preserve"> for all 10 body composition metrics it predicted, when compared against DEXA scans. For our project, after training our fusion model on pseudo-labels, we will aim for an R² value above 0.80. This paper's result serves as our ultimate target for validation against a real DEXA dataset.   </w:t>
      </w:r>
    </w:p>
    <w:p w14:paraId="5570E992" w14:textId="77777777" w:rsidR="001777D3" w:rsidRPr="001777D3" w:rsidRDefault="001777D3" w:rsidP="001777D3">
      <w:r w:rsidRPr="001777D3">
        <w:rPr>
          <w:b/>
          <w:bCs/>
        </w:rPr>
        <w:t>Methodological Insights:</w:t>
      </w:r>
    </w:p>
    <w:p w14:paraId="67BD5F5A" w14:textId="77777777" w:rsidR="001777D3" w:rsidRPr="001777D3" w:rsidRDefault="001777D3" w:rsidP="001777D3">
      <w:pPr>
        <w:numPr>
          <w:ilvl w:val="0"/>
          <w:numId w:val="3"/>
        </w:numPr>
      </w:pPr>
      <w:r w:rsidRPr="001777D3">
        <w:rPr>
          <w:b/>
          <w:bCs/>
        </w:rPr>
        <w:t>Model Justification:</w:t>
      </w:r>
      <w:r w:rsidRPr="001777D3">
        <w:t xml:space="preserve"> It provides the academic justification for employing a neural network (such as an MLP) for our fusion task, proving that such models can capture the non-linear relationships that simpler formulas miss.   </w:t>
      </w:r>
    </w:p>
    <w:p w14:paraId="66FFED50" w14:textId="77777777" w:rsidR="001777D3" w:rsidRPr="001777D3" w:rsidRDefault="001777D3" w:rsidP="001777D3">
      <w:pPr>
        <w:numPr>
          <w:ilvl w:val="0"/>
          <w:numId w:val="3"/>
        </w:numPr>
      </w:pPr>
      <w:r w:rsidRPr="001777D3">
        <w:rPr>
          <w:b/>
          <w:bCs/>
        </w:rPr>
        <w:t>Data Strategy:</w:t>
      </w:r>
      <w:r w:rsidRPr="001777D3">
        <w:t xml:space="preserve"> It highlights the importance of using large, diverse datasets (specifically </w:t>
      </w:r>
      <w:r w:rsidRPr="001777D3">
        <w:rPr>
          <w:b/>
          <w:bCs/>
        </w:rPr>
        <w:t>CAESAR</w:t>
      </w:r>
      <w:r w:rsidRPr="001777D3">
        <w:t xml:space="preserve"> and </w:t>
      </w:r>
      <w:r w:rsidRPr="001777D3">
        <w:rPr>
          <w:b/>
          <w:bCs/>
        </w:rPr>
        <w:t>DFAUST</w:t>
      </w:r>
      <w:r w:rsidRPr="001777D3">
        <w:t xml:space="preserve">) to ensure the model generalizes well across a wide range of body types. This reinforces our own data acquisition strategy to pursue access to these public datasets for fine-tuning and validation.   </w:t>
      </w:r>
    </w:p>
    <w:p w14:paraId="03400C4E" w14:textId="77777777" w:rsidR="001777D3" w:rsidRPr="001777D3" w:rsidRDefault="001777D3" w:rsidP="001777D3">
      <w:r w:rsidRPr="001777D3">
        <w:lastRenderedPageBreak/>
        <w:pict w14:anchorId="764D1EDA">
          <v:rect id="_x0000_i1059" style="width:0;height:1.5pt" o:hralign="center" o:hrstd="t" o:hr="t" fillcolor="#a0a0a0" stroked="f"/>
        </w:pict>
      </w:r>
    </w:p>
    <w:p w14:paraId="4B24B193" w14:textId="77777777" w:rsidR="001777D3" w:rsidRPr="001777D3" w:rsidRDefault="001777D3" w:rsidP="001777D3">
      <w:pPr>
        <w:rPr>
          <w:b/>
          <w:bCs/>
        </w:rPr>
      </w:pPr>
      <w:r w:rsidRPr="001777D3">
        <w:rPr>
          <w:b/>
          <w:bCs/>
        </w:rPr>
        <w:t>Conclusion</w:t>
      </w:r>
    </w:p>
    <w:p w14:paraId="59BD38CF" w14:textId="77777777" w:rsidR="001777D3" w:rsidRPr="001777D3" w:rsidRDefault="001777D3" w:rsidP="001777D3">
      <w:r w:rsidRPr="001777D3">
        <w:t>By structuring our project around these three distinct yet interconnected benchmarks, we have established a clear and academically rigorous path forward. This approach provides a quantifiable target for our final product (Benchmark 1), our core vision technology (Benchmark 2), and our predictive AI model (Benchmark 3). This structured methodology ensures that our development process is both ambitious and grounded in validated, state-of-the-art scientific principles, which is precisely the approach required for a successful graduate-level project.</w:t>
      </w:r>
    </w:p>
    <w:p w14:paraId="73560C03" w14:textId="77777777" w:rsidR="00F15902" w:rsidRDefault="00F15902"/>
    <w:sectPr w:rsidR="00F1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14998"/>
    <w:multiLevelType w:val="multilevel"/>
    <w:tmpl w:val="092C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56D8C"/>
    <w:multiLevelType w:val="multilevel"/>
    <w:tmpl w:val="C7E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81E8B"/>
    <w:multiLevelType w:val="multilevel"/>
    <w:tmpl w:val="F676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385717">
    <w:abstractNumId w:val="1"/>
  </w:num>
  <w:num w:numId="2" w16cid:durableId="2050299383">
    <w:abstractNumId w:val="0"/>
  </w:num>
  <w:num w:numId="3" w16cid:durableId="911113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02"/>
    <w:rsid w:val="001777D3"/>
    <w:rsid w:val="00927DDA"/>
    <w:rsid w:val="00F15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CA22"/>
  <w15:chartTrackingRefBased/>
  <w15:docId w15:val="{66A75435-285F-4E55-B368-DC97174E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902"/>
    <w:rPr>
      <w:rFonts w:eastAsiaTheme="majorEastAsia" w:cstheme="majorBidi"/>
      <w:color w:val="272727" w:themeColor="text1" w:themeTint="D8"/>
    </w:rPr>
  </w:style>
  <w:style w:type="paragraph" w:styleId="Title">
    <w:name w:val="Title"/>
    <w:basedOn w:val="Normal"/>
    <w:next w:val="Normal"/>
    <w:link w:val="TitleChar"/>
    <w:uiPriority w:val="10"/>
    <w:qFormat/>
    <w:rsid w:val="00F15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902"/>
    <w:pPr>
      <w:spacing w:before="160"/>
      <w:jc w:val="center"/>
    </w:pPr>
    <w:rPr>
      <w:i/>
      <w:iCs/>
      <w:color w:val="404040" w:themeColor="text1" w:themeTint="BF"/>
    </w:rPr>
  </w:style>
  <w:style w:type="character" w:customStyle="1" w:styleId="QuoteChar">
    <w:name w:val="Quote Char"/>
    <w:basedOn w:val="DefaultParagraphFont"/>
    <w:link w:val="Quote"/>
    <w:uiPriority w:val="29"/>
    <w:rsid w:val="00F15902"/>
    <w:rPr>
      <w:i/>
      <w:iCs/>
      <w:color w:val="404040" w:themeColor="text1" w:themeTint="BF"/>
    </w:rPr>
  </w:style>
  <w:style w:type="paragraph" w:styleId="ListParagraph">
    <w:name w:val="List Paragraph"/>
    <w:basedOn w:val="Normal"/>
    <w:uiPriority w:val="34"/>
    <w:qFormat/>
    <w:rsid w:val="00F15902"/>
    <w:pPr>
      <w:ind w:left="720"/>
      <w:contextualSpacing/>
    </w:pPr>
  </w:style>
  <w:style w:type="character" w:styleId="IntenseEmphasis">
    <w:name w:val="Intense Emphasis"/>
    <w:basedOn w:val="DefaultParagraphFont"/>
    <w:uiPriority w:val="21"/>
    <w:qFormat/>
    <w:rsid w:val="00F15902"/>
    <w:rPr>
      <w:i/>
      <w:iCs/>
      <w:color w:val="0F4761" w:themeColor="accent1" w:themeShade="BF"/>
    </w:rPr>
  </w:style>
  <w:style w:type="paragraph" w:styleId="IntenseQuote">
    <w:name w:val="Intense Quote"/>
    <w:basedOn w:val="Normal"/>
    <w:next w:val="Normal"/>
    <w:link w:val="IntenseQuoteChar"/>
    <w:uiPriority w:val="30"/>
    <w:qFormat/>
    <w:rsid w:val="00F15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902"/>
    <w:rPr>
      <w:i/>
      <w:iCs/>
      <w:color w:val="0F4761" w:themeColor="accent1" w:themeShade="BF"/>
    </w:rPr>
  </w:style>
  <w:style w:type="character" w:styleId="IntenseReference">
    <w:name w:val="Intense Reference"/>
    <w:basedOn w:val="DefaultParagraphFont"/>
    <w:uiPriority w:val="32"/>
    <w:qFormat/>
    <w:rsid w:val="00F159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6229</Characters>
  <Application>Microsoft Office Word</Application>
  <DocSecurity>0</DocSecurity>
  <Lines>51</Lines>
  <Paragraphs>14</Paragraphs>
  <ScaleCrop>false</ScaleCrop>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Abdulsalam Mohamed Elsayed</dc:creator>
  <cp:keywords/>
  <dc:description/>
  <cp:lastModifiedBy>Abdulsalam Mohamed Elsayed</cp:lastModifiedBy>
  <cp:revision>2</cp:revision>
  <dcterms:created xsi:type="dcterms:W3CDTF">2025-10-04T19:27:00Z</dcterms:created>
  <dcterms:modified xsi:type="dcterms:W3CDTF">2025-10-04T19:27:00Z</dcterms:modified>
</cp:coreProperties>
</file>