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r>
        <w:t xml:space="preserve"/>
      </w:r>
    </w:p>
    <w:p>
      <w:pPr>
        <w:spacing w:after="40" w:before="40"/>
      </w:pPr>
      <w:r>
        <w:t xml:space="preserve"/>
      </w:r>
    </w:p>
    <w:p>
      <w:pPr>
        <w:spacing w:after="40" w:before="40"/>
      </w:pPr>
      <w:r>
        <w:t xml:space="preserve"/>
      </w:r>
    </w:p>
    <w:p>
      <w:pPr>
        <w:spacing w:after="40" w:before="40"/>
      </w:pPr>
      <w:r>
        <w:t xml:space="preserve"/>
      </w:r>
    </w:p>
    <w:p>
      <w:pPr>
        <w:spacing w:after="40" w:before="40"/>
      </w:pPr>
      <w:r>
        <w:t xml:space="preserve"/>
      </w:r>
    </w:p>
    <w:p>
      <w:pPr>
        <w:spacing w:after="100" w:before="0"/>
        <w:jc w:val="center"/>
      </w:pPr>
      <w:r>
        <w:rPr>
          <w:rFonts w:ascii="Arial" w:cs="Arial" w:eastAsia="Arial" w:hAnsi="Arial"/>
          <w:b/>
          <w:bCs/>
          <w:color w:val="1A1A1A"/>
          <w:sz w:val="60"/>
          <w:szCs w:val="60"/>
        </w:rPr>
        <w:t xml:space="preserve">SMAART</w:t>
      </w:r>
    </w:p>
    <w:p>
      <w:pPr>
        <w:spacing w:after="80" w:before="0"/>
        <w:jc w:val="center"/>
      </w:pPr>
      <w:r>
        <w:rPr>
          <w:rFonts w:ascii="Arial" w:cs="Arial" w:eastAsia="Arial" w:hAnsi="Arial"/>
          <w:b/>
          <w:bCs/>
          <w:color w:val="2D2D2D"/>
          <w:sz w:val="36"/>
          <w:szCs w:val="36"/>
        </w:rPr>
        <w:t xml:space="preserve">Career Intelligence Platform</w:t>
      </w:r>
    </w:p>
    <w:p>
      <w:pPr>
        <w:spacing w:after="60" w:before="0"/>
        <w:jc w:val="center"/>
      </w:pPr>
      <w:r>
        <w:rPr>
          <w:rFonts w:ascii="Arial" w:cs="Arial" w:eastAsia="Arial" w:hAnsi="Arial"/>
          <w:i/>
          <w:iCs/>
          <w:color w:val="555555"/>
          <w:sz w:val="28"/>
          <w:szCs w:val="28"/>
        </w:rPr>
        <w:t xml:space="preserve">Complete Technical Build Guide</w:t>
      </w:r>
    </w:p>
    <w:p>
      <w:pPr>
        <w:spacing w:after="40" w:before="40"/>
      </w:pPr>
      <w:r>
        <w:t xml:space="preserve"/>
      </w:r>
    </w:p>
    <w:p>
      <w:pPr>
        <w:pBdr>
          <w:bottom w:val="single" w:color="CCCCCC" w:sz="4" w:space="1"/>
        </w:pBdr>
        <w:spacing w:after="80" w:before="80"/>
      </w:pPr>
      <w:r>
        <w:t xml:space="preserve"/>
      </w:r>
    </w:p>
    <w:p>
      <w:pPr>
        <w:spacing w:after="40" w:before="40"/>
      </w:pPr>
      <w:r>
        <w:t xml:space="preserve"/>
      </w:r>
    </w:p>
    <w:p>
      <w:pPr>
        <w:spacing w:after="40" w:before="60"/>
        <w:jc w:val="center"/>
      </w:pPr>
      <w:r>
        <w:rPr>
          <w:rFonts w:ascii="Arial" w:cs="Arial" w:eastAsia="Arial" w:hAnsi="Arial"/>
          <w:color w:val="555555"/>
          <w:sz w:val="22"/>
          <w:szCs w:val="22"/>
        </w:rPr>
        <w:t xml:space="preserve">Technical Stack  •  System Architecture  •  Development Plan  •  Career Intelligence Agent</w:t>
      </w:r>
    </w:p>
    <w:p>
      <w:pPr>
        <w:spacing w:after="40" w:before="40"/>
        <w:jc w:val="center"/>
      </w:pPr>
      <w:r>
        <w:rPr>
          <w:rFonts w:ascii="Arial" w:cs="Arial" w:eastAsia="Arial" w:hAnsi="Arial"/>
          <w:color w:val="555555"/>
          <w:sz w:val="22"/>
          <w:szCs w:val="22"/>
        </w:rPr>
        <w:t xml:space="preserve">Data Collection Process  •  Storage Design  •  10-Day Build Roadmap</w:t>
      </w:r>
    </w:p>
    <w:p>
      <w:pPr>
        <w:spacing w:after="40" w:before="40"/>
      </w:pPr>
      <w:r>
        <w:t xml:space="preserve"/>
      </w:r>
    </w:p>
    <w:p>
      <w:pPr>
        <w:spacing w:after="40" w:before="40"/>
      </w:pPr>
      <w:r>
        <w:t xml:space="preserve"/>
      </w:r>
    </w:p>
    <w:p>
      <w:pPr>
        <w:spacing w:after="0" w:before="0"/>
        <w:jc w:val="center"/>
      </w:pPr>
      <w:r>
        <w:rPr>
          <w:rFonts w:ascii="Arial" w:cs="Arial" w:eastAsia="Arial" w:hAnsi="Arial"/>
          <w:color w:val="888888"/>
          <w:sz w:val="20"/>
          <w:szCs w:val="20"/>
        </w:rPr>
        <w:t xml:space="preserve">Confidential  •  March 2026  •  Version 1.0</w:t>
      </w:r>
    </w:p>
    <w:p>
      <w:r>
        <w:br w:type="page"/>
      </w:r>
    </w:p>
    <w:p>
      <w:pPr>
        <w:pStyle w:val="Heading1"/>
        <w:spacing w:after="180" w:before="440"/>
      </w:pPr>
      <w:r>
        <w:rPr>
          <w:rFonts w:ascii="Arial" w:cs="Arial" w:eastAsia="Arial" w:hAnsi="Arial"/>
          <w:b/>
          <w:bCs/>
          <w:color w:val="1A1A1A"/>
          <w:sz w:val="36"/>
          <w:szCs w:val="36"/>
        </w:rPr>
        <w:t xml:space="preserve">Section 1: Technical Stack</w:t>
      </w:r>
    </w:p>
    <w:p>
      <w:pPr>
        <w:pBdr>
          <w:bottom w:val="single" w:color="CCCCCC" w:sz="4" w:space="1"/>
        </w:pBdr>
        <w:spacing w:after="80" w:before="80"/>
      </w:pPr>
      <w:r>
        <w:t xml:space="preserve"/>
      </w:r>
    </w:p>
    <w:p>
      <w:pPr>
        <w:spacing w:after="120" w:before="80"/>
        <w:jc w:val="left"/>
      </w:pPr>
      <w:r>
        <w:rPr>
          <w:rFonts w:ascii="Arial" w:cs="Arial" w:eastAsia="Arial" w:hAnsi="Arial"/>
          <w:b w:val="false"/>
          <w:bCs w:val="false"/>
          <w:i w:val="false"/>
          <w:iCs w:val="false"/>
          <w:color w:val="2D2D2D"/>
          <w:sz w:val="22"/>
          <w:szCs w:val="22"/>
        </w:rPr>
        <w:t xml:space="preserve">Every technology choice in this system is deliberate. The stack was selected to meet four specific requirements: it must be fast enough for Indian mobile users on slower connections, affordable enough to run on under ₹5,000 per month at MVP scale, familiar enough that a small team can build and maintain it without specialist knowledge in multiple languages, and secure enough to handle student personal data under India's Digital Personal Data Protection Act 2023. The table below maps every layer of the system to the technology used, its role, and the reasoning behind the choice.</w:t>
      </w:r>
    </w:p>
    <w:p>
      <w:pPr>
        <w:spacing w:after="40" w:before="4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200"/>
        <w:gridCol w:w="3706"/>
      </w:tblGrid>
      <w:tr>
        <w:tc>
          <w:tcPr>
            <w:tcW w:type="dxa" w:w="1600"/>
            <w:tcBorders>
              <w:top w:val="single" w:color="CCCCCC" w:sz="1"/>
              <w:left w:val="single" w:color="CCCCCC" w:sz="1"/>
              <w:bottom w:val="single" w:color="CCCCCC" w:sz="1"/>
              <w:right w:val="single" w:color="CCCCCC" w:sz="1"/>
            </w:tcBorders>
            <w:shd w:fill="F0F0F0" w:val="clear"/>
            <w:tcMar>
              <w:top w:type="dxa" w:w="90"/>
              <w:left w:type="dxa" w:w="140"/>
              <w:bottom w:type="dxa" w:w="90"/>
              <w:right w:type="dxa" w:w="140"/>
            </w:tcMar>
          </w:tcPr>
          <w:p>
            <w:r>
              <w:rPr>
                <w:rFonts w:ascii="Arial" w:cs="Arial" w:eastAsia="Arial" w:hAnsi="Arial"/>
                <w:b/>
                <w:bCs/>
                <w:color w:val="2D2D2D"/>
                <w:sz w:val="20"/>
                <w:szCs w:val="20"/>
              </w:rPr>
              <w:t xml:space="preserve">Layer</w:t>
            </w:r>
          </w:p>
        </w:tc>
        <w:tc>
          <w:tcPr>
            <w:tcW w:type="dxa" w:w="2000"/>
            <w:tcBorders>
              <w:top w:val="single" w:color="CCCCCC" w:sz="1"/>
              <w:left w:val="single" w:color="CCCCCC" w:sz="1"/>
              <w:bottom w:val="single" w:color="CCCCCC" w:sz="1"/>
              <w:right w:val="single" w:color="CCCCCC" w:sz="1"/>
            </w:tcBorders>
            <w:shd w:fill="F0F0F0" w:val="clear"/>
            <w:tcMar>
              <w:top w:type="dxa" w:w="90"/>
              <w:left w:type="dxa" w:w="140"/>
              <w:bottom w:type="dxa" w:w="90"/>
              <w:right w:type="dxa" w:w="140"/>
            </w:tcMar>
          </w:tcPr>
          <w:p>
            <w:r>
              <w:rPr>
                <w:rFonts w:ascii="Arial" w:cs="Arial" w:eastAsia="Arial" w:hAnsi="Arial"/>
                <w:b/>
                <w:bCs/>
                <w:color w:val="2D2D2D"/>
                <w:sz w:val="20"/>
                <w:szCs w:val="20"/>
              </w:rPr>
              <w:t xml:space="preserve">Technology</w:t>
            </w:r>
          </w:p>
        </w:tc>
        <w:tc>
          <w:tcPr>
            <w:tcW w:type="dxa" w:w="2200"/>
            <w:tcBorders>
              <w:top w:val="single" w:color="CCCCCC" w:sz="1"/>
              <w:left w:val="single" w:color="CCCCCC" w:sz="1"/>
              <w:bottom w:val="single" w:color="CCCCCC" w:sz="1"/>
              <w:right w:val="single" w:color="CCCCCC" w:sz="1"/>
            </w:tcBorders>
            <w:shd w:fill="F0F0F0" w:val="clear"/>
            <w:tcMar>
              <w:top w:type="dxa" w:w="90"/>
              <w:left w:type="dxa" w:w="140"/>
              <w:bottom w:type="dxa" w:w="90"/>
              <w:right w:type="dxa" w:w="140"/>
            </w:tcMar>
          </w:tcPr>
          <w:p>
            <w:r>
              <w:rPr>
                <w:rFonts w:ascii="Arial" w:cs="Arial" w:eastAsia="Arial" w:hAnsi="Arial"/>
                <w:b/>
                <w:bCs/>
                <w:color w:val="2D2D2D"/>
                <w:sz w:val="20"/>
                <w:szCs w:val="20"/>
              </w:rPr>
              <w:t xml:space="preserve">Role</w:t>
            </w:r>
          </w:p>
        </w:tc>
        <w:tc>
          <w:tcPr>
            <w:tcW w:type="dxa" w:w="3706"/>
            <w:tcBorders>
              <w:top w:val="single" w:color="CCCCCC" w:sz="1"/>
              <w:left w:val="single" w:color="CCCCCC" w:sz="1"/>
              <w:bottom w:val="single" w:color="CCCCCC" w:sz="1"/>
              <w:right w:val="single" w:color="CCCCCC" w:sz="1"/>
            </w:tcBorders>
            <w:shd w:fill="F0F0F0" w:val="clear"/>
            <w:tcMar>
              <w:top w:type="dxa" w:w="90"/>
              <w:left w:type="dxa" w:w="140"/>
              <w:bottom w:type="dxa" w:w="90"/>
              <w:right w:type="dxa" w:w="140"/>
            </w:tcMar>
          </w:tcPr>
          <w:p>
            <w:r>
              <w:rPr>
                <w:rFonts w:ascii="Arial" w:cs="Arial" w:eastAsia="Arial" w:hAnsi="Arial"/>
                <w:b/>
                <w:bCs/>
                <w:color w:val="2D2D2D"/>
                <w:sz w:val="20"/>
                <w:szCs w:val="20"/>
              </w:rPr>
              <w:t xml:space="preserve">Why This Choice</w:t>
            </w:r>
          </w:p>
        </w:tc>
      </w:tr>
      <w:tr>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2D2D2D"/>
                <w:sz w:val="19"/>
                <w:szCs w:val="19"/>
              </w:rPr>
              <w:t xml:space="preserve">Backend Runtime</w:t>
            </w:r>
          </w:p>
        </w:tc>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2D2D2D"/>
                <w:sz w:val="19"/>
                <w:szCs w:val="19"/>
              </w:rPr>
              <w:t xml:space="preserve">Node.js v20 + Express</w:t>
            </w:r>
          </w:p>
        </w:tc>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2D2D2D"/>
                <w:sz w:val="19"/>
                <w:szCs w:val="19"/>
              </w:rPr>
              <w:t xml:space="preserve">API Server</w:t>
            </w:r>
          </w:p>
        </w:tc>
        <w:tc>
          <w:tcPr>
            <w:tcW w:type="dxa" w:w="3706"/>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2D2D2D"/>
                <w:sz w:val="19"/>
                <w:szCs w:val="19"/>
              </w:rPr>
              <w:t xml:space="preserve">Fast, JavaScript throughout (same language as data scripts). pg and Prisma handle all DB work. Huge ecosystem for every needed library.</w:t>
            </w:r>
          </w:p>
        </w:tc>
      </w:tr>
      <w:tr>
        <w:tc>
          <w:tcPr>
            <w:tcW w:type="dxa" w:w="1600"/>
            <w:tcBorders>
              <w:top w:val="single" w:color="CCCCCC" w:sz="1"/>
              <w:left w:val="single" w:color="CCCCCC" w:sz="1"/>
              <w:bottom w:val="single" w:color="CCCCCC" w:sz="1"/>
              <w:right w:val="single" w:color="CCCCCC" w:sz="1"/>
            </w:tcBorders>
            <w:shd w:fill="F7F7F7" w:val="clear"/>
            <w:tcMar>
              <w:top w:type="dxa" w:w="90"/>
              <w:left w:type="dxa" w:w="140"/>
              <w:bottom w:type="dxa" w:w="90"/>
              <w:right w:type="dxa" w:w="140"/>
            </w:tcMar>
          </w:tcPr>
          <w:p>
            <w:r>
              <w:rPr>
                <w:rFonts w:ascii="Arial" w:cs="Arial" w:eastAsia="Arial" w:hAnsi="Arial"/>
                <w:color w:val="2D2D2D"/>
                <w:sz w:val="19"/>
                <w:szCs w:val="19"/>
              </w:rPr>
              <w:t xml:space="preserve">ORM / DB Client</w:t>
            </w:r>
          </w:p>
        </w:tc>
        <w:tc>
          <w:tcPr>
            <w:tcW w:type="dxa" w:w="2000"/>
            <w:tcBorders>
              <w:top w:val="single" w:color="CCCCCC" w:sz="1"/>
              <w:left w:val="single" w:color="CCCCCC" w:sz="1"/>
              <w:bottom w:val="single" w:color="CCCCCC" w:sz="1"/>
              <w:right w:val="single" w:color="CCCCCC" w:sz="1"/>
            </w:tcBorders>
            <w:shd w:fill="F7F7F7" w:val="clear"/>
            <w:tcMar>
              <w:top w:type="dxa" w:w="90"/>
              <w:left w:type="dxa" w:w="140"/>
              <w:bottom w:type="dxa" w:w="90"/>
              <w:right w:type="dxa" w:w="140"/>
            </w:tcMar>
          </w:tcPr>
          <w:p>
            <w:r>
              <w:rPr>
                <w:rFonts w:ascii="Arial" w:cs="Arial" w:eastAsia="Arial" w:hAnsi="Arial"/>
                <w:color w:val="2D2D2D"/>
                <w:sz w:val="19"/>
                <w:szCs w:val="19"/>
              </w:rPr>
              <w:t xml:space="preserve">Prisma + PostgreSQL 15</w:t>
            </w:r>
          </w:p>
        </w:tc>
        <w:tc>
          <w:tcPr>
            <w:tcW w:type="dxa" w:w="2200"/>
            <w:tcBorders>
              <w:top w:val="single" w:color="CCCCCC" w:sz="1"/>
              <w:left w:val="single" w:color="CCCCCC" w:sz="1"/>
              <w:bottom w:val="single" w:color="CCCCCC" w:sz="1"/>
              <w:right w:val="single" w:color="CCCCCC" w:sz="1"/>
            </w:tcBorders>
            <w:shd w:fill="F7F7F7" w:val="clear"/>
            <w:tcMar>
              <w:top w:type="dxa" w:w="90"/>
              <w:left w:type="dxa" w:w="140"/>
              <w:bottom w:type="dxa" w:w="90"/>
              <w:right w:type="dxa" w:w="140"/>
            </w:tcMar>
          </w:tcPr>
          <w:p>
            <w:r>
              <w:rPr>
                <w:rFonts w:ascii="Arial" w:cs="Arial" w:eastAsia="Arial" w:hAnsi="Arial"/>
                <w:color w:val="2D2D2D"/>
                <w:sz w:val="19"/>
                <w:szCs w:val="19"/>
              </w:rPr>
              <w:t xml:space="preserve">Data Layer</w:t>
            </w:r>
          </w:p>
        </w:tc>
        <w:tc>
          <w:tcPr>
            <w:tcW w:type="dxa" w:w="3706"/>
            <w:tcBorders>
              <w:top w:val="single" w:color="CCCCCC" w:sz="1"/>
              <w:left w:val="single" w:color="CCCCCC" w:sz="1"/>
              <w:bottom w:val="single" w:color="CCCCCC" w:sz="1"/>
              <w:right w:val="single" w:color="CCCCCC" w:sz="1"/>
            </w:tcBorders>
            <w:shd w:fill="F7F7F7" w:val="clear"/>
            <w:tcMar>
              <w:top w:type="dxa" w:w="90"/>
              <w:left w:type="dxa" w:w="140"/>
              <w:bottom w:type="dxa" w:w="90"/>
              <w:right w:type="dxa" w:w="140"/>
            </w:tcMar>
          </w:tcPr>
          <w:p>
            <w:r>
              <w:rPr>
                <w:rFonts w:ascii="Arial" w:cs="Arial" w:eastAsia="Arial" w:hAnsi="Arial"/>
                <w:color w:val="2D2D2D"/>
                <w:sz w:val="19"/>
                <w:szCs w:val="19"/>
              </w:rPr>
              <w:t xml:space="preserve">Prisma generates TypeScript types from schema, enforces parameterised queries automatically (prevents SQL injection), and makes migrations safe.</w:t>
            </w:r>
          </w:p>
        </w:tc>
      </w:tr>
      <w:tr>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2D2D2D"/>
                <w:sz w:val="19"/>
                <w:szCs w:val="19"/>
              </w:rPr>
              <w:t xml:space="preserve">Authentication</w:t>
            </w:r>
          </w:p>
        </w:tc>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2D2D2D"/>
                <w:sz w:val="19"/>
                <w:szCs w:val="19"/>
              </w:rPr>
              <w:t xml:space="preserve">JWT + bcrypt</w:t>
            </w:r>
          </w:p>
        </w:tc>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2D2D2D"/>
                <w:sz w:val="19"/>
                <w:szCs w:val="19"/>
              </w:rPr>
              <w:t xml:space="preserve">Auth Layer</w:t>
            </w:r>
          </w:p>
        </w:tc>
        <w:tc>
          <w:tcPr>
            <w:tcW w:type="dxa" w:w="3706"/>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2D2D2D"/>
                <w:sz w:val="19"/>
                <w:szCs w:val="19"/>
              </w:rPr>
              <w:t xml:space="preserve">bcrypt at 10 salt rounds for password hashing. JWT stored in httpOnly cookies — not localStorage — to prevent XSS token theft.</w:t>
            </w:r>
          </w:p>
        </w:tc>
      </w:tr>
      <w:tr>
        <w:tc>
          <w:tcPr>
            <w:tcW w:type="dxa" w:w="1600"/>
            <w:tcBorders>
              <w:top w:val="single" w:color="CCCCCC" w:sz="1"/>
              <w:left w:val="single" w:color="CCCCCC" w:sz="1"/>
              <w:bottom w:val="single" w:color="CCCCCC" w:sz="1"/>
              <w:right w:val="single" w:color="CCCCCC" w:sz="1"/>
            </w:tcBorders>
            <w:shd w:fill="F7F7F7" w:val="clear"/>
            <w:tcMar>
              <w:top w:type="dxa" w:w="90"/>
              <w:left w:type="dxa" w:w="140"/>
              <w:bottom w:type="dxa" w:w="90"/>
              <w:right w:type="dxa" w:w="140"/>
            </w:tcMar>
          </w:tcPr>
          <w:p>
            <w:r>
              <w:rPr>
                <w:rFonts w:ascii="Arial" w:cs="Arial" w:eastAsia="Arial" w:hAnsi="Arial"/>
                <w:color w:val="2D2D2D"/>
                <w:sz w:val="19"/>
                <w:szCs w:val="19"/>
              </w:rPr>
              <w:t xml:space="preserve">Input Validation</w:t>
            </w:r>
          </w:p>
        </w:tc>
        <w:tc>
          <w:tcPr>
            <w:tcW w:type="dxa" w:w="2000"/>
            <w:tcBorders>
              <w:top w:val="single" w:color="CCCCCC" w:sz="1"/>
              <w:left w:val="single" w:color="CCCCCC" w:sz="1"/>
              <w:bottom w:val="single" w:color="CCCCCC" w:sz="1"/>
              <w:right w:val="single" w:color="CCCCCC" w:sz="1"/>
            </w:tcBorders>
            <w:shd w:fill="F7F7F7" w:val="clear"/>
            <w:tcMar>
              <w:top w:type="dxa" w:w="90"/>
              <w:left w:type="dxa" w:w="140"/>
              <w:bottom w:type="dxa" w:w="90"/>
              <w:right w:type="dxa" w:w="140"/>
            </w:tcMar>
          </w:tcPr>
          <w:p>
            <w:r>
              <w:rPr>
                <w:rFonts w:ascii="Arial" w:cs="Arial" w:eastAsia="Arial" w:hAnsi="Arial"/>
                <w:color w:val="2D2D2D"/>
                <w:sz w:val="19"/>
                <w:szCs w:val="19"/>
              </w:rPr>
              <w:t xml:space="preserve">Zod</w:t>
            </w:r>
          </w:p>
        </w:tc>
        <w:tc>
          <w:tcPr>
            <w:tcW w:type="dxa" w:w="2200"/>
            <w:tcBorders>
              <w:top w:val="single" w:color="CCCCCC" w:sz="1"/>
              <w:left w:val="single" w:color="CCCCCC" w:sz="1"/>
              <w:bottom w:val="single" w:color="CCCCCC" w:sz="1"/>
              <w:right w:val="single" w:color="CCCCCC" w:sz="1"/>
            </w:tcBorders>
            <w:shd w:fill="F7F7F7" w:val="clear"/>
            <w:tcMar>
              <w:top w:type="dxa" w:w="90"/>
              <w:left w:type="dxa" w:w="140"/>
              <w:bottom w:type="dxa" w:w="90"/>
              <w:right w:type="dxa" w:w="140"/>
            </w:tcMar>
          </w:tcPr>
          <w:p>
            <w:r>
              <w:rPr>
                <w:rFonts w:ascii="Arial" w:cs="Arial" w:eastAsia="Arial" w:hAnsi="Arial"/>
                <w:color w:val="2D2D2D"/>
                <w:sz w:val="19"/>
                <w:szCs w:val="19"/>
              </w:rPr>
              <w:t xml:space="preserve">Validation Layer</w:t>
            </w:r>
          </w:p>
        </w:tc>
        <w:tc>
          <w:tcPr>
            <w:tcW w:type="dxa" w:w="3706"/>
            <w:tcBorders>
              <w:top w:val="single" w:color="CCCCCC" w:sz="1"/>
              <w:left w:val="single" w:color="CCCCCC" w:sz="1"/>
              <w:bottom w:val="single" w:color="CCCCCC" w:sz="1"/>
              <w:right w:val="single" w:color="CCCCCC" w:sz="1"/>
            </w:tcBorders>
            <w:shd w:fill="F7F7F7" w:val="clear"/>
            <w:tcMar>
              <w:top w:type="dxa" w:w="90"/>
              <w:left w:type="dxa" w:w="140"/>
              <w:bottom w:type="dxa" w:w="90"/>
              <w:right w:type="dxa" w:w="140"/>
            </w:tcMar>
          </w:tcPr>
          <w:p>
            <w:r>
              <w:rPr>
                <w:rFonts w:ascii="Arial" w:cs="Arial" w:eastAsia="Arial" w:hAnsi="Arial"/>
                <w:color w:val="2D2D2D"/>
                <w:sz w:val="19"/>
                <w:szCs w:val="19"/>
              </w:rPr>
              <w:t xml:space="preserve">Schema-first validation on every API input. Single schema shared between frontend and backend so validation logic is never duplicated.</w:t>
            </w:r>
          </w:p>
        </w:tc>
      </w:tr>
      <w:tr>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2D2D2D"/>
                <w:sz w:val="19"/>
                <w:szCs w:val="19"/>
              </w:rPr>
              <w:t xml:space="preserve">Scheduled Jobs</w:t>
            </w:r>
          </w:p>
        </w:tc>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2D2D2D"/>
                <w:sz w:val="19"/>
                <w:szCs w:val="19"/>
              </w:rPr>
              <w:t xml:space="preserve">node-cron</w:t>
            </w:r>
          </w:p>
        </w:tc>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2D2D2D"/>
                <w:sz w:val="19"/>
                <w:szCs w:val="19"/>
              </w:rPr>
              <w:t xml:space="preserve">Background Jobs</w:t>
            </w:r>
          </w:p>
        </w:tc>
        <w:tc>
          <w:tcPr>
            <w:tcW w:type="dxa" w:w="3706"/>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2D2D2D"/>
                <w:sz w:val="19"/>
                <w:szCs w:val="19"/>
              </w:rPr>
              <w:t xml:space="preserve">Runs the daily engagement score calculation at midnight IST. Lightweight, no external dependency, runs inside the same Node.js process.</w:t>
            </w:r>
          </w:p>
        </w:tc>
      </w:tr>
      <w:tr>
        <w:tc>
          <w:tcPr>
            <w:tcW w:type="dxa" w:w="1600"/>
            <w:tcBorders>
              <w:top w:val="single" w:color="CCCCCC" w:sz="1"/>
              <w:left w:val="single" w:color="CCCCCC" w:sz="1"/>
              <w:bottom w:val="single" w:color="CCCCCC" w:sz="1"/>
              <w:right w:val="single" w:color="CCCCCC" w:sz="1"/>
            </w:tcBorders>
            <w:shd w:fill="F7F7F7" w:val="clear"/>
            <w:tcMar>
              <w:top w:type="dxa" w:w="90"/>
              <w:left w:type="dxa" w:w="140"/>
              <w:bottom w:type="dxa" w:w="90"/>
              <w:right w:type="dxa" w:w="140"/>
            </w:tcMar>
          </w:tcPr>
          <w:p>
            <w:r>
              <w:rPr>
                <w:rFonts w:ascii="Arial" w:cs="Arial" w:eastAsia="Arial" w:hAnsi="Arial"/>
                <w:color w:val="2D2D2D"/>
                <w:sz w:val="19"/>
                <w:szCs w:val="19"/>
              </w:rPr>
              <w:t xml:space="preserve">Frontend Framework</w:t>
            </w:r>
          </w:p>
        </w:tc>
        <w:tc>
          <w:tcPr>
            <w:tcW w:type="dxa" w:w="2000"/>
            <w:tcBorders>
              <w:top w:val="single" w:color="CCCCCC" w:sz="1"/>
              <w:left w:val="single" w:color="CCCCCC" w:sz="1"/>
              <w:bottom w:val="single" w:color="CCCCCC" w:sz="1"/>
              <w:right w:val="single" w:color="CCCCCC" w:sz="1"/>
            </w:tcBorders>
            <w:shd w:fill="F7F7F7" w:val="clear"/>
            <w:tcMar>
              <w:top w:type="dxa" w:w="90"/>
              <w:left w:type="dxa" w:w="140"/>
              <w:bottom w:type="dxa" w:w="90"/>
              <w:right w:type="dxa" w:w="140"/>
            </w:tcMar>
          </w:tcPr>
          <w:p>
            <w:r>
              <w:rPr>
                <w:rFonts w:ascii="Arial" w:cs="Arial" w:eastAsia="Arial" w:hAnsi="Arial"/>
                <w:color w:val="2D2D2D"/>
                <w:sz w:val="19"/>
                <w:szCs w:val="19"/>
              </w:rPr>
              <w:t xml:space="preserve">React + Vite</w:t>
            </w:r>
          </w:p>
        </w:tc>
        <w:tc>
          <w:tcPr>
            <w:tcW w:type="dxa" w:w="2200"/>
            <w:tcBorders>
              <w:top w:val="single" w:color="CCCCCC" w:sz="1"/>
              <w:left w:val="single" w:color="CCCCCC" w:sz="1"/>
              <w:bottom w:val="single" w:color="CCCCCC" w:sz="1"/>
              <w:right w:val="single" w:color="CCCCCC" w:sz="1"/>
            </w:tcBorders>
            <w:shd w:fill="F7F7F7" w:val="clear"/>
            <w:tcMar>
              <w:top w:type="dxa" w:w="90"/>
              <w:left w:type="dxa" w:w="140"/>
              <w:bottom w:type="dxa" w:w="90"/>
              <w:right w:type="dxa" w:w="140"/>
            </w:tcMar>
          </w:tcPr>
          <w:p>
            <w:r>
              <w:rPr>
                <w:rFonts w:ascii="Arial" w:cs="Arial" w:eastAsia="Arial" w:hAnsi="Arial"/>
                <w:color w:val="2D2D2D"/>
                <w:sz w:val="19"/>
                <w:szCs w:val="19"/>
              </w:rPr>
              <w:t xml:space="preserve">UI Layer</w:t>
            </w:r>
          </w:p>
        </w:tc>
        <w:tc>
          <w:tcPr>
            <w:tcW w:type="dxa" w:w="3706"/>
            <w:tcBorders>
              <w:top w:val="single" w:color="CCCCCC" w:sz="1"/>
              <w:left w:val="single" w:color="CCCCCC" w:sz="1"/>
              <w:bottom w:val="single" w:color="CCCCCC" w:sz="1"/>
              <w:right w:val="single" w:color="CCCCCC" w:sz="1"/>
            </w:tcBorders>
            <w:shd w:fill="F7F7F7" w:val="clear"/>
            <w:tcMar>
              <w:top w:type="dxa" w:w="90"/>
              <w:left w:type="dxa" w:w="140"/>
              <w:bottom w:type="dxa" w:w="90"/>
              <w:right w:type="dxa" w:w="140"/>
            </w:tcMar>
          </w:tcPr>
          <w:p>
            <w:r>
              <w:rPr>
                <w:rFonts w:ascii="Arial" w:cs="Arial" w:eastAsia="Arial" w:hAnsi="Arial"/>
                <w:color w:val="2D2D2D"/>
                <w:sz w:val="19"/>
                <w:szCs w:val="19"/>
              </w:rPr>
              <w:t xml:space="preserve">Vite dev server starts in &lt;1 second. React component model fits the dashboard perfectly. Mobile-first required — 70–80% of Indian students use mobile.</w:t>
            </w:r>
          </w:p>
        </w:tc>
      </w:tr>
      <w:tr>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2D2D2D"/>
                <w:sz w:val="19"/>
                <w:szCs w:val="19"/>
              </w:rPr>
              <w:t xml:space="preserve">Data Fetching</w:t>
            </w:r>
          </w:p>
        </w:tc>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2D2D2D"/>
                <w:sz w:val="19"/>
                <w:szCs w:val="19"/>
              </w:rPr>
              <w:t xml:space="preserve">React Query (TanStack)</w:t>
            </w:r>
          </w:p>
        </w:tc>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2D2D2D"/>
                <w:sz w:val="19"/>
                <w:szCs w:val="19"/>
              </w:rPr>
              <w:t xml:space="preserve">State Layer</w:t>
            </w:r>
          </w:p>
        </w:tc>
        <w:tc>
          <w:tcPr>
            <w:tcW w:type="dxa" w:w="3706"/>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2D2D2D"/>
                <w:sz w:val="19"/>
                <w:szCs w:val="19"/>
              </w:rPr>
              <w:t xml:space="preserve">Handles loading states, error states, caching, and automatic cache invalidation after skill completions. Eliminates manual state management.</w:t>
            </w:r>
          </w:p>
        </w:tc>
      </w:tr>
      <w:tr>
        <w:tc>
          <w:tcPr>
            <w:tcW w:type="dxa" w:w="1600"/>
            <w:tcBorders>
              <w:top w:val="single" w:color="CCCCCC" w:sz="1"/>
              <w:left w:val="single" w:color="CCCCCC" w:sz="1"/>
              <w:bottom w:val="single" w:color="CCCCCC" w:sz="1"/>
              <w:right w:val="single" w:color="CCCCCC" w:sz="1"/>
            </w:tcBorders>
            <w:shd w:fill="F7F7F7" w:val="clear"/>
            <w:tcMar>
              <w:top w:type="dxa" w:w="90"/>
              <w:left w:type="dxa" w:w="140"/>
              <w:bottom w:type="dxa" w:w="90"/>
              <w:right w:type="dxa" w:w="140"/>
            </w:tcMar>
          </w:tcPr>
          <w:p>
            <w:r>
              <w:rPr>
                <w:rFonts w:ascii="Arial" w:cs="Arial" w:eastAsia="Arial" w:hAnsi="Arial"/>
                <w:color w:val="2D2D2D"/>
                <w:sz w:val="19"/>
                <w:szCs w:val="19"/>
              </w:rPr>
              <w:t xml:space="preserve">Styling</w:t>
            </w:r>
          </w:p>
        </w:tc>
        <w:tc>
          <w:tcPr>
            <w:tcW w:type="dxa" w:w="2000"/>
            <w:tcBorders>
              <w:top w:val="single" w:color="CCCCCC" w:sz="1"/>
              <w:left w:val="single" w:color="CCCCCC" w:sz="1"/>
              <w:bottom w:val="single" w:color="CCCCCC" w:sz="1"/>
              <w:right w:val="single" w:color="CCCCCC" w:sz="1"/>
            </w:tcBorders>
            <w:shd w:fill="F7F7F7" w:val="clear"/>
            <w:tcMar>
              <w:top w:type="dxa" w:w="90"/>
              <w:left w:type="dxa" w:w="140"/>
              <w:bottom w:type="dxa" w:w="90"/>
              <w:right w:type="dxa" w:w="140"/>
            </w:tcMar>
          </w:tcPr>
          <w:p>
            <w:r>
              <w:rPr>
                <w:rFonts w:ascii="Arial" w:cs="Arial" w:eastAsia="Arial" w:hAnsi="Arial"/>
                <w:color w:val="2D2D2D"/>
                <w:sz w:val="19"/>
                <w:szCs w:val="19"/>
              </w:rPr>
              <w:t xml:space="preserve">Tailwind CSS</w:t>
            </w:r>
          </w:p>
        </w:tc>
        <w:tc>
          <w:tcPr>
            <w:tcW w:type="dxa" w:w="2200"/>
            <w:tcBorders>
              <w:top w:val="single" w:color="CCCCCC" w:sz="1"/>
              <w:left w:val="single" w:color="CCCCCC" w:sz="1"/>
              <w:bottom w:val="single" w:color="CCCCCC" w:sz="1"/>
              <w:right w:val="single" w:color="CCCCCC" w:sz="1"/>
            </w:tcBorders>
            <w:shd w:fill="F7F7F7" w:val="clear"/>
            <w:tcMar>
              <w:top w:type="dxa" w:w="90"/>
              <w:left w:type="dxa" w:w="140"/>
              <w:bottom w:type="dxa" w:w="90"/>
              <w:right w:type="dxa" w:w="140"/>
            </w:tcMar>
          </w:tcPr>
          <w:p>
            <w:r>
              <w:rPr>
                <w:rFonts w:ascii="Arial" w:cs="Arial" w:eastAsia="Arial" w:hAnsi="Arial"/>
                <w:color w:val="2D2D2D"/>
                <w:sz w:val="19"/>
                <w:szCs w:val="19"/>
              </w:rPr>
              <w:t xml:space="preserve">Styling Layer</w:t>
            </w:r>
          </w:p>
        </w:tc>
        <w:tc>
          <w:tcPr>
            <w:tcW w:type="dxa" w:w="3706"/>
            <w:tcBorders>
              <w:top w:val="single" w:color="CCCCCC" w:sz="1"/>
              <w:left w:val="single" w:color="CCCCCC" w:sz="1"/>
              <w:bottom w:val="single" w:color="CCCCCC" w:sz="1"/>
              <w:right w:val="single" w:color="CCCCCC" w:sz="1"/>
            </w:tcBorders>
            <w:shd w:fill="F7F7F7" w:val="clear"/>
            <w:tcMar>
              <w:top w:type="dxa" w:w="90"/>
              <w:left w:type="dxa" w:w="140"/>
              <w:bottom w:type="dxa" w:w="90"/>
              <w:right w:type="dxa" w:w="140"/>
            </w:tcMar>
          </w:tcPr>
          <w:p>
            <w:r>
              <w:rPr>
                <w:rFonts w:ascii="Arial" w:cs="Arial" w:eastAsia="Arial" w:hAnsi="Arial"/>
                <w:color w:val="2D2D2D"/>
                <w:sz w:val="19"/>
                <w:szCs w:val="19"/>
              </w:rPr>
              <w:t xml:space="preserve">Utility-first CSS. No component library needed — the design is specific enough that overriding a library creates more work than building direct.</w:t>
            </w:r>
          </w:p>
        </w:tc>
      </w:tr>
      <w:tr>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2D2D2D"/>
                <w:sz w:val="19"/>
                <w:szCs w:val="19"/>
              </w:rPr>
              <w:t xml:space="preserve">Charts (PO Dashboard)</w:t>
            </w:r>
          </w:p>
        </w:tc>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2D2D2D"/>
                <w:sz w:val="19"/>
                <w:szCs w:val="19"/>
              </w:rPr>
              <w:t xml:space="preserve">Recharts</w:t>
            </w:r>
          </w:p>
        </w:tc>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2D2D2D"/>
                <w:sz w:val="19"/>
                <w:szCs w:val="19"/>
              </w:rPr>
              <w:t xml:space="preserve">Visualisation</w:t>
            </w:r>
          </w:p>
        </w:tc>
        <w:tc>
          <w:tcPr>
            <w:tcW w:type="dxa" w:w="3706"/>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2D2D2D"/>
                <w:sz w:val="19"/>
                <w:szCs w:val="19"/>
              </w:rPr>
              <w:t xml:space="preserve">React-native charting library. Used for engagement distribution pie chart and direction distribution bar chart on the PO dashboard.</w:t>
            </w:r>
          </w:p>
        </w:tc>
      </w:tr>
      <w:tr>
        <w:tc>
          <w:tcPr>
            <w:tcW w:type="dxa" w:w="1600"/>
            <w:tcBorders>
              <w:top w:val="single" w:color="CCCCCC" w:sz="1"/>
              <w:left w:val="single" w:color="CCCCCC" w:sz="1"/>
              <w:bottom w:val="single" w:color="CCCCCC" w:sz="1"/>
              <w:right w:val="single" w:color="CCCCCC" w:sz="1"/>
            </w:tcBorders>
            <w:shd w:fill="F7F7F7" w:val="clear"/>
            <w:tcMar>
              <w:top w:type="dxa" w:w="90"/>
              <w:left w:type="dxa" w:w="140"/>
              <w:bottom w:type="dxa" w:w="90"/>
              <w:right w:type="dxa" w:w="140"/>
            </w:tcMar>
          </w:tcPr>
          <w:p>
            <w:r>
              <w:rPr>
                <w:rFonts w:ascii="Arial" w:cs="Arial" w:eastAsia="Arial" w:hAnsi="Arial"/>
                <w:color w:val="2D2D2D"/>
                <w:sz w:val="19"/>
                <w:szCs w:val="19"/>
              </w:rPr>
              <w:t xml:space="preserve">AI / LLM</w:t>
            </w:r>
          </w:p>
        </w:tc>
        <w:tc>
          <w:tcPr>
            <w:tcW w:type="dxa" w:w="2000"/>
            <w:tcBorders>
              <w:top w:val="single" w:color="CCCCCC" w:sz="1"/>
              <w:left w:val="single" w:color="CCCCCC" w:sz="1"/>
              <w:bottom w:val="single" w:color="CCCCCC" w:sz="1"/>
              <w:right w:val="single" w:color="CCCCCC" w:sz="1"/>
            </w:tcBorders>
            <w:shd w:fill="F7F7F7" w:val="clear"/>
            <w:tcMar>
              <w:top w:type="dxa" w:w="90"/>
              <w:left w:type="dxa" w:w="140"/>
              <w:bottom w:type="dxa" w:w="90"/>
              <w:right w:type="dxa" w:w="140"/>
            </w:tcMar>
          </w:tcPr>
          <w:p>
            <w:r>
              <w:rPr>
                <w:rFonts w:ascii="Arial" w:cs="Arial" w:eastAsia="Arial" w:hAnsi="Arial"/>
                <w:color w:val="2D2D2D"/>
                <w:sz w:val="19"/>
                <w:szCs w:val="19"/>
              </w:rPr>
              <w:t xml:space="preserve">Claude claude-sonnet-4-20250514</w:t>
            </w:r>
          </w:p>
        </w:tc>
        <w:tc>
          <w:tcPr>
            <w:tcW w:type="dxa" w:w="2200"/>
            <w:tcBorders>
              <w:top w:val="single" w:color="CCCCCC" w:sz="1"/>
              <w:left w:val="single" w:color="CCCCCC" w:sz="1"/>
              <w:bottom w:val="single" w:color="CCCCCC" w:sz="1"/>
              <w:right w:val="single" w:color="CCCCCC" w:sz="1"/>
            </w:tcBorders>
            <w:shd w:fill="F7F7F7" w:val="clear"/>
            <w:tcMar>
              <w:top w:type="dxa" w:w="90"/>
              <w:left w:type="dxa" w:w="140"/>
              <w:bottom w:type="dxa" w:w="90"/>
              <w:right w:type="dxa" w:w="140"/>
            </w:tcMar>
          </w:tcPr>
          <w:p>
            <w:r>
              <w:rPr>
                <w:rFonts w:ascii="Arial" w:cs="Arial" w:eastAsia="Arial" w:hAnsi="Arial"/>
                <w:color w:val="2D2D2D"/>
                <w:sz w:val="19"/>
                <w:szCs w:val="19"/>
              </w:rPr>
              <w:t xml:space="preserve">Intelligence Layer</w:t>
            </w:r>
          </w:p>
        </w:tc>
        <w:tc>
          <w:tcPr>
            <w:tcW w:type="dxa" w:w="3706"/>
            <w:tcBorders>
              <w:top w:val="single" w:color="CCCCCC" w:sz="1"/>
              <w:left w:val="single" w:color="CCCCCC" w:sz="1"/>
              <w:bottom w:val="single" w:color="CCCCCC" w:sz="1"/>
              <w:right w:val="single" w:color="CCCCCC" w:sz="1"/>
            </w:tcBorders>
            <w:shd w:fill="F7F7F7" w:val="clear"/>
            <w:tcMar>
              <w:top w:type="dxa" w:w="90"/>
              <w:left w:type="dxa" w:w="140"/>
              <w:bottom w:type="dxa" w:w="90"/>
              <w:right w:type="dxa" w:w="140"/>
            </w:tcMar>
          </w:tcPr>
          <w:p>
            <w:r>
              <w:rPr>
                <w:rFonts w:ascii="Arial" w:cs="Arial" w:eastAsia="Arial" w:hAnsi="Arial"/>
                <w:color w:val="2D2D2D"/>
                <w:sz w:val="19"/>
                <w:szCs w:val="19"/>
              </w:rPr>
              <w:t xml:space="preserve">200K context window fits the full 500–700 skill master list in one prompt. Used at temp=0 for data generation; temp=0.3 for live Q&amp;A features.</w:t>
            </w:r>
          </w:p>
        </w:tc>
      </w:tr>
      <w:tr>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2D2D2D"/>
                <w:sz w:val="19"/>
                <w:szCs w:val="19"/>
              </w:rPr>
              <w:t xml:space="preserve">Database</w:t>
            </w:r>
          </w:p>
        </w:tc>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2D2D2D"/>
                <w:sz w:val="19"/>
                <w:szCs w:val="19"/>
              </w:rPr>
              <w:t xml:space="preserve">PostgreSQL 15</w:t>
            </w:r>
          </w:p>
        </w:tc>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2D2D2D"/>
                <w:sz w:val="19"/>
                <w:szCs w:val="19"/>
              </w:rPr>
              <w:t xml:space="preserve">Storage</w:t>
            </w:r>
          </w:p>
        </w:tc>
        <w:tc>
          <w:tcPr>
            <w:tcW w:type="dxa" w:w="3706"/>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2D2D2D"/>
                <w:sz w:val="19"/>
                <w:szCs w:val="19"/>
              </w:rPr>
              <w:t xml:space="preserve">Relational model is correct for this data — role-to-skill-to-direction relationships are highly structured. JSON columns for salary_progression. Full ACID compliance for skill completion transactions.</w:t>
            </w:r>
          </w:p>
        </w:tc>
      </w:tr>
      <w:tr>
        <w:tc>
          <w:tcPr>
            <w:tcW w:type="dxa" w:w="1600"/>
            <w:tcBorders>
              <w:top w:val="single" w:color="CCCCCC" w:sz="1"/>
              <w:left w:val="single" w:color="CCCCCC" w:sz="1"/>
              <w:bottom w:val="single" w:color="CCCCCC" w:sz="1"/>
              <w:right w:val="single" w:color="CCCCCC" w:sz="1"/>
            </w:tcBorders>
            <w:shd w:fill="F7F7F7" w:val="clear"/>
            <w:tcMar>
              <w:top w:type="dxa" w:w="90"/>
              <w:left w:type="dxa" w:w="140"/>
              <w:bottom w:type="dxa" w:w="90"/>
              <w:right w:type="dxa" w:w="140"/>
            </w:tcMar>
          </w:tcPr>
          <w:p>
            <w:r>
              <w:rPr>
                <w:rFonts w:ascii="Arial" w:cs="Arial" w:eastAsia="Arial" w:hAnsi="Arial"/>
                <w:color w:val="2D2D2D"/>
                <w:sz w:val="19"/>
                <w:szCs w:val="19"/>
              </w:rPr>
              <w:t xml:space="preserve">Backend Hosting</w:t>
            </w:r>
          </w:p>
        </w:tc>
        <w:tc>
          <w:tcPr>
            <w:tcW w:type="dxa" w:w="2000"/>
            <w:tcBorders>
              <w:top w:val="single" w:color="CCCCCC" w:sz="1"/>
              <w:left w:val="single" w:color="CCCCCC" w:sz="1"/>
              <w:bottom w:val="single" w:color="CCCCCC" w:sz="1"/>
              <w:right w:val="single" w:color="CCCCCC" w:sz="1"/>
            </w:tcBorders>
            <w:shd w:fill="F7F7F7" w:val="clear"/>
            <w:tcMar>
              <w:top w:type="dxa" w:w="90"/>
              <w:left w:type="dxa" w:w="140"/>
              <w:bottom w:type="dxa" w:w="90"/>
              <w:right w:type="dxa" w:w="140"/>
            </w:tcMar>
          </w:tcPr>
          <w:p>
            <w:r>
              <w:rPr>
                <w:rFonts w:ascii="Arial" w:cs="Arial" w:eastAsia="Arial" w:hAnsi="Arial"/>
                <w:color w:val="2D2D2D"/>
                <w:sz w:val="19"/>
                <w:szCs w:val="19"/>
              </w:rPr>
              <w:t xml:space="preserve">Railway</w:t>
            </w:r>
          </w:p>
        </w:tc>
        <w:tc>
          <w:tcPr>
            <w:tcW w:type="dxa" w:w="2200"/>
            <w:tcBorders>
              <w:top w:val="single" w:color="CCCCCC" w:sz="1"/>
              <w:left w:val="single" w:color="CCCCCC" w:sz="1"/>
              <w:bottom w:val="single" w:color="CCCCCC" w:sz="1"/>
              <w:right w:val="single" w:color="CCCCCC" w:sz="1"/>
            </w:tcBorders>
            <w:shd w:fill="F7F7F7" w:val="clear"/>
            <w:tcMar>
              <w:top w:type="dxa" w:w="90"/>
              <w:left w:type="dxa" w:w="140"/>
              <w:bottom w:type="dxa" w:w="90"/>
              <w:right w:type="dxa" w:w="140"/>
            </w:tcMar>
          </w:tcPr>
          <w:p>
            <w:r>
              <w:rPr>
                <w:rFonts w:ascii="Arial" w:cs="Arial" w:eastAsia="Arial" w:hAnsi="Arial"/>
                <w:color w:val="2D2D2D"/>
                <w:sz w:val="19"/>
                <w:szCs w:val="19"/>
              </w:rPr>
              <w:t xml:space="preserve">Infrastructure</w:t>
            </w:r>
          </w:p>
        </w:tc>
        <w:tc>
          <w:tcPr>
            <w:tcW w:type="dxa" w:w="3706"/>
            <w:tcBorders>
              <w:top w:val="single" w:color="CCCCCC" w:sz="1"/>
              <w:left w:val="single" w:color="CCCCCC" w:sz="1"/>
              <w:bottom w:val="single" w:color="CCCCCC" w:sz="1"/>
              <w:right w:val="single" w:color="CCCCCC" w:sz="1"/>
            </w:tcBorders>
            <w:shd w:fill="F7F7F7" w:val="clear"/>
            <w:tcMar>
              <w:top w:type="dxa" w:w="90"/>
              <w:left w:type="dxa" w:w="140"/>
              <w:bottom w:type="dxa" w:w="90"/>
              <w:right w:type="dxa" w:w="140"/>
            </w:tcMar>
          </w:tcPr>
          <w:p>
            <w:r>
              <w:rPr>
                <w:rFonts w:ascii="Arial" w:cs="Arial" w:eastAsia="Arial" w:hAnsi="Arial"/>
                <w:color w:val="2D2D2D"/>
                <w:sz w:val="19"/>
                <w:szCs w:val="19"/>
              </w:rPr>
              <w:t xml:space="preserve">Managed Node.js + PostgreSQL. Auto-deploys from GitHub. Affordable at starter scale (~₹500/month). Managed backups for rollback procedures.</w:t>
            </w:r>
          </w:p>
        </w:tc>
      </w:tr>
      <w:tr>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2D2D2D"/>
                <w:sz w:val="19"/>
                <w:szCs w:val="19"/>
              </w:rPr>
              <w:t xml:space="preserve">Frontend Hosting</w:t>
            </w:r>
          </w:p>
        </w:tc>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2D2D2D"/>
                <w:sz w:val="19"/>
                <w:szCs w:val="19"/>
              </w:rPr>
              <w:t xml:space="preserve">Vercel</w:t>
            </w:r>
          </w:p>
        </w:tc>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2D2D2D"/>
                <w:sz w:val="19"/>
                <w:szCs w:val="19"/>
              </w:rPr>
              <w:t xml:space="preserve">Infrastructure</w:t>
            </w:r>
          </w:p>
        </w:tc>
        <w:tc>
          <w:tcPr>
            <w:tcW w:type="dxa" w:w="3706"/>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2D2D2D"/>
                <w:sz w:val="19"/>
                <w:szCs w:val="19"/>
              </w:rPr>
              <w:t xml:space="preserve">Zero-config deployment for Vite/React. Free tier handles MVP traffic. Global CDN means fast loads for students across India.</w:t>
            </w:r>
          </w:p>
        </w:tc>
      </w:tr>
      <w:tr>
        <w:tc>
          <w:tcPr>
            <w:tcW w:type="dxa" w:w="1600"/>
            <w:tcBorders>
              <w:top w:val="single" w:color="CCCCCC" w:sz="1"/>
              <w:left w:val="single" w:color="CCCCCC" w:sz="1"/>
              <w:bottom w:val="single" w:color="CCCCCC" w:sz="1"/>
              <w:right w:val="single" w:color="CCCCCC" w:sz="1"/>
            </w:tcBorders>
            <w:shd w:fill="F7F7F7" w:val="clear"/>
            <w:tcMar>
              <w:top w:type="dxa" w:w="90"/>
              <w:left w:type="dxa" w:w="140"/>
              <w:bottom w:type="dxa" w:w="90"/>
              <w:right w:type="dxa" w:w="140"/>
            </w:tcMar>
          </w:tcPr>
          <w:p>
            <w:r>
              <w:rPr>
                <w:rFonts w:ascii="Arial" w:cs="Arial" w:eastAsia="Arial" w:hAnsi="Arial"/>
                <w:color w:val="2D2D2D"/>
                <w:sz w:val="19"/>
                <w:szCs w:val="19"/>
              </w:rPr>
              <w:t xml:space="preserve">Email</w:t>
            </w:r>
          </w:p>
        </w:tc>
        <w:tc>
          <w:tcPr>
            <w:tcW w:type="dxa" w:w="2000"/>
            <w:tcBorders>
              <w:top w:val="single" w:color="CCCCCC" w:sz="1"/>
              <w:left w:val="single" w:color="CCCCCC" w:sz="1"/>
              <w:bottom w:val="single" w:color="CCCCCC" w:sz="1"/>
              <w:right w:val="single" w:color="CCCCCC" w:sz="1"/>
            </w:tcBorders>
            <w:shd w:fill="F7F7F7" w:val="clear"/>
            <w:tcMar>
              <w:top w:type="dxa" w:w="90"/>
              <w:left w:type="dxa" w:w="140"/>
              <w:bottom w:type="dxa" w:w="90"/>
              <w:right w:type="dxa" w:w="140"/>
            </w:tcMar>
          </w:tcPr>
          <w:p>
            <w:r>
              <w:rPr>
                <w:rFonts w:ascii="Arial" w:cs="Arial" w:eastAsia="Arial" w:hAnsi="Arial"/>
                <w:color w:val="2D2D2D"/>
                <w:sz w:val="19"/>
                <w:szCs w:val="19"/>
              </w:rPr>
              <w:t xml:space="preserve">Resend</w:t>
            </w:r>
          </w:p>
        </w:tc>
        <w:tc>
          <w:tcPr>
            <w:tcW w:type="dxa" w:w="2200"/>
            <w:tcBorders>
              <w:top w:val="single" w:color="CCCCCC" w:sz="1"/>
              <w:left w:val="single" w:color="CCCCCC" w:sz="1"/>
              <w:bottom w:val="single" w:color="CCCCCC" w:sz="1"/>
              <w:right w:val="single" w:color="CCCCCC" w:sz="1"/>
            </w:tcBorders>
            <w:shd w:fill="F7F7F7" w:val="clear"/>
            <w:tcMar>
              <w:top w:type="dxa" w:w="90"/>
              <w:left w:type="dxa" w:w="140"/>
              <w:bottom w:type="dxa" w:w="90"/>
              <w:right w:type="dxa" w:w="140"/>
            </w:tcMar>
          </w:tcPr>
          <w:p>
            <w:r>
              <w:rPr>
                <w:rFonts w:ascii="Arial" w:cs="Arial" w:eastAsia="Arial" w:hAnsi="Arial"/>
                <w:color w:val="2D2D2D"/>
                <w:sz w:val="19"/>
                <w:szCs w:val="19"/>
              </w:rPr>
              <w:t xml:space="preserve">Notifications</w:t>
            </w:r>
          </w:p>
        </w:tc>
        <w:tc>
          <w:tcPr>
            <w:tcW w:type="dxa" w:w="3706"/>
            <w:tcBorders>
              <w:top w:val="single" w:color="CCCCCC" w:sz="1"/>
              <w:left w:val="single" w:color="CCCCCC" w:sz="1"/>
              <w:bottom w:val="single" w:color="CCCCCC" w:sz="1"/>
              <w:right w:val="single" w:color="CCCCCC" w:sz="1"/>
            </w:tcBorders>
            <w:shd w:fill="F7F7F7" w:val="clear"/>
            <w:tcMar>
              <w:top w:type="dxa" w:w="90"/>
              <w:left w:type="dxa" w:w="140"/>
              <w:bottom w:type="dxa" w:w="90"/>
              <w:right w:type="dxa" w:w="140"/>
            </w:tcMar>
          </w:tcPr>
          <w:p>
            <w:r>
              <w:rPr>
                <w:rFonts w:ascii="Arial" w:cs="Arial" w:eastAsia="Arial" w:hAnsi="Arial"/>
                <w:color w:val="2D2D2D"/>
                <w:sz w:val="19"/>
                <w:szCs w:val="19"/>
              </w:rPr>
              <w:t xml:space="preserve">PO onboarding emails, accuracy report resolution notifications. Simple Node.js SDK. Good deliverability for Indian email addresses.</w:t>
            </w:r>
          </w:p>
        </w:tc>
      </w:tr>
      <w:tr>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2D2D2D"/>
                <w:sz w:val="19"/>
                <w:szCs w:val="19"/>
              </w:rPr>
              <w:t xml:space="preserve">Rate Limiting</w:t>
            </w:r>
          </w:p>
        </w:tc>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2D2D2D"/>
                <w:sz w:val="19"/>
                <w:szCs w:val="19"/>
              </w:rPr>
              <w:t xml:space="preserve">express-rate-limit</w:t>
            </w:r>
          </w:p>
        </w:tc>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2D2D2D"/>
                <w:sz w:val="19"/>
                <w:szCs w:val="19"/>
              </w:rPr>
              <w:t xml:space="preserve">Security</w:t>
            </w:r>
          </w:p>
        </w:tc>
        <w:tc>
          <w:tcPr>
            <w:tcW w:type="dxa" w:w="3706"/>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2D2D2D"/>
                <w:sz w:val="19"/>
                <w:szCs w:val="19"/>
              </w:rPr>
              <w:t xml:space="preserve">5 login attempts per minute per IP. 100 API calls per minute per authenticated user. Prevents brute-force attacks and API abuse.</w:t>
            </w:r>
          </w:p>
        </w:tc>
      </w:tr>
    </w:tbl>
    <w:p>
      <w:pPr>
        <w:spacing w:after="40" w:before="40"/>
      </w:pPr>
      <w:r>
        <w:t xml:space="preserve"/>
      </w:r>
    </w:p>
    <w:p>
      <w:pPr>
        <w:spacing w:after="40" w:before="40"/>
      </w:pPr>
      <w:r>
        <w:t xml:space="preserve"/>
      </w:r>
    </w:p>
    <w:p>
      <w:pPr>
        <w:pStyle w:val="Heading2"/>
        <w:spacing w:after="140" w:before="320"/>
      </w:pPr>
      <w:r>
        <w:rPr>
          <w:rFonts w:ascii="Arial" w:cs="Arial" w:eastAsia="Arial" w:hAnsi="Arial"/>
          <w:b/>
          <w:bCs/>
          <w:color w:val="2D2D2D"/>
          <w:sz w:val="28"/>
          <w:szCs w:val="28"/>
        </w:rPr>
        <w:t xml:space="preserve">1.1 Why This Stack Works Together</w:t>
      </w:r>
    </w:p>
    <w:p>
      <w:pPr>
        <w:spacing w:after="120" w:before="80"/>
        <w:jc w:val="left"/>
      </w:pPr>
      <w:r>
        <w:rPr>
          <w:rFonts w:ascii="Arial" w:cs="Arial" w:eastAsia="Arial" w:hAnsi="Arial"/>
          <w:b w:val="false"/>
          <w:bCs w:val="false"/>
          <w:i w:val="false"/>
          <w:iCs w:val="false"/>
          <w:color w:val="2D2D2D"/>
          <w:sz w:val="22"/>
          <w:szCs w:val="22"/>
        </w:rPr>
        <w:t xml:space="preserve">The most important cohesion point in this stack is that Node.js runs both the backend API and the data-generation scripts. This means the developer handling data generation and the developer building the API are working in the same language, can share utility functions, and do not need to context-switch between Python and JavaScript. In a ten-day build, that coordination saving is significant.</w:t>
      </w:r>
    </w:p>
    <w:p>
      <w:pPr>
        <w:spacing w:after="120" w:before="80"/>
        <w:jc w:val="left"/>
      </w:pPr>
      <w:r>
        <w:rPr>
          <w:rFonts w:ascii="Arial" w:cs="Arial" w:eastAsia="Arial" w:hAnsi="Arial"/>
          <w:b w:val="false"/>
          <w:bCs w:val="false"/>
          <w:i w:val="false"/>
          <w:iCs w:val="false"/>
          <w:color w:val="2D2D2D"/>
          <w:sz w:val="22"/>
          <w:szCs w:val="22"/>
        </w:rPr>
        <w:t xml:space="preserve">Prisma deserves special emphasis because of the security guarantee it provides. Every database call made through Prisma is automatically parameterised, which means user input can never be injected into a SQL query regardless of what the user sends. This is not a feature you can forget to enable — it is the default behaviour. Given that the students table holds personal data and the skills completion table holds academic progress, a SQL injection vulnerability would be a serious breach. Prisma removes the possibility by design.</w:t>
      </w:r>
    </w:p>
    <w:p>
      <w:pPr>
        <w:spacing w:after="120" w:before="80"/>
        <w:jc w:val="left"/>
      </w:pPr>
      <w:r>
        <w:rPr>
          <w:rFonts w:ascii="Arial" w:cs="Arial" w:eastAsia="Arial" w:hAnsi="Arial"/>
          <w:b w:val="false"/>
          <w:bCs w:val="false"/>
          <w:i w:val="false"/>
          <w:iCs w:val="false"/>
          <w:color w:val="2D2D2D"/>
          <w:sz w:val="22"/>
          <w:szCs w:val="22"/>
        </w:rPr>
        <w:t xml:space="preserve">The separation between Railway (backend + database) and Vercel (frontend) is a deployment pattern well-suited to this project because it matches the operational reality: the database and backend update together on each quarterly data refresh, while the frontend may be updated independently for UI improvements. Keeping them on separate platforms prevents a frontend deploy from affecting backend uptime and vice versa.</w:t>
      </w:r>
    </w:p>
    <w:p>
      <w:pPr>
        <w:spacing w:after="40" w:before="40"/>
      </w:pPr>
      <w:r>
        <w:t xml:space="preserve"/>
      </w:r>
    </w:p>
    <w:p>
      <w:pPr>
        <w:spacing w:after="40" w:before="40"/>
      </w:pPr>
      <w:r>
        <w:t xml:space="preserve"/>
      </w:r>
    </w:p>
    <w:p>
      <w:r>
        <w:br w:type="page"/>
      </w:r>
    </w:p>
    <w:p>
      <w:pPr>
        <w:pStyle w:val="Heading1"/>
        <w:spacing w:after="180" w:before="440"/>
      </w:pPr>
      <w:r>
        <w:rPr>
          <w:rFonts w:ascii="Arial" w:cs="Arial" w:eastAsia="Arial" w:hAnsi="Arial"/>
          <w:b/>
          <w:bCs/>
          <w:color w:val="1A1A1A"/>
          <w:sz w:val="36"/>
          <w:szCs w:val="36"/>
        </w:rPr>
        <w:t xml:space="preserve">Section 2: Overall Build Plan — Technical and Theoretical</w:t>
      </w:r>
    </w:p>
    <w:p>
      <w:pPr>
        <w:pBdr>
          <w:bottom w:val="single" w:color="CCCCCC" w:sz="4" w:space="1"/>
        </w:pBdr>
        <w:spacing w:after="80" w:before="80"/>
      </w:pPr>
      <w:r>
        <w:t xml:space="preserve"/>
      </w:r>
    </w:p>
    <w:p>
      <w:pPr>
        <w:spacing w:after="120" w:before="80"/>
        <w:jc w:val="left"/>
      </w:pPr>
      <w:r>
        <w:rPr>
          <w:rFonts w:ascii="Arial" w:cs="Arial" w:eastAsia="Arial" w:hAnsi="Arial"/>
          <w:b w:val="false"/>
          <w:bCs w:val="false"/>
          <w:i w:val="false"/>
          <w:iCs w:val="false"/>
          <w:color w:val="2D2D2D"/>
          <w:sz w:val="22"/>
          <w:szCs w:val="22"/>
        </w:rPr>
        <w:t xml:space="preserve">Before writing a single line of code it is essential to understand what kind of system SMAART actually is at its core, because this understanding determines every architectural decision that follows. SMAART is not a search engine, not a chatbot, and not a course marketplace. It is a structured knowledge base about the Indian job market, combined with a personal progress tracking system. The distinction matters enormously for how you build it.</w:t>
      </w:r>
    </w:p>
    <w:p>
      <w:pPr>
        <w:spacing w:after="40" w:before="40"/>
      </w:pPr>
      <w:r>
        <w:t xml:space="preserve"/>
      </w:r>
    </w:p>
    <w:p>
      <w:pPr>
        <w:pStyle w:val="Heading2"/>
        <w:spacing w:after="140" w:before="320"/>
      </w:pPr>
      <w:r>
        <w:rPr>
          <w:rFonts w:ascii="Arial" w:cs="Arial" w:eastAsia="Arial" w:hAnsi="Arial"/>
          <w:b/>
          <w:bCs/>
          <w:color w:val="2D2D2D"/>
          <w:sz w:val="28"/>
          <w:szCs w:val="28"/>
        </w:rPr>
        <w:t xml:space="preserve">2.1 The Theoretical Model</w:t>
      </w:r>
    </w:p>
    <w:p>
      <w:pPr>
        <w:spacing w:after="120" w:before="80"/>
        <w:jc w:val="left"/>
      </w:pPr>
      <w:r>
        <w:rPr>
          <w:rFonts w:ascii="Arial" w:cs="Arial" w:eastAsia="Arial" w:hAnsi="Arial"/>
          <w:b w:val="false"/>
          <w:bCs w:val="false"/>
          <w:i w:val="false"/>
          <w:iCs w:val="false"/>
          <w:color w:val="2D2D2D"/>
          <w:sz w:val="22"/>
          <w:szCs w:val="22"/>
        </w:rPr>
        <w:t xml:space="preserve">Think of SMAART as a three-layer system. The bottom layer is a knowledge graph: a set of facts about the Indian job market — what roles exist, what skills they need, how salaries progress, what certifications matter, which degrees lead where. The middle layer is a rules engine: a set of algorithms that read from the knowledge graph and apply personalised logic for each student — scoring career directions, computing skill tiers, generating learning paths, calculating role distances. The top layer is a presentation layer: the dashboards, screens, and reports that make the rules engine output legible and actionable for students and Placement Officers.</w:t>
      </w:r>
    </w:p>
    <w:p>
      <w:pPr>
        <w:spacing w:after="120" w:before="80"/>
        <w:jc w:val="left"/>
      </w:pPr>
      <w:r>
        <w:rPr>
          <w:rFonts w:ascii="Arial" w:cs="Arial" w:eastAsia="Arial" w:hAnsi="Arial"/>
          <w:b w:val="false"/>
          <w:bCs w:val="false"/>
          <w:i w:val="false"/>
          <w:iCs w:val="false"/>
          <w:color w:val="2D2D2D"/>
          <w:sz w:val="22"/>
          <w:szCs w:val="22"/>
        </w:rPr>
        <w:t xml:space="preserve">The critical insight is that the knowledge graph is expensive to build but cheap to run. You invest the cost (approximately ₹6,000 in API calls and 14–16 person-days of work) once, during the build phase. After that, running the system costs almost nothing per student interaction, because a student loading their dashboard triggers a set of SQL queries against pre-loaded data — not a fresh AI call. This is the architectural decision that makes the platform commercially viable: the cost of intelligence is a fixed one-time expense, not a variable per-user cost.</w:t>
      </w:r>
    </w:p>
    <w:p>
      <w:pPr>
        <w:spacing w:after="40" w:before="4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CCCCCC" w:sz="1"/>
              <w:left w:val="single" w:color="555555" w:sz="16" w:space="0"/>
              <w:bottom w:val="single" w:color="CCCCCC" w:sz="1"/>
              <w:right w:val="single" w:color="CCCCCC" w:sz="1"/>
            </w:tcBorders>
            <w:shd w:fill="F7F7F7" w:val="clear"/>
            <w:tcMar>
              <w:top w:type="dxa" w:w="100"/>
              <w:left w:type="dxa" w:w="200"/>
              <w:bottom w:type="dxa" w:w="100"/>
              <w:right w:type="dxa" w:w="200"/>
            </w:tcMar>
          </w:tcPr>
          <w:p>
            <w:pPr>
              <w:spacing w:after="60" w:before="0"/>
            </w:pPr>
            <w:r>
              <w:rPr>
                <w:rFonts w:ascii="Arial" w:cs="Arial" w:eastAsia="Arial" w:hAnsi="Arial"/>
                <w:b/>
                <w:bCs/>
                <w:color w:val="2D2D2D"/>
                <w:sz w:val="21"/>
                <w:szCs w:val="21"/>
              </w:rPr>
              <w:t xml:space="preserve">Core Principle:</w:t>
            </w:r>
          </w:p>
          <w:p>
            <w:pPr>
              <w:spacing w:after="0" w:before="0"/>
            </w:pPr>
            <w:r>
              <w:rPr>
                <w:rFonts w:ascii="Arial" w:cs="Arial" w:eastAsia="Arial" w:hAnsi="Arial"/>
                <w:i/>
                <w:iCs/>
                <w:color w:val="555555"/>
                <w:sz w:val="21"/>
                <w:szCs w:val="21"/>
              </w:rPr>
              <w:t xml:space="preserve">Claude AI generates all career intelligence once, offline, with human verification. The platform then runs entirely on PostgreSQL queries. There is no AI at runtime. The "intelligence" is in the data, not in live model calls.</w:t>
            </w:r>
          </w:p>
        </w:tc>
      </w:tr>
    </w:tbl>
    <w:p>
      <w:pPr>
        <w:spacing w:after="40" w:before="40"/>
      </w:pPr>
      <w:r>
        <w:t xml:space="preserve"/>
      </w:r>
    </w:p>
    <w:p>
      <w:pPr>
        <w:pStyle w:val="Heading2"/>
        <w:spacing w:after="140" w:before="320"/>
      </w:pPr>
      <w:r>
        <w:rPr>
          <w:rFonts w:ascii="Arial" w:cs="Arial" w:eastAsia="Arial" w:hAnsi="Arial"/>
          <w:b/>
          <w:bCs/>
          <w:color w:val="2D2D2D"/>
          <w:sz w:val="28"/>
          <w:szCs w:val="28"/>
        </w:rPr>
        <w:t xml:space="preserve">2.2 The Three Operating Phases</w:t>
      </w:r>
    </w:p>
    <w:p>
      <w:pPr>
        <w:spacing w:after="100" w:before="260"/>
      </w:pPr>
      <w:r>
        <w:rPr>
          <w:rFonts w:ascii="Arial" w:cs="Arial" w:eastAsia="Arial" w:hAnsi="Arial"/>
          <w:b/>
          <w:bCs/>
          <w:color w:val="2D2D2D"/>
          <w:sz w:val="24"/>
          <w:szCs w:val="24"/>
        </w:rPr>
        <w:t xml:space="preserve">Phase A: Build Phase (Weeks 1–3)</w:t>
      </w:r>
    </w:p>
    <w:p>
      <w:pPr>
        <w:spacing w:after="120" w:before="80"/>
        <w:jc w:val="left"/>
      </w:pPr>
      <w:r>
        <w:rPr>
          <w:rFonts w:ascii="Arial" w:cs="Arial" w:eastAsia="Arial" w:hAnsi="Arial"/>
          <w:b w:val="false"/>
          <w:bCs w:val="false"/>
          <w:i w:val="false"/>
          <w:iCs w:val="false"/>
          <w:color w:val="2D2D2D"/>
          <w:sz w:val="22"/>
          <w:szCs w:val="22"/>
        </w:rPr>
        <w:t xml:space="preserve">The build phase is when the knowledge graph is constructed. A data specialist sends eleven carefully designed prompts to the Claude API, each with an anti-hallucination system prompt that prevents the model from inventing facts. The outputs are verified in Excel using formula-based checks, then loaded into PostgreSQL. The platform is not live during this phase — it is being constructed. This phase costs approximately ₹6,000 in API calls and produces eleven JSON files that collectively constitute the platform's entire knowledge base.</w:t>
      </w:r>
    </w:p>
    <w:p>
      <w:pPr>
        <w:spacing w:after="100" w:before="260"/>
      </w:pPr>
      <w:r>
        <w:rPr>
          <w:rFonts w:ascii="Arial" w:cs="Arial" w:eastAsia="Arial" w:hAnsi="Arial"/>
          <w:b/>
          <w:bCs/>
          <w:color w:val="2D2D2D"/>
          <w:sz w:val="24"/>
          <w:szCs w:val="24"/>
        </w:rPr>
        <w:t xml:space="preserve">Phase B: Runtime Phase (Ongoing)</w:t>
      </w:r>
    </w:p>
    <w:p>
      <w:pPr>
        <w:spacing w:after="120" w:before="80"/>
        <w:jc w:val="left"/>
      </w:pPr>
      <w:r>
        <w:rPr>
          <w:rFonts w:ascii="Arial" w:cs="Arial" w:eastAsia="Arial" w:hAnsi="Arial"/>
          <w:b w:val="false"/>
          <w:bCs w:val="false"/>
          <w:i w:val="false"/>
          <w:iCs w:val="false"/>
          <w:color w:val="2D2D2D"/>
          <w:sz w:val="22"/>
          <w:szCs w:val="22"/>
        </w:rPr>
        <w:t xml:space="preserve">Once the database is populated, the platform operates as a standard web application. Students register, complete onboarding, select a career direction, and track their skill development over weeks and months. Every interaction is a database read or write. A seven-layer scoring algorithm ranks career directions. A tier-calculation algorithm classifies skills. A daily cron job updates engagement scores. None of these operations involve AI. They are deterministic, fast, and consistent. A student who loads their dashboard at 9am and again at 9pm on the same day sees exactly the same data unless they completed a skill in between.</w:t>
      </w:r>
    </w:p>
    <w:p>
      <w:pPr>
        <w:spacing w:after="100" w:before="260"/>
      </w:pPr>
      <w:r>
        <w:rPr>
          <w:rFonts w:ascii="Arial" w:cs="Arial" w:eastAsia="Arial" w:hAnsi="Arial"/>
          <w:b/>
          <w:bCs/>
          <w:color w:val="2D2D2D"/>
          <w:sz w:val="24"/>
          <w:szCs w:val="24"/>
        </w:rPr>
        <w:t xml:space="preserve">Phase C: Quarterly Refresh Phase (Every Three Months)</w:t>
      </w:r>
    </w:p>
    <w:p>
      <w:pPr>
        <w:spacing w:after="120" w:before="80"/>
        <w:jc w:val="left"/>
      </w:pPr>
      <w:r>
        <w:rPr>
          <w:rFonts w:ascii="Arial" w:cs="Arial" w:eastAsia="Arial" w:hAnsi="Arial"/>
          <w:b w:val="false"/>
          <w:bCs w:val="false"/>
          <w:i w:val="false"/>
          <w:iCs w:val="false"/>
          <w:color w:val="2D2D2D"/>
          <w:sz w:val="22"/>
          <w:szCs w:val="22"/>
        </w:rPr>
        <w:t xml:space="preserve">Job market conditions change. New AI tools emerge. Certifications update their fees. The build phase therefore repeats every quarter, but only for the data items that change fastest — primarily salary ranges, AI exposure percentages, and course availability. The new data is loaded into staging tables first, validated, then promoted to production in a single transaction that also creates a new version record. Every screen on the platform shows a version timestamp. Students and Placement Officers can report inaccuracies at any time through an embedded reporting component.</w:t>
      </w:r>
    </w:p>
    <w:p>
      <w:pPr>
        <w:spacing w:after="40" w:before="40"/>
      </w:pPr>
      <w:r>
        <w:t xml:space="preserve"/>
      </w:r>
    </w:p>
    <w:p>
      <w:pPr>
        <w:pStyle w:val="Heading2"/>
        <w:spacing w:after="140" w:before="320"/>
      </w:pPr>
      <w:r>
        <w:rPr>
          <w:rFonts w:ascii="Arial" w:cs="Arial" w:eastAsia="Arial" w:hAnsi="Arial"/>
          <w:b/>
          <w:bCs/>
          <w:color w:val="2D2D2D"/>
          <w:sz w:val="28"/>
          <w:szCs w:val="28"/>
        </w:rPr>
        <w:t xml:space="preserve">2.3 The Two Developer Tracks</w:t>
      </w:r>
    </w:p>
    <w:p>
      <w:pPr>
        <w:spacing w:after="120" w:before="80"/>
        <w:jc w:val="left"/>
      </w:pPr>
      <w:r>
        <w:rPr>
          <w:rFonts w:ascii="Arial" w:cs="Arial" w:eastAsia="Arial" w:hAnsi="Arial"/>
          <w:b w:val="false"/>
          <w:bCs w:val="false"/>
          <w:i w:val="false"/>
          <w:iCs w:val="false"/>
          <w:color w:val="2D2D2D"/>
          <w:sz w:val="22"/>
          <w:szCs w:val="22"/>
        </w:rPr>
        <w:t xml:space="preserve">The build can be parallelised across two tracks that run simultaneously from Day 2 onward. The Data Track is responsible for everything in the data-scripts/ folder: running Claude prompts, verifying outputs in Excel, resolving discrepancies, and producing the eleven final JSON files. The Dev Track is responsible for everything in the backend/ and frontend/ folders: designing the Prisma schema, writing API endpoints, building React screens, and managing deployment. These two tracks are independent until Day 5, when the Dev Track needs the Data Track's verified JSON files to load the database. Coordinating that handoff cleanly is the most important project management task in the entire build.</w:t>
      </w:r>
    </w:p>
    <w:p>
      <w:pPr>
        <w:spacing w:after="40" w:before="40"/>
      </w:pPr>
      <w:r>
        <w:t xml:space="preserve"/>
      </w:r>
    </w:p>
    <w:p>
      <w:pPr>
        <w:spacing w:after="40" w:before="40"/>
      </w:pPr>
      <w:r>
        <w:t xml:space="preserve"/>
      </w:r>
    </w:p>
    <w:p>
      <w:r>
        <w:br w:type="page"/>
      </w:r>
    </w:p>
    <w:p>
      <w:pPr>
        <w:pStyle w:val="Heading1"/>
        <w:spacing w:after="180" w:before="440"/>
      </w:pPr>
      <w:r>
        <w:rPr>
          <w:rFonts w:ascii="Arial" w:cs="Arial" w:eastAsia="Arial" w:hAnsi="Arial"/>
          <w:b/>
          <w:bCs/>
          <w:color w:val="1A1A1A"/>
          <w:sz w:val="36"/>
          <w:szCs w:val="36"/>
        </w:rPr>
        <w:t xml:space="preserve">Section 3: Step-by-Step Development Process — What to Build First</w:t>
      </w:r>
    </w:p>
    <w:p>
      <w:pPr>
        <w:pBdr>
          <w:bottom w:val="single" w:color="CCCCCC" w:sz="4" w:space="1"/>
        </w:pBdr>
        <w:spacing w:after="80" w:before="80"/>
      </w:pPr>
      <w:r>
        <w:t xml:space="preserve"/>
      </w:r>
    </w:p>
    <w:p>
      <w:pPr>
        <w:spacing w:after="120" w:before="80"/>
        <w:jc w:val="left"/>
      </w:pPr>
      <w:r>
        <w:rPr>
          <w:rFonts w:ascii="Arial" w:cs="Arial" w:eastAsia="Arial" w:hAnsi="Arial"/>
          <w:b w:val="false"/>
          <w:bCs w:val="false"/>
          <w:i w:val="false"/>
          <w:iCs w:val="false"/>
          <w:color w:val="2D2D2D"/>
          <w:sz w:val="22"/>
          <w:szCs w:val="22"/>
        </w:rPr>
        <w:t xml:space="preserve">The development sequence in this section is not arbitrary. It follows the dependency chain of the system: you cannot build what depends on something that does not exist yet. The master skills list must exist before role profiles can be generated, because role profiles reference skills by exact name. Role profiles must exist before career directions can be generated, because directions reference roles by exact name. The database must be populated before the API can be built, because the API queries the database. The API must exist before the frontend can be built, because the frontend calls the API. This chain is the build sequence.</w:t>
      </w:r>
    </w:p>
    <w:p>
      <w:pPr>
        <w:spacing w:after="40" w:before="40"/>
      </w:pPr>
      <w:r>
        <w:t xml:space="preserve"/>
      </w:r>
    </w:p>
    <w:p>
      <w:pPr>
        <w:pStyle w:val="Heading2"/>
        <w:spacing w:after="140" w:before="320"/>
      </w:pPr>
      <w:r>
        <w:rPr>
          <w:rFonts w:ascii="Arial" w:cs="Arial" w:eastAsia="Arial" w:hAnsi="Arial"/>
          <w:b/>
          <w:bCs/>
          <w:color w:val="2D2D2D"/>
          <w:sz w:val="28"/>
          <w:szCs w:val="28"/>
        </w:rPr>
        <w:t xml:space="preserve">3.1 Foundation: Environment and Project Structure</w:t>
      </w:r>
    </w:p>
    <w:p>
      <w:pPr>
        <w:spacing w:after="120" w:before="80"/>
        <w:jc w:val="left"/>
      </w:pPr>
      <w:r>
        <w:rPr>
          <w:rFonts w:ascii="Arial" w:cs="Arial" w:eastAsia="Arial" w:hAnsi="Arial"/>
          <w:b w:val="false"/>
          <w:bCs w:val="false"/>
          <w:i w:val="false"/>
          <w:iCs w:val="false"/>
          <w:color w:val="2D2D2D"/>
          <w:sz w:val="22"/>
          <w:szCs w:val="22"/>
        </w:rPr>
        <w:t xml:space="preserve">Create a single root folder called smaart-platform containing three sub-folders. The backend/ folder will hold the Express API. The frontend/ folder will hold the React application. The data-scripts/ folder will hold all Node.js scripts for data generation and loading. This separation is intentional: the data-scripts/ folder will never be deployed — it runs only on your local machine. Adding it to .gitignore's deploy exclusion list prevents it from inflating your Railway deployment bundle.</w:t>
      </w:r>
    </w:p>
    <w:p>
      <w:pPr>
        <w:spacing w:after="120" w:before="80"/>
        <w:jc w:val="left"/>
      </w:pPr>
      <w:r>
        <w:rPr>
          <w:rFonts w:ascii="Arial" w:cs="Arial" w:eastAsia="Arial" w:hAnsi="Arial"/>
          <w:b w:val="false"/>
          <w:bCs w:val="false"/>
          <w:i w:val="false"/>
          <w:iCs w:val="false"/>
          <w:color w:val="2D2D2D"/>
          <w:sz w:val="22"/>
          <w:szCs w:val="22"/>
        </w:rPr>
        <w:t xml:space="preserve">Inside backend/, run npm init -y and install the core dependencies: express, pg, prisma, @prisma/client, jsonwebtoken, bcrypt, dotenv, zod, cors, node-cron, and resend. Create a .env file immediately with placeholder entries for DATABASE_URL, JWT_SECRET, ANTHROPIC_API_KEY, and RESEND_API_KEY. Add .env to .gitignore before making your first commit. This is not optional — a committed API key is a compromised API key, even on a private repository.</w:t>
      </w:r>
    </w:p>
    <w:p>
      <w:pPr>
        <w:spacing w:after="120" w:before="80"/>
        <w:jc w:val="left"/>
      </w:pPr>
      <w:r>
        <w:rPr>
          <w:rFonts w:ascii="Arial" w:cs="Arial" w:eastAsia="Arial" w:hAnsi="Arial"/>
          <w:b w:val="false"/>
          <w:bCs w:val="false"/>
          <w:i w:val="false"/>
          <w:iCs w:val="false"/>
          <w:color w:val="2D2D2D"/>
          <w:sz w:val="22"/>
          <w:szCs w:val="22"/>
        </w:rPr>
        <w:t xml:space="preserve">Inside data-scripts/, create a test-connection.js file that makes one minimal call to the Claude API and logs the response. Run it with node data-scripts/test-connection.js. Verify you get a valid response before spending any time on the actual generation prompts. This one-minute test prevents discovering on Day 2 that your API key is misconfigured.</w:t>
      </w:r>
    </w:p>
    <w:p>
      <w:pPr>
        <w:spacing w:after="40" w:before="40"/>
      </w:pPr>
      <w:r>
        <w:t xml:space="preserve"/>
      </w:r>
    </w:p>
    <w:p>
      <w:pPr>
        <w:pStyle w:val="Heading2"/>
        <w:spacing w:after="140" w:before="320"/>
      </w:pPr>
      <w:r>
        <w:rPr>
          <w:rFonts w:ascii="Arial" w:cs="Arial" w:eastAsia="Arial" w:hAnsi="Arial"/>
          <w:b/>
          <w:bCs/>
          <w:color w:val="2D2D2D"/>
          <w:sz w:val="28"/>
          <w:szCs w:val="28"/>
        </w:rPr>
        <w:t xml:space="preserve">3.2 First Build Priority: The Master Skills List</w:t>
      </w:r>
    </w:p>
    <w:p>
      <w:pPr>
        <w:spacing w:after="120" w:before="80"/>
        <w:jc w:val="left"/>
      </w:pPr>
      <w:r>
        <w:rPr>
          <w:rFonts w:ascii="Arial" w:cs="Arial" w:eastAsia="Arial" w:hAnsi="Arial"/>
          <w:b w:val="false"/>
          <w:bCs w:val="false"/>
          <w:i w:val="false"/>
          <w:iCs w:val="false"/>
          <w:color w:val="2D2D2D"/>
          <w:sz w:val="22"/>
          <w:szCs w:val="22"/>
        </w:rPr>
        <w:t xml:space="preserve">The master skills list is the single most important deliverable in the entire project. It is not an exaggeration to say that the quality of everything else — every role profile, every learning path, every course recommendation — depends entirely on the quality of this one file. The reason is structural: every other data item references skills by their exact string value. If a skill appears as "Financial Analysis" in the master list but a role profile later calls it "Financial Statement Analysis (Ind AS)", the lookup will silently fail at load time. The loading script will log a MISSING SKILL error and continue without that skill, meaning students in the Finance cluster will have a gap in their learning path that neither they nor the system can explain.</w:t>
      </w:r>
    </w:p>
    <w:p>
      <w:pPr>
        <w:spacing w:after="120" w:before="80"/>
        <w:jc w:val="left"/>
      </w:pPr>
      <w:r>
        <w:rPr>
          <w:rFonts w:ascii="Arial" w:cs="Arial" w:eastAsia="Arial" w:hAnsi="Arial"/>
          <w:b w:val="false"/>
          <w:bCs w:val="false"/>
          <w:i w:val="false"/>
          <w:iCs w:val="false"/>
          <w:color w:val="2D2D2D"/>
          <w:sz w:val="22"/>
          <w:szCs w:val="22"/>
        </w:rPr>
        <w:t xml:space="preserve">Generate the list using the Step 1 prompt with temperature set to exactly 0 and the full anti-hallucination system prompt as the system message. Save the raw output. Open it in Excel using Power Query to parse the JSON into rows. Apply three verification formulas: a COUNTIF to catch duplicates, an IF formula to flag rows where skill_category is not one of the four allowed values, and a SEARCH formula to identify rows containing the word VERIFY. Resolve every flagged item before saving the final file. This verification step takes two to three hours. It is the best two to three hours you will spend in the entire build.</w:t>
      </w:r>
    </w:p>
    <w:p>
      <w:pPr>
        <w:spacing w:after="40" w:before="40"/>
      </w:pPr>
      <w:r>
        <w:t xml:space="preserve"/>
      </w:r>
    </w:p>
    <w:p>
      <w:pPr>
        <w:pStyle w:val="Heading2"/>
        <w:spacing w:after="140" w:before="320"/>
      </w:pPr>
      <w:r>
        <w:rPr>
          <w:rFonts w:ascii="Arial" w:cs="Arial" w:eastAsia="Arial" w:hAnsi="Arial"/>
          <w:b/>
          <w:bCs/>
          <w:color w:val="2D2D2D"/>
          <w:sz w:val="28"/>
          <w:szCs w:val="28"/>
        </w:rPr>
        <w:t xml:space="preserve">3.3 Second Priority: Role Profiles and Career Directions</w:t>
      </w:r>
    </w:p>
    <w:p>
      <w:pPr>
        <w:spacing w:after="120" w:before="80"/>
        <w:jc w:val="left"/>
      </w:pPr>
      <w:r>
        <w:rPr>
          <w:rFonts w:ascii="Arial" w:cs="Arial" w:eastAsia="Arial" w:hAnsi="Arial"/>
          <w:b w:val="false"/>
          <w:bCs w:val="false"/>
          <w:i w:val="false"/>
          <w:iCs w:val="false"/>
          <w:color w:val="2D2D2D"/>
          <w:sz w:val="22"/>
          <w:szCs w:val="22"/>
        </w:rPr>
        <w:t xml:space="preserve">With the skills file verified, generate role profiles in batches of ten to fifteen. The entire contents of master_skills_FINAL.json must be pasted into every single prompt call — not a reference to the file, the actual JSON text. This is essential because Claude can only select skills that are present in its current context window. If you omit the skills list, Claude will invent skill names that do not exist in your database, and every invented name will become a MISSING SKILL error at load time.</w:t>
      </w:r>
    </w:p>
    <w:p>
      <w:pPr>
        <w:spacing w:after="120" w:before="80"/>
        <w:jc w:val="left"/>
      </w:pPr>
      <w:r>
        <w:rPr>
          <w:rFonts w:ascii="Arial" w:cs="Arial" w:eastAsia="Arial" w:hAnsi="Arial"/>
          <w:b w:val="false"/>
          <w:bCs w:val="false"/>
          <w:i w:val="false"/>
          <w:iCs w:val="false"/>
          <w:color w:val="2D2D2D"/>
          <w:sz w:val="22"/>
          <w:szCs w:val="22"/>
        </w:rPr>
        <w:t xml:space="preserve">After each batch, run the Excel VLOOKUP check immediately — do not wait until all batches are done. A mismatch discovered in batch three is easy to fix. A mismatch discovered after all fifteen batches have been run requires re-checking all fifteen files. The discipline of verifying after every batch is what makes the difference between a clean database load on Day 5 and a debugging session that costs you an entire day.</w:t>
      </w:r>
    </w:p>
    <w:p>
      <w:pPr>
        <w:spacing w:after="120" w:before="80"/>
        <w:jc w:val="left"/>
      </w:pPr>
      <w:r>
        <w:rPr>
          <w:rFonts w:ascii="Arial" w:cs="Arial" w:eastAsia="Arial" w:hAnsi="Arial"/>
          <w:b w:val="false"/>
          <w:bCs w:val="false"/>
          <w:i w:val="false"/>
          <w:iCs w:val="false"/>
          <w:color w:val="2D2D2D"/>
          <w:sz w:val="22"/>
          <w:szCs w:val="22"/>
        </w:rPr>
        <w:t xml:space="preserve">Career direction generation requires the complete list of all verified role names to be pasted into every prompt call, for the same reason. Claude must only assign roles that exist in your database. Run one prompt per degree-specialisation combination. With approximately 125 to 145 combinations, this is the most repetitive step in the build — but it can be scripted to run automatically overnight once you have verified the first ten or fifteen outputs manually.</w:t>
      </w:r>
    </w:p>
    <w:p>
      <w:pPr>
        <w:spacing w:after="40" w:before="40"/>
      </w:pPr>
      <w:r>
        <w:t xml:space="preserve"/>
      </w:r>
    </w:p>
    <w:p>
      <w:pPr>
        <w:pStyle w:val="Heading2"/>
        <w:spacing w:after="140" w:before="320"/>
      </w:pPr>
      <w:r>
        <w:rPr>
          <w:rFonts w:ascii="Arial" w:cs="Arial" w:eastAsia="Arial" w:hAnsi="Arial"/>
          <w:b/>
          <w:bCs/>
          <w:color w:val="2D2D2D"/>
          <w:sz w:val="28"/>
          <w:szCs w:val="28"/>
        </w:rPr>
        <w:t xml:space="preserve">3.4 Third Priority: Database Schema and Loading</w:t>
      </w:r>
    </w:p>
    <w:p>
      <w:pPr>
        <w:spacing w:after="120" w:before="80"/>
        <w:jc w:val="left"/>
      </w:pPr>
      <w:r>
        <w:rPr>
          <w:rFonts w:ascii="Arial" w:cs="Arial" w:eastAsia="Arial" w:hAnsi="Arial"/>
          <w:b w:val="false"/>
          <w:bCs w:val="false"/>
          <w:i w:val="false"/>
          <w:iCs w:val="false"/>
          <w:color w:val="2D2D2D"/>
          <w:sz w:val="22"/>
          <w:szCs w:val="22"/>
        </w:rPr>
        <w:t xml:space="preserve">While the Data Track is completing the remaining data generation steps (Tier 1 courses, Tier 2 training, Tier 3 certifications, zones, location data, matching tables, internship guidance), the Dev Track should be designing the Prisma schema. Define all 21 tables in their dependency order: skills and colleges first, then roles, then role_skills and degree_career_directions, and so on. The order matters because Prisma generates the migration SQL in the order tables are defined, and foreign key references must point to tables that already exist.</w:t>
      </w:r>
    </w:p>
    <w:p>
      <w:pPr>
        <w:spacing w:after="120" w:before="80"/>
        <w:jc w:val="left"/>
      </w:pPr>
      <w:r>
        <w:rPr>
          <w:rFonts w:ascii="Arial" w:cs="Arial" w:eastAsia="Arial" w:hAnsi="Arial"/>
          <w:b w:val="false"/>
          <w:bCs w:val="false"/>
          <w:i w:val="false"/>
          <w:iCs w:val="false"/>
          <w:color w:val="2D2D2D"/>
          <w:sz w:val="22"/>
          <w:szCs w:val="22"/>
        </w:rPr>
        <w:t xml:space="preserve">After all eleven JSON files are verified, write the loading scripts in backend/scripts/load-all.js. Load tables in dependency order. For every skill name lookup in the role_skills loading step, use a case-insensitive exact match against the skills table and log any MISSING SKILL error with the role name and skill name that failed. After loading, run the six post-load SQL validation queries. All six must return their expected results before the database is considered production-ready. Do not build the API against a database that has not passed these validation checks.</w:t>
      </w:r>
    </w:p>
    <w:p>
      <w:pPr>
        <w:spacing w:after="40" w:before="40"/>
      </w:pPr>
      <w:r>
        <w:t xml:space="preserve"/>
      </w:r>
    </w:p>
    <w:p>
      <w:pPr>
        <w:pStyle w:val="Heading2"/>
        <w:spacing w:after="140" w:before="320"/>
      </w:pPr>
      <w:r>
        <w:rPr>
          <w:rFonts w:ascii="Arial" w:cs="Arial" w:eastAsia="Arial" w:hAnsi="Arial"/>
          <w:b/>
          <w:bCs/>
          <w:color w:val="2D2D2D"/>
          <w:sz w:val="28"/>
          <w:szCs w:val="28"/>
        </w:rPr>
        <w:t xml:space="preserve">3.5 Fourth Priority: Backend API (Build in This Order)</w:t>
      </w:r>
    </w:p>
    <w:p>
      <w:pPr>
        <w:spacing w:after="120" w:before="80"/>
        <w:jc w:val="left"/>
      </w:pPr>
      <w:r>
        <w:rPr>
          <w:rFonts w:ascii="Arial" w:cs="Arial" w:eastAsia="Arial" w:hAnsi="Arial"/>
          <w:b w:val="false"/>
          <w:bCs w:val="false"/>
          <w:i w:val="false"/>
          <w:iCs w:val="false"/>
          <w:color w:val="2D2D2D"/>
          <w:sz w:val="22"/>
          <w:szCs w:val="22"/>
        </w:rPr>
        <w:t xml:space="preserve">Build backend endpoints in this sequence: first, the server foundation (Express app, Prisma client singleton, requireAuth JWT middleware); second, authentication endpoints (register, login); third, the five onboarding endpoints; fourth, the direction scoring endpoint (the most algorithmically complex endpoint); fifth, the dashboard endpoint (the most database-intensive endpoint); sixth, the skill completion transaction endpoint; seventh, the PO dashboard endpoints; eighth, the daily cron job. Each group should be tested with Postman or curl before moving to the next. Never proceed to the frontend while backend endpoints are untested.</w:t>
      </w:r>
    </w:p>
    <w:p>
      <w:pPr>
        <w:spacing w:after="40" w:before="40"/>
      </w:pPr>
      <w:r>
        <w:t xml:space="preserve"/>
      </w:r>
    </w:p>
    <w:p>
      <w:pPr>
        <w:pStyle w:val="Heading2"/>
        <w:spacing w:after="140" w:before="320"/>
      </w:pPr>
      <w:r>
        <w:rPr>
          <w:rFonts w:ascii="Arial" w:cs="Arial" w:eastAsia="Arial" w:hAnsi="Arial"/>
          <w:b/>
          <w:bCs/>
          <w:color w:val="2D2D2D"/>
          <w:sz w:val="28"/>
          <w:szCs w:val="28"/>
        </w:rPr>
        <w:t xml:space="preserve">3.6 Fifth Priority: Frontend (Build in This Order)</w:t>
      </w:r>
    </w:p>
    <w:p>
      <w:pPr>
        <w:spacing w:after="120" w:before="80"/>
        <w:jc w:val="left"/>
      </w:pPr>
      <w:r>
        <w:rPr>
          <w:rFonts w:ascii="Arial" w:cs="Arial" w:eastAsia="Arial" w:hAnsi="Arial"/>
          <w:b w:val="false"/>
          <w:bCs w:val="false"/>
          <w:i w:val="false"/>
          <w:iCs w:val="false"/>
          <w:color w:val="2D2D2D"/>
          <w:sz w:val="22"/>
          <w:szCs w:val="22"/>
        </w:rPr>
        <w:t xml:space="preserve">Build frontend screens in this sequence: React application scaffold with Vite, then routing with auth guards, then the five onboarding screens (Screen 1 first because of the acknowledgment gate requirement), then the career direction selection screen, then the student dashboard (the most complex screen — allocate three to four days), then the PO dashboard, then the accuracy reporting component, then the data download and deletion screens required for DPDPA 2023 compliance.</w:t>
      </w:r>
    </w:p>
    <w:p>
      <w:pPr>
        <w:spacing w:after="40" w:before="40"/>
      </w:pPr>
      <w:r>
        <w:t xml:space="preserve"/>
      </w:r>
    </w:p>
    <w:p>
      <w:pPr>
        <w:spacing w:after="40" w:before="40"/>
      </w:pPr>
      <w:r>
        <w:t xml:space="preserve"/>
      </w:r>
    </w:p>
    <w:p>
      <w:r>
        <w:br w:type="page"/>
      </w:r>
    </w:p>
    <w:p>
      <w:pPr>
        <w:pStyle w:val="Heading1"/>
        <w:spacing w:after="180" w:before="440"/>
      </w:pPr>
      <w:r>
        <w:rPr>
          <w:rFonts w:ascii="Arial" w:cs="Arial" w:eastAsia="Arial" w:hAnsi="Arial"/>
          <w:b/>
          <w:bCs/>
          <w:color w:val="1A1A1A"/>
          <w:sz w:val="36"/>
          <w:szCs w:val="36"/>
        </w:rPr>
        <w:t xml:space="preserve">Section 4: Platform Architecture — Inputs, Processing, and Outputs</w:t>
      </w:r>
    </w:p>
    <w:p>
      <w:pPr>
        <w:pBdr>
          <w:bottom w:val="single" w:color="CCCCCC" w:sz="4" w:space="1"/>
        </w:pBdr>
        <w:spacing w:after="80" w:before="80"/>
      </w:pPr>
      <w:r>
        <w:t xml:space="preserve"/>
      </w:r>
    </w:p>
    <w:p>
      <w:pPr>
        <w:spacing w:after="120" w:before="80"/>
        <w:jc w:val="left"/>
      </w:pPr>
      <w:r>
        <w:rPr>
          <w:rFonts w:ascii="Arial" w:cs="Arial" w:eastAsia="Arial" w:hAnsi="Arial"/>
          <w:b w:val="false"/>
          <w:bCs w:val="false"/>
          <w:i w:val="false"/>
          <w:iCs w:val="false"/>
          <w:color w:val="2D2D2D"/>
          <w:sz w:val="22"/>
          <w:szCs w:val="22"/>
        </w:rPr>
        <w:t xml:space="preserve">A clear picture of the platform's architecture — what goes in, what happens inside, and what comes out — is essential for understanding how to build and maintain it. This section describes the architecture at three levels: the macro level (the overall system and its users), the data level (how information flows from Claude through to a student's screen), and the runtime level (what happens when a student loads a page).</w:t>
      </w:r>
    </w:p>
    <w:p>
      <w:pPr>
        <w:spacing w:after="40" w:before="40"/>
      </w:pPr>
      <w:r>
        <w:t xml:space="preserve"/>
      </w:r>
    </w:p>
    <w:p>
      <w:pPr>
        <w:pStyle w:val="Heading2"/>
        <w:spacing w:after="140" w:before="320"/>
      </w:pPr>
      <w:r>
        <w:rPr>
          <w:rFonts w:ascii="Arial" w:cs="Arial" w:eastAsia="Arial" w:hAnsi="Arial"/>
          <w:b/>
          <w:bCs/>
          <w:color w:val="2D2D2D"/>
          <w:sz w:val="28"/>
          <w:szCs w:val="28"/>
        </w:rPr>
        <w:t xml:space="preserve">4.1 The System at Macro Level</w:t>
      </w:r>
    </w:p>
    <w:p>
      <w:pPr>
        <w:spacing w:after="120" w:before="80"/>
        <w:jc w:val="left"/>
      </w:pPr>
      <w:r>
        <w:rPr>
          <w:rFonts w:ascii="Arial" w:cs="Arial" w:eastAsia="Arial" w:hAnsi="Arial"/>
          <w:b w:val="false"/>
          <w:bCs w:val="false"/>
          <w:i w:val="false"/>
          <w:iCs w:val="false"/>
          <w:color w:val="2D2D2D"/>
          <w:sz w:val="22"/>
          <w:szCs w:val="22"/>
        </w:rPr>
        <w:t xml:space="preserve">The platform has four types of user: the Data Specialist who runs the build phase, the Developer who builds and maintains the system, the Student who uses the platform to develop their career, and the Placement Officer (PO) who monitors cohort-level progress. Each user type interacts with a different layer of the system.</w:t>
      </w:r>
    </w:p>
    <w:p>
      <w:pPr>
        <w:spacing w:after="120" w:before="80"/>
        <w:jc w:val="left"/>
      </w:pPr>
      <w:r>
        <w:rPr>
          <w:rFonts w:ascii="Arial" w:cs="Arial" w:eastAsia="Arial" w:hAnsi="Arial"/>
          <w:b w:val="false"/>
          <w:bCs w:val="false"/>
          <w:i w:val="false"/>
          <w:iCs w:val="false"/>
          <w:color w:val="2D2D2D"/>
          <w:sz w:val="22"/>
          <w:szCs w:val="22"/>
        </w:rPr>
        <w:t xml:space="preserve">The Data Specialist interacts only with the data-scripts/ folder and the Claude API, never with the running platform. The Developer interacts with all layers: the scripts, the database, the API, and the frontend. The Student interacts only with the web application — they never know how the data was generated. The Placement Officer interacts with a restricted view of the web application that shows only cohort-level aggregates for their college, never individual student details beyond what is needed to identify disengaged students.</w:t>
      </w:r>
    </w:p>
    <w:p>
      <w:pPr>
        <w:spacing w:after="40" w:before="40"/>
      </w:pPr>
      <w:r>
        <w:t xml:space="preserve"/>
      </w:r>
    </w:p>
    <w:p>
      <w:pPr>
        <w:pStyle w:val="Heading2"/>
        <w:spacing w:after="140" w:before="320"/>
      </w:pPr>
      <w:r>
        <w:rPr>
          <w:rFonts w:ascii="Arial" w:cs="Arial" w:eastAsia="Arial" w:hAnsi="Arial"/>
          <w:b/>
          <w:bCs/>
          <w:color w:val="2D2D2D"/>
          <w:sz w:val="28"/>
          <w:szCs w:val="28"/>
        </w:rPr>
        <w:t xml:space="preserve">4.2 Inputs to the System</w:t>
      </w:r>
    </w:p>
    <w:p>
      <w:pPr>
        <w:spacing w:after="120" w:before="80"/>
        <w:jc w:val="left"/>
      </w:pPr>
      <w:r>
        <w:rPr>
          <w:rFonts w:ascii="Arial" w:cs="Arial" w:eastAsia="Arial" w:hAnsi="Arial"/>
          <w:b w:val="false"/>
          <w:bCs w:val="false"/>
          <w:i w:val="false"/>
          <w:iCs w:val="false"/>
          <w:color w:val="2D2D2D"/>
          <w:sz w:val="22"/>
          <w:szCs w:val="22"/>
        </w:rPr>
        <w:t xml:space="preserve">The system has two categories of input: build-time inputs and runtime inputs. Understanding the distinction is important because build-time inputs are fixed and verified, while runtime inputs are dynamic and must be validated on every request.</w:t>
      </w:r>
    </w:p>
    <w:p>
      <w:pPr>
        <w:spacing w:after="100" w:before="260"/>
      </w:pPr>
      <w:r>
        <w:rPr>
          <w:rFonts w:ascii="Arial" w:cs="Arial" w:eastAsia="Arial" w:hAnsi="Arial"/>
          <w:b/>
          <w:bCs/>
          <w:color w:val="2D2D2D"/>
          <w:sz w:val="24"/>
          <w:szCs w:val="24"/>
        </w:rPr>
        <w:t xml:space="preserve">Build-Time Inputs</w:t>
      </w:r>
    </w:p>
    <w:p>
      <w:pPr>
        <w:spacing w:after="120" w:before="80"/>
        <w:jc w:val="left"/>
      </w:pPr>
      <w:r>
        <w:rPr>
          <w:rFonts w:ascii="Arial" w:cs="Arial" w:eastAsia="Arial" w:hAnsi="Arial"/>
          <w:b w:val="false"/>
          <w:bCs w:val="false"/>
          <w:i w:val="false"/>
          <w:iCs w:val="false"/>
          <w:color w:val="2D2D2D"/>
          <w:sz w:val="22"/>
          <w:szCs w:val="22"/>
        </w:rPr>
        <w:t xml:space="preserve">Build-time inputs are the eleven JSON files produced by the data generation process. They are: the master skills list, the role profiles with structured data, the role narratives, the career directions for every degree-specialisation combination, the Tier 1 free courses, the Tier 2 corporate training programmes, the Tier 3 industry certifications, the zone classifications, the location and salary data, the matching tables, and the internship and project guidance. These inputs enter the system exactly once (or once per quarterly refresh) through the loading scripts and are stored in the PostgreSQL database. They are never modified by student activity.</w:t>
      </w:r>
    </w:p>
    <w:p>
      <w:pPr>
        <w:spacing w:after="100" w:before="260"/>
      </w:pPr>
      <w:r>
        <w:rPr>
          <w:rFonts w:ascii="Arial" w:cs="Arial" w:eastAsia="Arial" w:hAnsi="Arial"/>
          <w:b/>
          <w:bCs/>
          <w:color w:val="2D2D2D"/>
          <w:sz w:val="24"/>
          <w:szCs w:val="24"/>
        </w:rPr>
        <w:t xml:space="preserve">Runtime Inputs</w:t>
      </w:r>
    </w:p>
    <w:p>
      <w:pPr>
        <w:spacing w:after="120" w:before="80"/>
        <w:jc w:val="left"/>
      </w:pPr>
      <w:r>
        <w:rPr>
          <w:rFonts w:ascii="Arial" w:cs="Arial" w:eastAsia="Arial" w:hAnsi="Arial"/>
          <w:b w:val="false"/>
          <w:bCs w:val="false"/>
          <w:i w:val="false"/>
          <w:iCs w:val="false"/>
          <w:color w:val="2D2D2D"/>
          <w:sz w:val="22"/>
          <w:szCs w:val="22"/>
        </w:rPr>
        <w:t xml:space="preserve">Runtime inputs come from students through the API. They include registration data (name, email, degree, college code), onboarding responses (interest area, skill self-declarations with optional certificate evidence, experience descriptions, location preference, salary expectation), skill completion events (which skill, how learned, certificate URL if available), and free-text inputs on experience and project descriptions. All runtime inputs are validated using Zod schemas on the backend before being written to the database. All free-text inputs are run through the profanity filter before storage.</w:t>
      </w:r>
    </w:p>
    <w:p>
      <w:pPr>
        <w:spacing w:after="40" w:before="40"/>
      </w:pPr>
      <w:r>
        <w:t xml:space="preserve"/>
      </w:r>
    </w:p>
    <w:p>
      <w:pPr>
        <w:pStyle w:val="Heading2"/>
        <w:spacing w:after="140" w:before="320"/>
      </w:pPr>
      <w:r>
        <w:rPr>
          <w:rFonts w:ascii="Arial" w:cs="Arial" w:eastAsia="Arial" w:hAnsi="Arial"/>
          <w:b/>
          <w:bCs/>
          <w:color w:val="2D2D2D"/>
          <w:sz w:val="28"/>
          <w:szCs w:val="28"/>
        </w:rPr>
        <w:t xml:space="preserve">4.3 Internal Processing — The Rules Engine</w:t>
      </w:r>
    </w:p>
    <w:p>
      <w:pPr>
        <w:spacing w:after="120" w:before="80"/>
        <w:jc w:val="left"/>
      </w:pPr>
      <w:r>
        <w:rPr>
          <w:rFonts w:ascii="Arial" w:cs="Arial" w:eastAsia="Arial" w:hAnsi="Arial"/>
          <w:b w:val="false"/>
          <w:bCs w:val="false"/>
          <w:i w:val="false"/>
          <w:iCs w:val="false"/>
          <w:color w:val="2D2D2D"/>
          <w:sz w:val="22"/>
          <w:szCs w:val="22"/>
        </w:rPr>
        <w:t xml:space="preserve">Between the database and the student's screen sits the rules engine: twelve deterministic algorithms that transform stored data into personalised output. None of these algorithms involve AI. They are database queries and JavaScript functions that execute in milliseconds.</w:t>
      </w:r>
    </w:p>
    <w:p>
      <w:pPr>
        <w:spacing w:after="120" w:before="80"/>
        <w:jc w:val="left"/>
      </w:pPr>
      <w:r>
        <w:rPr>
          <w:rFonts w:ascii="Arial" w:cs="Arial" w:eastAsia="Arial" w:hAnsi="Arial"/>
          <w:b w:val="false"/>
          <w:bCs w:val="false"/>
          <w:i w:val="false"/>
          <w:iCs w:val="false"/>
          <w:color w:val="2D2D2D"/>
          <w:sz w:val="22"/>
          <w:szCs w:val="22"/>
        </w:rPr>
        <w:t xml:space="preserve">Rule 1 is the seven-layer direction scoring algorithm described in Section 5. Rules 2 and 3 compute skill tiers and coverage for the student's selected cluster. Rules 4 and 5 generate the learning path and identify the next-best skill. Rule 6 handles the skill completion transaction. Rule 7 runs the daily engagement score calculation. Rule 8 determines when to show the internship section (after three Foundation skills are completed). Rules 9 and 10 generate the location and salary intelligence cards. Rule 11 handles all PO dashboard aggregations. Rule 12 manages the three-tier learning resource display including the dynamic "when to consider" messages for certifications.</w:t>
      </w:r>
    </w:p>
    <w:p>
      <w:pPr>
        <w:spacing w:after="40" w:before="40"/>
      </w:pPr>
      <w:r>
        <w:t xml:space="preserve"/>
      </w:r>
    </w:p>
    <w:p>
      <w:pPr>
        <w:pStyle w:val="Heading2"/>
        <w:spacing w:after="140" w:before="320"/>
      </w:pPr>
      <w:r>
        <w:rPr>
          <w:rFonts w:ascii="Arial" w:cs="Arial" w:eastAsia="Arial" w:hAnsi="Arial"/>
          <w:b/>
          <w:bCs/>
          <w:color w:val="2D2D2D"/>
          <w:sz w:val="28"/>
          <w:szCs w:val="28"/>
        </w:rPr>
        <w:t xml:space="preserve">4.4 Outputs of the System</w:t>
      </w:r>
    </w:p>
    <w:p>
      <w:pPr>
        <w:spacing w:after="120" w:before="80"/>
        <w:jc w:val="left"/>
      </w:pPr>
      <w:r>
        <w:rPr>
          <w:rFonts w:ascii="Arial" w:cs="Arial" w:eastAsia="Arial" w:hAnsi="Arial"/>
          <w:b w:val="false"/>
          <w:bCs w:val="false"/>
          <w:i w:val="false"/>
          <w:iCs w:val="false"/>
          <w:color w:val="2D2D2D"/>
          <w:sz w:val="22"/>
          <w:szCs w:val="22"/>
        </w:rPr>
        <w:t xml:space="preserve">The system produces three categories of output. The first is the student dashboard: a personalised, real-time view of the student's career direction, skill progress, role eligibility, and learning path. This dashboard updates immediately when a student completes a skill — the completion transaction recalculates coverage and returns new state in a single API response. The second category of output is the PO dashboard: aggregate statistics for a college cohort, refreshed daily by the cron job. The third category is data exports: the Download My Data feature produces a complete JSON file of the student's personal data on request, as required by law.</w:t>
      </w:r>
    </w:p>
    <w:p>
      <w:pPr>
        <w:spacing w:after="40" w:before="40"/>
      </w:pPr>
      <w:r>
        <w:t xml:space="preserve"/>
      </w:r>
    </w:p>
    <w:p>
      <w:pPr>
        <w:spacing w:after="40" w:before="40"/>
      </w:pPr>
      <w:r>
        <w:t xml:space="preserve"/>
      </w:r>
    </w:p>
    <w:p>
      <w:r>
        <w:br w:type="page"/>
      </w:r>
    </w:p>
    <w:p>
      <w:pPr>
        <w:pStyle w:val="Heading1"/>
        <w:spacing w:after="180" w:before="440"/>
      </w:pPr>
      <w:r>
        <w:rPr>
          <w:rFonts w:ascii="Arial" w:cs="Arial" w:eastAsia="Arial" w:hAnsi="Arial"/>
          <w:b/>
          <w:bCs/>
          <w:color w:val="1A1A1A"/>
          <w:sz w:val="36"/>
          <w:szCs w:val="36"/>
        </w:rPr>
        <w:t xml:space="preserve">Section 5: The Career Intelligence Agent — Deep Dive</w:t>
      </w:r>
    </w:p>
    <w:p>
      <w:pPr>
        <w:pBdr>
          <w:bottom w:val="single" w:color="CCCCCC" w:sz="4" w:space="1"/>
        </w:pBdr>
        <w:spacing w:after="80" w:before="80"/>
      </w:pPr>
      <w:r>
        <w:t xml:space="preserve"/>
      </w:r>
    </w:p>
    <w:p>
      <w:pPr>
        <w:spacing w:after="120" w:before="80"/>
        <w:jc w:val="left"/>
      </w:pPr>
      <w:r>
        <w:rPr>
          <w:rFonts w:ascii="Arial" w:cs="Arial" w:eastAsia="Arial" w:hAnsi="Arial"/>
          <w:b w:val="false"/>
          <w:bCs w:val="false"/>
          <w:i w:val="false"/>
          <w:iCs w:val="false"/>
          <w:color w:val="2D2D2D"/>
          <w:sz w:val="22"/>
          <w:szCs w:val="22"/>
        </w:rPr>
        <w:t xml:space="preserve">The Career Intelligence Agent is the name for the Claude-powered data generation pipeline that runs during the build phase. It is called an "agent" not in the conversational AI sense but in the operational sense: it is a scripted, automated pipeline that sends carefully engineered prompts to the Claude API, receives structured JSON responses, and saves the outputs for human verification. The word "intelligence" reflects that the outputs of this pipeline — 500-to-700 skills, 300-to-350 role profiles, hundreds of career directions — constitute the knowledge base that makes the platform intelligent.</w:t>
      </w:r>
    </w:p>
    <w:p>
      <w:pPr>
        <w:spacing w:after="120" w:before="80"/>
        <w:jc w:val="left"/>
      </w:pPr>
      <w:r>
        <w:rPr>
          <w:rFonts w:ascii="Arial" w:cs="Arial" w:eastAsia="Arial" w:hAnsi="Arial"/>
          <w:b w:val="false"/>
          <w:bCs w:val="false"/>
          <w:i w:val="false"/>
          <w:iCs w:val="false"/>
          <w:color w:val="2D2D2D"/>
          <w:sz w:val="22"/>
          <w:szCs w:val="22"/>
        </w:rPr>
        <w:t xml:space="preserve">This section is the most detailed in the document because getting the agent right is the most consequential activity in the entire project. A mistake in the database schema can be fixed in an afternoon. A mistake in the master skills list can corrupt data across hundreds of records and require a rebuild of multiple data items.</w:t>
      </w:r>
    </w:p>
    <w:p>
      <w:pPr>
        <w:spacing w:after="40" w:before="40"/>
      </w:pPr>
      <w:r>
        <w:t xml:space="preserve"/>
      </w:r>
    </w:p>
    <w:p>
      <w:pPr>
        <w:pStyle w:val="Heading2"/>
        <w:spacing w:after="140" w:before="320"/>
      </w:pPr>
      <w:r>
        <w:rPr>
          <w:rFonts w:ascii="Arial" w:cs="Arial" w:eastAsia="Arial" w:hAnsi="Arial"/>
          <w:b/>
          <w:bCs/>
          <w:color w:val="2D2D2D"/>
          <w:sz w:val="28"/>
          <w:szCs w:val="28"/>
        </w:rPr>
        <w:t xml:space="preserve">5.1 The Agent's Design Philosophy</w:t>
      </w:r>
    </w:p>
    <w:p>
      <w:pPr>
        <w:spacing w:after="120" w:before="80"/>
        <w:jc w:val="left"/>
      </w:pPr>
      <w:r>
        <w:rPr>
          <w:rFonts w:ascii="Arial" w:cs="Arial" w:eastAsia="Arial" w:hAnsi="Arial"/>
          <w:b w:val="false"/>
          <w:bCs w:val="false"/>
          <w:i w:val="false"/>
          <w:iCs w:val="false"/>
          <w:color w:val="2D2D2D"/>
          <w:sz w:val="22"/>
          <w:szCs w:val="22"/>
        </w:rPr>
        <w:t xml:space="preserve">The agent is built around one central constraint: Claude should only be asked to generate data it is confident about, and should flag anything uncertain rather than guessing. This constraint is enforced through the anti-hallucination system prompt, which is sent with every single API call throughout the entire pipeline. It is never optional. It is never shortened. If an API call is made without this system prompt, the data it produces should be discarded.</w:t>
      </w:r>
    </w:p>
    <w:p>
      <w:pPr>
        <w:spacing w:after="120" w:before="80"/>
        <w:jc w:val="left"/>
      </w:pPr>
      <w:r>
        <w:rPr>
          <w:rFonts w:ascii="Arial" w:cs="Arial" w:eastAsia="Arial" w:hAnsi="Arial"/>
          <w:b w:val="false"/>
          <w:bCs w:val="false"/>
          <w:i w:val="false"/>
          <w:iCs w:val="false"/>
          <w:color w:val="2D2D2D"/>
          <w:sz w:val="22"/>
          <w:szCs w:val="22"/>
        </w:rPr>
        <w:t xml:space="preserve">The system prompt instructs Claude to follow eight specific rules. It must mark any value it is uncertain about with the word VERIFY rather than guessing. It must only name AI tools it is certain exist as of March 2026 — it is better to omit a tool than to invent one. When given a master skills list it must select skills only from that list and never silently modify a skill name. All salary data must be for the Indian market in INR. All certifications and courses recommended must be ones the model is confident exist. All company contexts must use Indian regulations and Indian terminology (GST not VAT, Ind AS not IFRS, SEBI not SEC). The output must be valid JSON with no markdown, no preamble, and no explanation around it.</w:t>
      </w:r>
    </w:p>
    <w:p>
      <w:pPr>
        <w:spacing w:after="40" w:before="4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CCCCCC" w:sz="1"/>
              <w:left w:val="single" w:color="555555" w:sz="16" w:space="0"/>
              <w:bottom w:val="single" w:color="CCCCCC" w:sz="1"/>
              <w:right w:val="single" w:color="CCCCCC" w:sz="1"/>
            </w:tcBorders>
            <w:shd w:fill="F7F7F7" w:val="clear"/>
            <w:tcMar>
              <w:top w:type="dxa" w:w="100"/>
              <w:left w:type="dxa" w:w="200"/>
              <w:bottom w:type="dxa" w:w="100"/>
              <w:right w:type="dxa" w:w="200"/>
            </w:tcMar>
          </w:tcPr>
          <w:p>
            <w:pPr>
              <w:spacing w:after="60" w:before="0"/>
            </w:pPr>
            <w:r>
              <w:rPr>
                <w:rFonts w:ascii="Arial" w:cs="Arial" w:eastAsia="Arial" w:hAnsi="Arial"/>
                <w:b/>
                <w:bCs/>
                <w:color w:val="2D2D2D"/>
                <w:sz w:val="21"/>
                <w:szCs w:val="21"/>
              </w:rPr>
              <w:t xml:space="preserve">Anti-Hallucination Principle:</w:t>
            </w:r>
          </w:p>
          <w:p>
            <w:pPr>
              <w:spacing w:after="0" w:before="0"/>
            </w:pPr>
            <w:r>
              <w:rPr>
                <w:rFonts w:ascii="Arial" w:cs="Arial" w:eastAsia="Arial" w:hAnsi="Arial"/>
                <w:i/>
                <w:iCs/>
                <w:color w:val="555555"/>
                <w:sz w:val="21"/>
                <w:szCs w:val="21"/>
              </w:rPr>
              <w:t xml:space="preserve">Three layers of defence: (1) The system prompt tells Claude not to fabricate. (2) Excel verification formulas catch structural errors automatically. (3) Human review validates what formulas cannot check. All three layers are required. Removing any one of them allows bad data to reach students.</w:t>
            </w:r>
          </w:p>
        </w:tc>
      </w:tr>
    </w:tbl>
    <w:p>
      <w:pPr>
        <w:spacing w:after="40" w:before="40"/>
      </w:pPr>
      <w:r>
        <w:t xml:space="preserve"/>
      </w:r>
    </w:p>
    <w:p>
      <w:pPr>
        <w:pStyle w:val="Heading2"/>
        <w:spacing w:after="140" w:before="320"/>
      </w:pPr>
      <w:r>
        <w:rPr>
          <w:rFonts w:ascii="Arial" w:cs="Arial" w:eastAsia="Arial" w:hAnsi="Arial"/>
          <w:b/>
          <w:bCs/>
          <w:color w:val="2D2D2D"/>
          <w:sz w:val="28"/>
          <w:szCs w:val="28"/>
        </w:rPr>
        <w:t xml:space="preserve">5.2 The Eleven-Step Pipeline</w:t>
      </w:r>
    </w:p>
    <w:p>
      <w:pPr>
        <w:spacing w:after="120" w:before="80"/>
        <w:jc w:val="left"/>
      </w:pPr>
      <w:r>
        <w:rPr>
          <w:rFonts w:ascii="Arial" w:cs="Arial" w:eastAsia="Arial" w:hAnsi="Arial"/>
          <w:b w:val="false"/>
          <w:bCs w:val="false"/>
          <w:i w:val="false"/>
          <w:iCs w:val="false"/>
          <w:color w:val="2D2D2D"/>
          <w:sz w:val="22"/>
          <w:szCs w:val="22"/>
        </w:rPr>
        <w:t xml:space="preserve">The agent pipeline consists of eleven sequential and parallel steps. Steps 1 and 2 are strictly sequential — each depends on the previous step's verified output. Steps 3a and 3b both depend on Step 2 but can run in parallel with each other. Steps 4 through 10 can all run in parallel because they each depend only on the Step 1 and Step 2 outputs, which are already verified by the time these steps begin. The table below maps every step to its input, its processing logic, and its output.</w:t>
      </w:r>
    </w:p>
    <w:p>
      <w:pPr>
        <w:spacing w:after="40" w:before="4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600"/>
        <w:gridCol w:w="2906"/>
      </w:tblGrid>
      <w:tr>
        <w:tc>
          <w:tcPr>
            <w:tcW w:type="dxa" w:w="1600"/>
            <w:tcBorders>
              <w:top w:val="single" w:color="CCCCCC" w:sz="1"/>
              <w:left w:val="single" w:color="CCCCCC" w:sz="1"/>
              <w:bottom w:val="single" w:color="CCCCCC" w:sz="1"/>
              <w:right w:val="single" w:color="CCCCCC" w:sz="1"/>
            </w:tcBorders>
            <w:shd w:fill="F0F0F0" w:val="clear"/>
            <w:tcMar>
              <w:top w:type="dxa" w:w="90"/>
              <w:left w:type="dxa" w:w="140"/>
              <w:bottom w:type="dxa" w:w="90"/>
              <w:right w:type="dxa" w:w="140"/>
            </w:tcMar>
          </w:tcPr>
          <w:p>
            <w:r>
              <w:rPr>
                <w:rFonts w:ascii="Arial" w:cs="Arial" w:eastAsia="Arial" w:hAnsi="Arial"/>
                <w:b/>
                <w:bCs/>
                <w:color w:val="2D2D2D"/>
                <w:sz w:val="20"/>
                <w:szCs w:val="20"/>
              </w:rPr>
              <w:t xml:space="preserve">Agent Step</w:t>
            </w:r>
          </w:p>
        </w:tc>
        <w:tc>
          <w:tcPr>
            <w:tcW w:type="dxa" w:w="2400"/>
            <w:tcBorders>
              <w:top w:val="single" w:color="CCCCCC" w:sz="1"/>
              <w:left w:val="single" w:color="CCCCCC" w:sz="1"/>
              <w:bottom w:val="single" w:color="CCCCCC" w:sz="1"/>
              <w:right w:val="single" w:color="CCCCCC" w:sz="1"/>
            </w:tcBorders>
            <w:shd w:fill="F0F0F0" w:val="clear"/>
            <w:tcMar>
              <w:top w:type="dxa" w:w="90"/>
              <w:left w:type="dxa" w:w="140"/>
              <w:bottom w:type="dxa" w:w="90"/>
              <w:right w:type="dxa" w:w="140"/>
            </w:tcMar>
          </w:tcPr>
          <w:p>
            <w:r>
              <w:rPr>
                <w:rFonts w:ascii="Arial" w:cs="Arial" w:eastAsia="Arial" w:hAnsi="Arial"/>
                <w:b/>
                <w:bCs/>
                <w:color w:val="2D2D2D"/>
                <w:sz w:val="20"/>
                <w:szCs w:val="20"/>
              </w:rPr>
              <w:t xml:space="preserve">Input Given to Claude</w:t>
            </w:r>
          </w:p>
        </w:tc>
        <w:tc>
          <w:tcPr>
            <w:tcW w:type="dxa" w:w="2600"/>
            <w:tcBorders>
              <w:top w:val="single" w:color="CCCCCC" w:sz="1"/>
              <w:left w:val="single" w:color="CCCCCC" w:sz="1"/>
              <w:bottom w:val="single" w:color="CCCCCC" w:sz="1"/>
              <w:right w:val="single" w:color="CCCCCC" w:sz="1"/>
            </w:tcBorders>
            <w:shd w:fill="F0F0F0" w:val="clear"/>
            <w:tcMar>
              <w:top w:type="dxa" w:w="90"/>
              <w:left w:type="dxa" w:w="140"/>
              <w:bottom w:type="dxa" w:w="90"/>
              <w:right w:type="dxa" w:w="140"/>
            </w:tcMar>
          </w:tcPr>
          <w:p>
            <w:r>
              <w:rPr>
                <w:rFonts w:ascii="Arial" w:cs="Arial" w:eastAsia="Arial" w:hAnsi="Arial"/>
                <w:b/>
                <w:bCs/>
                <w:color w:val="2D2D2D"/>
                <w:sz w:val="20"/>
                <w:szCs w:val="20"/>
              </w:rPr>
              <w:t xml:space="preserve">What Claude Does</w:t>
            </w:r>
          </w:p>
        </w:tc>
        <w:tc>
          <w:tcPr>
            <w:tcW w:type="dxa" w:w="2906"/>
            <w:tcBorders>
              <w:top w:val="single" w:color="CCCCCC" w:sz="1"/>
              <w:left w:val="single" w:color="CCCCCC" w:sz="1"/>
              <w:bottom w:val="single" w:color="CCCCCC" w:sz="1"/>
              <w:right w:val="single" w:color="CCCCCC" w:sz="1"/>
            </w:tcBorders>
            <w:shd w:fill="F0F0F0" w:val="clear"/>
            <w:tcMar>
              <w:top w:type="dxa" w:w="90"/>
              <w:left w:type="dxa" w:w="140"/>
              <w:bottom w:type="dxa" w:w="90"/>
              <w:right w:type="dxa" w:w="140"/>
            </w:tcMar>
          </w:tcPr>
          <w:p>
            <w:r>
              <w:rPr>
                <w:rFonts w:ascii="Arial" w:cs="Arial" w:eastAsia="Arial" w:hAnsi="Arial"/>
                <w:b/>
                <w:bCs/>
                <w:color w:val="2D2D2D"/>
                <w:sz w:val="20"/>
                <w:szCs w:val="20"/>
              </w:rPr>
              <w:t xml:space="preserve">Output Stored in DB</w:t>
            </w:r>
          </w:p>
        </w:tc>
      </w:tr>
      <w:tr>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2D2D2D"/>
                <w:sz w:val="19"/>
                <w:szCs w:val="19"/>
              </w:rPr>
              <w:t xml:space="preserve">Step 1: Skills Seed</w:t>
            </w:r>
          </w:p>
        </w:tc>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2D2D2D"/>
                <w:sz w:val="19"/>
                <w:szCs w:val="19"/>
              </w:rPr>
              <w:t xml:space="preserve">System prompt + 12 Indian job family names</w:t>
            </w:r>
          </w:p>
        </w:tc>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2D2D2D"/>
                <w:sz w:val="19"/>
                <w:szCs w:val="19"/>
              </w:rPr>
              <w:t xml:space="preserve">Claude generates master skills list at temp=0 with anti-hallucination rules</w:t>
            </w:r>
          </w:p>
        </w:tc>
        <w:tc>
          <w:tcPr>
            <w:tcW w:type="dxa" w:w="2906"/>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2D2D2D"/>
                <w:sz w:val="19"/>
                <w:szCs w:val="19"/>
              </w:rPr>
              <w:t xml:space="preserve">500–700 unique skills as JSON array with category, description, job_family mapping</w:t>
            </w:r>
          </w:p>
        </w:tc>
      </w:tr>
      <w:tr>
        <w:tc>
          <w:tcPr>
            <w:tcW w:type="dxa" w:w="1600"/>
            <w:tcBorders>
              <w:top w:val="single" w:color="CCCCCC" w:sz="1"/>
              <w:left w:val="single" w:color="CCCCCC" w:sz="1"/>
              <w:bottom w:val="single" w:color="CCCCCC" w:sz="1"/>
              <w:right w:val="single" w:color="CCCCCC" w:sz="1"/>
            </w:tcBorders>
            <w:shd w:fill="F7F7F7" w:val="clear"/>
            <w:tcMar>
              <w:top w:type="dxa" w:w="90"/>
              <w:left w:type="dxa" w:w="140"/>
              <w:bottom w:type="dxa" w:w="90"/>
              <w:right w:type="dxa" w:w="140"/>
            </w:tcMar>
          </w:tcPr>
          <w:p>
            <w:r>
              <w:rPr>
                <w:rFonts w:ascii="Arial" w:cs="Arial" w:eastAsia="Arial" w:hAnsi="Arial"/>
                <w:color w:val="2D2D2D"/>
                <w:sz w:val="19"/>
                <w:szCs w:val="19"/>
              </w:rPr>
              <w:t xml:space="preserve">Step 2: Role Profiles</w:t>
            </w:r>
          </w:p>
        </w:tc>
        <w:tc>
          <w:tcPr>
            <w:tcW w:type="dxa" w:w="2400"/>
            <w:tcBorders>
              <w:top w:val="single" w:color="CCCCCC" w:sz="1"/>
              <w:left w:val="single" w:color="CCCCCC" w:sz="1"/>
              <w:bottom w:val="single" w:color="CCCCCC" w:sz="1"/>
              <w:right w:val="single" w:color="CCCCCC" w:sz="1"/>
            </w:tcBorders>
            <w:shd w:fill="F7F7F7" w:val="clear"/>
            <w:tcMar>
              <w:top w:type="dxa" w:w="90"/>
              <w:left w:type="dxa" w:w="140"/>
              <w:bottom w:type="dxa" w:w="90"/>
              <w:right w:type="dxa" w:w="140"/>
            </w:tcMar>
          </w:tcPr>
          <w:p>
            <w:r>
              <w:rPr>
                <w:rFonts w:ascii="Arial" w:cs="Arial" w:eastAsia="Arial" w:hAnsi="Arial"/>
                <w:color w:val="2D2D2D"/>
                <w:sz w:val="19"/>
                <w:szCs w:val="19"/>
              </w:rPr>
              <w:t xml:space="preserve">Full master_skills_FINAL.json pasted into prompt</w:t>
            </w:r>
          </w:p>
        </w:tc>
        <w:tc>
          <w:tcPr>
            <w:tcW w:type="dxa" w:w="2600"/>
            <w:tcBorders>
              <w:top w:val="single" w:color="CCCCCC" w:sz="1"/>
              <w:left w:val="single" w:color="CCCCCC" w:sz="1"/>
              <w:bottom w:val="single" w:color="CCCCCC" w:sz="1"/>
              <w:right w:val="single" w:color="CCCCCC" w:sz="1"/>
            </w:tcBorders>
            <w:shd w:fill="F7F7F7" w:val="clear"/>
            <w:tcMar>
              <w:top w:type="dxa" w:w="90"/>
              <w:left w:type="dxa" w:w="140"/>
              <w:bottom w:type="dxa" w:w="90"/>
              <w:right w:type="dxa" w:w="140"/>
            </w:tcMar>
          </w:tcPr>
          <w:p>
            <w:r>
              <w:rPr>
                <w:rFonts w:ascii="Arial" w:cs="Arial" w:eastAsia="Arial" w:hAnsi="Arial"/>
                <w:color w:val="2D2D2D"/>
                <w:sz w:val="19"/>
                <w:szCs w:val="19"/>
              </w:rPr>
              <w:t xml:space="preserve">Claude selects skills from master list for each role; never invents names</w:t>
            </w:r>
          </w:p>
        </w:tc>
        <w:tc>
          <w:tcPr>
            <w:tcW w:type="dxa" w:w="2906"/>
            <w:tcBorders>
              <w:top w:val="single" w:color="CCCCCC" w:sz="1"/>
              <w:left w:val="single" w:color="CCCCCC" w:sz="1"/>
              <w:bottom w:val="single" w:color="CCCCCC" w:sz="1"/>
              <w:right w:val="single" w:color="CCCCCC" w:sz="1"/>
            </w:tcBorders>
            <w:shd w:fill="F7F7F7" w:val="clear"/>
            <w:tcMar>
              <w:top w:type="dxa" w:w="90"/>
              <w:left w:type="dxa" w:w="140"/>
              <w:bottom w:type="dxa" w:w="90"/>
              <w:right w:type="dxa" w:w="140"/>
            </w:tcMar>
          </w:tcPr>
          <w:p>
            <w:r>
              <w:rPr>
                <w:rFonts w:ascii="Arial" w:cs="Arial" w:eastAsia="Arial" w:hAnsi="Arial"/>
                <w:color w:val="2D2D2D"/>
                <w:sz w:val="19"/>
                <w:szCs w:val="19"/>
              </w:rPr>
              <w:t xml:space="preserve">300–350 role objects: skills[12–18], salary, AI exposure, salary_progression, narratives</w:t>
            </w:r>
          </w:p>
        </w:tc>
      </w:tr>
      <w:tr>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2D2D2D"/>
                <w:sz w:val="19"/>
                <w:szCs w:val="19"/>
              </w:rPr>
              <w:t xml:space="preserve">Step 3a: Narratives</w:t>
            </w:r>
          </w:p>
        </w:tc>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2D2D2D"/>
                <w:sz w:val="19"/>
                <w:szCs w:val="19"/>
              </w:rPr>
              <w:t xml:space="preserve">Role structured data (salary, AI %, skills) as context</w:t>
            </w:r>
          </w:p>
        </w:tc>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2D2D2D"/>
                <w:sz w:val="19"/>
                <w:szCs w:val="19"/>
              </w:rPr>
              <w:t xml:space="preserve">Claude writes 3 grounded paragraphs consistent with the numbers provided</w:t>
            </w:r>
          </w:p>
        </w:tc>
        <w:tc>
          <w:tcPr>
            <w:tcW w:type="dxa" w:w="2906"/>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2D2D2D"/>
                <w:sz w:val="19"/>
                <w:szCs w:val="19"/>
              </w:rPr>
              <w:t xml:space="preserve">narrative_para1 (daily reality), para2 (AI impact), para3 (who fits)</w:t>
            </w:r>
          </w:p>
        </w:tc>
      </w:tr>
      <w:tr>
        <w:tc>
          <w:tcPr>
            <w:tcW w:type="dxa" w:w="1600"/>
            <w:tcBorders>
              <w:top w:val="single" w:color="CCCCCC" w:sz="1"/>
              <w:left w:val="single" w:color="CCCCCC" w:sz="1"/>
              <w:bottom w:val="single" w:color="CCCCCC" w:sz="1"/>
              <w:right w:val="single" w:color="CCCCCC" w:sz="1"/>
            </w:tcBorders>
            <w:shd w:fill="F7F7F7" w:val="clear"/>
            <w:tcMar>
              <w:top w:type="dxa" w:w="90"/>
              <w:left w:type="dxa" w:w="140"/>
              <w:bottom w:type="dxa" w:w="90"/>
              <w:right w:type="dxa" w:w="140"/>
            </w:tcMar>
          </w:tcPr>
          <w:p>
            <w:r>
              <w:rPr>
                <w:rFonts w:ascii="Arial" w:cs="Arial" w:eastAsia="Arial" w:hAnsi="Arial"/>
                <w:color w:val="2D2D2D"/>
                <w:sz w:val="19"/>
                <w:szCs w:val="19"/>
              </w:rPr>
              <w:t xml:space="preserve">Step 3b: Directions</w:t>
            </w:r>
          </w:p>
        </w:tc>
        <w:tc>
          <w:tcPr>
            <w:tcW w:type="dxa" w:w="2400"/>
            <w:tcBorders>
              <w:top w:val="single" w:color="CCCCCC" w:sz="1"/>
              <w:left w:val="single" w:color="CCCCCC" w:sz="1"/>
              <w:bottom w:val="single" w:color="CCCCCC" w:sz="1"/>
              <w:right w:val="single" w:color="CCCCCC" w:sz="1"/>
            </w:tcBorders>
            <w:shd w:fill="F7F7F7" w:val="clear"/>
            <w:tcMar>
              <w:top w:type="dxa" w:w="90"/>
              <w:left w:type="dxa" w:w="140"/>
              <w:bottom w:type="dxa" w:w="90"/>
              <w:right w:type="dxa" w:w="140"/>
            </w:tcMar>
          </w:tcPr>
          <w:p>
            <w:r>
              <w:rPr>
                <w:rFonts w:ascii="Arial" w:cs="Arial" w:eastAsia="Arial" w:hAnsi="Arial"/>
                <w:color w:val="2D2D2D"/>
                <w:sz w:val="19"/>
                <w:szCs w:val="19"/>
              </w:rPr>
              <w:t xml:space="preserve">All role names from roles_FINAL.json pasted into prompt</w:t>
            </w:r>
          </w:p>
        </w:tc>
        <w:tc>
          <w:tcPr>
            <w:tcW w:type="dxa" w:w="2600"/>
            <w:tcBorders>
              <w:top w:val="single" w:color="CCCCCC" w:sz="1"/>
              <w:left w:val="single" w:color="CCCCCC" w:sz="1"/>
              <w:bottom w:val="single" w:color="CCCCCC" w:sz="1"/>
              <w:right w:val="single" w:color="CCCCCC" w:sz="1"/>
            </w:tcBorders>
            <w:shd w:fill="F7F7F7" w:val="clear"/>
            <w:tcMar>
              <w:top w:type="dxa" w:w="90"/>
              <w:left w:type="dxa" w:w="140"/>
              <w:bottom w:type="dxa" w:w="90"/>
              <w:right w:type="dxa" w:w="140"/>
            </w:tcMar>
          </w:tcPr>
          <w:p>
            <w:r>
              <w:rPr>
                <w:rFonts w:ascii="Arial" w:cs="Arial" w:eastAsia="Arial" w:hAnsi="Arial"/>
                <w:color w:val="2D2D2D"/>
                <w:sz w:val="19"/>
                <w:szCs w:val="19"/>
              </w:rPr>
              <w:t xml:space="preserve">Claude maps each degree+spec to Primary / Secondary / Alternate directions</w:t>
            </w:r>
          </w:p>
        </w:tc>
        <w:tc>
          <w:tcPr>
            <w:tcW w:type="dxa" w:w="2906"/>
            <w:tcBorders>
              <w:top w:val="single" w:color="CCCCCC" w:sz="1"/>
              <w:left w:val="single" w:color="CCCCCC" w:sz="1"/>
              <w:bottom w:val="single" w:color="CCCCCC" w:sz="1"/>
              <w:right w:val="single" w:color="CCCCCC" w:sz="1"/>
            </w:tcBorders>
            <w:shd w:fill="F7F7F7" w:val="clear"/>
            <w:tcMar>
              <w:top w:type="dxa" w:w="90"/>
              <w:left w:type="dxa" w:w="140"/>
              <w:bottom w:type="dxa" w:w="90"/>
              <w:right w:type="dxa" w:w="140"/>
            </w:tcMar>
          </w:tcPr>
          <w:p>
            <w:r>
              <w:rPr>
                <w:rFonts w:ascii="Arial" w:cs="Arial" w:eastAsia="Arial" w:hAnsi="Arial"/>
                <w:color w:val="2D2D2D"/>
                <w:sz w:val="19"/>
                <w:szCs w:val="19"/>
              </w:rPr>
              <w:t xml:space="preserve">~125–145 direction objects with roles, effort estimates, realistic notes</w:t>
            </w:r>
          </w:p>
        </w:tc>
      </w:tr>
      <w:tr>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2D2D2D"/>
                <w:sz w:val="19"/>
                <w:szCs w:val="19"/>
              </w:rPr>
              <w:t xml:space="preserve">Step 4: Tier 1 Courses</w:t>
            </w:r>
          </w:p>
        </w:tc>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2D2D2D"/>
                <w:sz w:val="19"/>
                <w:szCs w:val="19"/>
              </w:rPr>
              <w:t xml:space="preserve">50 skills per batch; provider priority list in prompt</w:t>
            </w:r>
          </w:p>
        </w:tc>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2D2D2D"/>
                <w:sz w:val="19"/>
                <w:szCs w:val="19"/>
              </w:rPr>
              <w:t xml:space="preserve">Claude recommends one verified free course per skill from NPTEL/Coursera/etc.</w:t>
            </w:r>
          </w:p>
        </w:tc>
        <w:tc>
          <w:tcPr>
            <w:tcW w:type="dxa" w:w="2906"/>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2D2D2D"/>
                <w:sz w:val="19"/>
                <w:szCs w:val="19"/>
              </w:rPr>
              <w:t xml:space="preserve">500–700 course records linked to skill_id in learning_resources table</w:t>
            </w:r>
          </w:p>
        </w:tc>
      </w:tr>
      <w:tr>
        <w:tc>
          <w:tcPr>
            <w:tcW w:type="dxa" w:w="1600"/>
            <w:tcBorders>
              <w:top w:val="single" w:color="CCCCCC" w:sz="1"/>
              <w:left w:val="single" w:color="CCCCCC" w:sz="1"/>
              <w:bottom w:val="single" w:color="CCCCCC" w:sz="1"/>
              <w:right w:val="single" w:color="CCCCCC" w:sz="1"/>
            </w:tcBorders>
            <w:shd w:fill="F7F7F7" w:val="clear"/>
            <w:tcMar>
              <w:top w:type="dxa" w:w="90"/>
              <w:left w:type="dxa" w:w="140"/>
              <w:bottom w:type="dxa" w:w="90"/>
              <w:right w:type="dxa" w:w="140"/>
            </w:tcMar>
          </w:tcPr>
          <w:p>
            <w:r>
              <w:rPr>
                <w:rFonts w:ascii="Arial" w:cs="Arial" w:eastAsia="Arial" w:hAnsi="Arial"/>
                <w:color w:val="2D2D2D"/>
                <w:sz w:val="19"/>
                <w:szCs w:val="19"/>
              </w:rPr>
              <w:t xml:space="preserve">Step 5: Tier 2 Training</w:t>
            </w:r>
          </w:p>
        </w:tc>
        <w:tc>
          <w:tcPr>
            <w:tcW w:type="dxa" w:w="2400"/>
            <w:tcBorders>
              <w:top w:val="single" w:color="CCCCCC" w:sz="1"/>
              <w:left w:val="single" w:color="CCCCCC" w:sz="1"/>
              <w:bottom w:val="single" w:color="CCCCCC" w:sz="1"/>
              <w:right w:val="single" w:color="CCCCCC" w:sz="1"/>
            </w:tcBorders>
            <w:shd w:fill="F7F7F7" w:val="clear"/>
            <w:tcMar>
              <w:top w:type="dxa" w:w="90"/>
              <w:left w:type="dxa" w:w="140"/>
              <w:bottom w:type="dxa" w:w="90"/>
              <w:right w:type="dxa" w:w="140"/>
            </w:tcMar>
          </w:tcPr>
          <w:p>
            <w:r>
              <w:rPr>
                <w:rFonts w:ascii="Arial" w:cs="Arial" w:eastAsia="Arial" w:hAnsi="Arial"/>
                <w:color w:val="2D2D2D"/>
                <w:sz w:val="19"/>
                <w:szCs w:val="19"/>
              </w:rPr>
              <w:t xml:space="preserve">Cluster name + 4–6 role names per call</w:t>
            </w:r>
          </w:p>
        </w:tc>
        <w:tc>
          <w:tcPr>
            <w:tcW w:type="dxa" w:w="2600"/>
            <w:tcBorders>
              <w:top w:val="single" w:color="CCCCCC" w:sz="1"/>
              <w:left w:val="single" w:color="CCCCCC" w:sz="1"/>
              <w:bottom w:val="single" w:color="CCCCCC" w:sz="1"/>
              <w:right w:val="single" w:color="CCCCCC" w:sz="1"/>
            </w:tcBorders>
            <w:shd w:fill="F7F7F7" w:val="clear"/>
            <w:tcMar>
              <w:top w:type="dxa" w:w="90"/>
              <w:left w:type="dxa" w:w="140"/>
              <w:bottom w:type="dxa" w:w="90"/>
              <w:right w:type="dxa" w:w="140"/>
            </w:tcMar>
          </w:tcPr>
          <w:p>
            <w:r>
              <w:rPr>
                <w:rFonts w:ascii="Arial" w:cs="Arial" w:eastAsia="Arial" w:hAnsi="Arial"/>
                <w:color w:val="2D2D2D"/>
                <w:sz w:val="19"/>
                <w:szCs w:val="19"/>
              </w:rPr>
              <w:t xml:space="preserve">Claude lists verified free corporate programmes (Infosys, TCS, Google, etc.)</w:t>
            </w:r>
          </w:p>
        </w:tc>
        <w:tc>
          <w:tcPr>
            <w:tcW w:type="dxa" w:w="2906"/>
            <w:tcBorders>
              <w:top w:val="single" w:color="CCCCCC" w:sz="1"/>
              <w:left w:val="single" w:color="CCCCCC" w:sz="1"/>
              <w:bottom w:val="single" w:color="CCCCCC" w:sz="1"/>
              <w:right w:val="single" w:color="CCCCCC" w:sz="1"/>
            </w:tcBorders>
            <w:shd w:fill="F7F7F7" w:val="clear"/>
            <w:tcMar>
              <w:top w:type="dxa" w:w="90"/>
              <w:left w:type="dxa" w:w="140"/>
              <w:bottom w:type="dxa" w:w="90"/>
              <w:right w:type="dxa" w:w="140"/>
            </w:tcMar>
          </w:tcPr>
          <w:p>
            <w:r>
              <w:rPr>
                <w:rFonts w:ascii="Arial" w:cs="Arial" w:eastAsia="Arial" w:hAnsi="Arial"/>
                <w:color w:val="2D2D2D"/>
                <w:sz w:val="19"/>
                <w:szCs w:val="19"/>
              </w:rPr>
              <w:t xml:space="preserve">200–300 training records linked to direction_id</w:t>
            </w:r>
          </w:p>
        </w:tc>
      </w:tr>
      <w:tr>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2D2D2D"/>
                <w:sz w:val="19"/>
                <w:szCs w:val="19"/>
              </w:rPr>
              <w:t xml:space="preserve">Step 6: Tier 3 Certs</w:t>
            </w:r>
          </w:p>
        </w:tc>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2D2D2D"/>
                <w:sz w:val="19"/>
                <w:szCs w:val="19"/>
              </w:rPr>
              <w:t xml:space="preserve">Cluster name + 4–6 role names per call</w:t>
            </w:r>
          </w:p>
        </w:tc>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2D2D2D"/>
                <w:sz w:val="19"/>
                <w:szCs w:val="19"/>
              </w:rPr>
              <w:t xml:space="preserve">Claude lists paid industry certifications with cost, prep time, 5 timing messages</w:t>
            </w:r>
          </w:p>
        </w:tc>
        <w:tc>
          <w:tcPr>
            <w:tcW w:type="dxa" w:w="2906"/>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2D2D2D"/>
                <w:sz w:val="19"/>
                <w:szCs w:val="19"/>
              </w:rPr>
              <w:t xml:space="preserve">100–150 cert records with when_year1 through when_mba timing guidance</w:t>
            </w:r>
          </w:p>
        </w:tc>
      </w:tr>
      <w:tr>
        <w:tc>
          <w:tcPr>
            <w:tcW w:type="dxa" w:w="1600"/>
            <w:tcBorders>
              <w:top w:val="single" w:color="CCCCCC" w:sz="1"/>
              <w:left w:val="single" w:color="CCCCCC" w:sz="1"/>
              <w:bottom w:val="single" w:color="CCCCCC" w:sz="1"/>
              <w:right w:val="single" w:color="CCCCCC" w:sz="1"/>
            </w:tcBorders>
            <w:shd w:fill="F7F7F7" w:val="clear"/>
            <w:tcMar>
              <w:top w:type="dxa" w:w="90"/>
              <w:left w:type="dxa" w:w="140"/>
              <w:bottom w:type="dxa" w:w="90"/>
              <w:right w:type="dxa" w:w="140"/>
            </w:tcMar>
          </w:tcPr>
          <w:p>
            <w:r>
              <w:rPr>
                <w:rFonts w:ascii="Arial" w:cs="Arial" w:eastAsia="Arial" w:hAnsi="Arial"/>
                <w:color w:val="2D2D2D"/>
                <w:sz w:val="19"/>
                <w:szCs w:val="19"/>
              </w:rPr>
              <w:t xml:space="preserve">Step 7: Zones</w:t>
            </w:r>
          </w:p>
        </w:tc>
        <w:tc>
          <w:tcPr>
            <w:tcW w:type="dxa" w:w="2400"/>
            <w:tcBorders>
              <w:top w:val="single" w:color="CCCCCC" w:sz="1"/>
              <w:left w:val="single" w:color="CCCCCC" w:sz="1"/>
              <w:bottom w:val="single" w:color="CCCCCC" w:sz="1"/>
              <w:right w:val="single" w:color="CCCCCC" w:sz="1"/>
            </w:tcBorders>
            <w:shd w:fill="F7F7F7" w:val="clear"/>
            <w:tcMar>
              <w:top w:type="dxa" w:w="90"/>
              <w:left w:type="dxa" w:w="140"/>
              <w:bottom w:type="dxa" w:w="90"/>
              <w:right w:type="dxa" w:w="140"/>
            </w:tcMar>
          </w:tcPr>
          <w:p>
            <w:r>
              <w:rPr>
                <w:rFonts w:ascii="Arial" w:cs="Arial" w:eastAsia="Arial" w:hAnsi="Arial"/>
                <w:color w:val="2D2D2D"/>
                <w:sz w:val="19"/>
                <w:szCs w:val="19"/>
              </w:rPr>
              <w:t xml:space="preserve">Degree type + all 300–350 role names</w:t>
            </w:r>
          </w:p>
        </w:tc>
        <w:tc>
          <w:tcPr>
            <w:tcW w:type="dxa" w:w="2600"/>
            <w:tcBorders>
              <w:top w:val="single" w:color="CCCCCC" w:sz="1"/>
              <w:left w:val="single" w:color="CCCCCC" w:sz="1"/>
              <w:bottom w:val="single" w:color="CCCCCC" w:sz="1"/>
              <w:right w:val="single" w:color="CCCCCC" w:sz="1"/>
            </w:tcBorders>
            <w:shd w:fill="F7F7F7" w:val="clear"/>
            <w:tcMar>
              <w:top w:type="dxa" w:w="90"/>
              <w:left w:type="dxa" w:w="140"/>
              <w:bottom w:type="dxa" w:w="90"/>
              <w:right w:type="dxa" w:w="140"/>
            </w:tcMar>
          </w:tcPr>
          <w:p>
            <w:r>
              <w:rPr>
                <w:rFonts w:ascii="Arial" w:cs="Arial" w:eastAsia="Arial" w:hAnsi="Arial"/>
                <w:color w:val="2D2D2D"/>
                <w:sz w:val="19"/>
                <w:szCs w:val="19"/>
              </w:rPr>
              <w:t xml:space="preserve">Claude classifies each role as Green / Amber / Red for this degree</w:t>
            </w:r>
          </w:p>
        </w:tc>
        <w:tc>
          <w:tcPr>
            <w:tcW w:type="dxa" w:w="2906"/>
            <w:tcBorders>
              <w:top w:val="single" w:color="CCCCCC" w:sz="1"/>
              <w:left w:val="single" w:color="CCCCCC" w:sz="1"/>
              <w:bottom w:val="single" w:color="CCCCCC" w:sz="1"/>
              <w:right w:val="single" w:color="CCCCCC" w:sz="1"/>
            </w:tcBorders>
            <w:shd w:fill="F7F7F7" w:val="clear"/>
            <w:tcMar>
              <w:top w:type="dxa" w:w="90"/>
              <w:left w:type="dxa" w:w="140"/>
              <w:bottom w:type="dxa" w:w="90"/>
              <w:right w:type="dxa" w:w="140"/>
            </w:tcMar>
          </w:tcPr>
          <w:p>
            <w:r>
              <w:rPr>
                <w:rFonts w:ascii="Arial" w:cs="Arial" w:eastAsia="Arial" w:hAnsi="Arial"/>
                <w:color w:val="2D2D2D"/>
                <w:sz w:val="19"/>
                <w:szCs w:val="19"/>
              </w:rPr>
              <w:t xml:space="preserve">300–350 zone records in degree_role_zones table</w:t>
            </w:r>
          </w:p>
        </w:tc>
      </w:tr>
      <w:tr>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2D2D2D"/>
                <w:sz w:val="19"/>
                <w:szCs w:val="19"/>
              </w:rPr>
              <w:t xml:space="preserve">Step 8: Location Data</w:t>
            </w:r>
          </w:p>
        </w:tc>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2D2D2D"/>
                <w:sz w:val="19"/>
                <w:szCs w:val="19"/>
              </w:rPr>
              <w:t xml:space="preserve">Cluster name + role names per cluster</w:t>
            </w:r>
          </w:p>
        </w:tc>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2D2D2D"/>
                <w:sz w:val="19"/>
                <w:szCs w:val="19"/>
              </w:rPr>
              <w:t xml:space="preserve">Claude estimates quarterly openings and salary by city tier (Tier 1 / 2 / 3)</w:t>
            </w:r>
          </w:p>
        </w:tc>
        <w:tc>
          <w:tcPr>
            <w:tcW w:type="dxa" w:w="2906"/>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2D2D2D"/>
                <w:sz w:val="19"/>
                <w:szCs w:val="19"/>
              </w:rPr>
              <w:t xml:space="preserve">City-tier records in cluster_location_data with remote_friendly_pct</w:t>
            </w:r>
          </w:p>
        </w:tc>
      </w:tr>
      <w:tr>
        <w:tc>
          <w:tcPr>
            <w:tcW w:type="dxa" w:w="1600"/>
            <w:tcBorders>
              <w:top w:val="single" w:color="CCCCCC" w:sz="1"/>
              <w:left w:val="single" w:color="CCCCCC" w:sz="1"/>
              <w:bottom w:val="single" w:color="CCCCCC" w:sz="1"/>
              <w:right w:val="single" w:color="CCCCCC" w:sz="1"/>
            </w:tcBorders>
            <w:shd w:fill="F7F7F7" w:val="clear"/>
            <w:tcMar>
              <w:top w:type="dxa" w:w="90"/>
              <w:left w:type="dxa" w:w="140"/>
              <w:bottom w:type="dxa" w:w="90"/>
              <w:right w:type="dxa" w:w="140"/>
            </w:tcMar>
          </w:tcPr>
          <w:p>
            <w:r>
              <w:rPr>
                <w:rFonts w:ascii="Arial" w:cs="Arial" w:eastAsia="Arial" w:hAnsi="Arial"/>
                <w:color w:val="2D2D2D"/>
                <w:sz w:val="19"/>
                <w:szCs w:val="19"/>
              </w:rPr>
              <w:t xml:space="preserve">Step 9: Matching Table</w:t>
            </w:r>
          </w:p>
        </w:tc>
        <w:tc>
          <w:tcPr>
            <w:tcW w:type="dxa" w:w="2400"/>
            <w:tcBorders>
              <w:top w:val="single" w:color="CCCCCC" w:sz="1"/>
              <w:left w:val="single" w:color="CCCCCC" w:sz="1"/>
              <w:bottom w:val="single" w:color="CCCCCC" w:sz="1"/>
              <w:right w:val="single" w:color="CCCCCC" w:sz="1"/>
            </w:tcBorders>
            <w:shd w:fill="F7F7F7" w:val="clear"/>
            <w:tcMar>
              <w:top w:type="dxa" w:w="90"/>
              <w:left w:type="dxa" w:w="140"/>
              <w:bottom w:type="dxa" w:w="90"/>
              <w:right w:type="dxa" w:w="140"/>
            </w:tcMar>
          </w:tcPr>
          <w:p>
            <w:r>
              <w:rPr>
                <w:rFonts w:ascii="Arial" w:cs="Arial" w:eastAsia="Arial" w:hAnsi="Arial"/>
                <w:color w:val="2D2D2D"/>
                <w:sz w:val="19"/>
                <w:szCs w:val="19"/>
              </w:rPr>
              <w:t xml:space="preserve">Degree + spec + interest area direction names</w:t>
            </w:r>
          </w:p>
        </w:tc>
        <w:tc>
          <w:tcPr>
            <w:tcW w:type="dxa" w:w="2600"/>
            <w:tcBorders>
              <w:top w:val="single" w:color="CCCCCC" w:sz="1"/>
              <w:left w:val="single" w:color="CCCCCC" w:sz="1"/>
              <w:bottom w:val="single" w:color="CCCCCC" w:sz="1"/>
              <w:right w:val="single" w:color="CCCCCC" w:sz="1"/>
            </w:tcBorders>
            <w:shd w:fill="F7F7F7" w:val="clear"/>
            <w:tcMar>
              <w:top w:type="dxa" w:w="90"/>
              <w:left w:type="dxa" w:w="140"/>
              <w:bottom w:type="dxa" w:w="90"/>
              <w:right w:type="dxa" w:w="140"/>
            </w:tcMar>
          </w:tcPr>
          <w:p>
            <w:r>
              <w:rPr>
                <w:rFonts w:ascii="Arial" w:cs="Arial" w:eastAsia="Arial" w:hAnsi="Arial"/>
                <w:color w:val="2D2D2D"/>
                <w:sz w:val="19"/>
                <w:szCs w:val="19"/>
              </w:rPr>
              <w:t xml:space="preserve">Claude selects top 3 roles per interest area with match_strength 45–95</w:t>
            </w:r>
          </w:p>
        </w:tc>
        <w:tc>
          <w:tcPr>
            <w:tcW w:type="dxa" w:w="2906"/>
            <w:tcBorders>
              <w:top w:val="single" w:color="CCCCCC" w:sz="1"/>
              <w:left w:val="single" w:color="CCCCCC" w:sz="1"/>
              <w:bottom w:val="single" w:color="CCCCCC" w:sz="1"/>
              <w:right w:val="single" w:color="CCCCCC" w:sz="1"/>
            </w:tcBorders>
            <w:shd w:fill="F7F7F7" w:val="clear"/>
            <w:tcMar>
              <w:top w:type="dxa" w:w="90"/>
              <w:left w:type="dxa" w:w="140"/>
              <w:bottom w:type="dxa" w:w="90"/>
              <w:right w:type="dxa" w:w="140"/>
            </w:tcMar>
          </w:tcPr>
          <w:p>
            <w:r>
              <w:rPr>
                <w:rFonts w:ascii="Arial" w:cs="Arial" w:eastAsia="Arial" w:hAnsi="Arial"/>
                <w:color w:val="2D2D2D"/>
                <w:sz w:val="19"/>
                <w:szCs w:val="19"/>
              </w:rPr>
              <w:t xml:space="preserve">degree_role_recommendations: fast lookup for direction scoring Layer 2</w:t>
            </w:r>
          </w:p>
        </w:tc>
      </w:tr>
      <w:tr>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2D2D2D"/>
                <w:sz w:val="19"/>
                <w:szCs w:val="19"/>
              </w:rPr>
              <w:t xml:space="preserve">Step 10: Internships</w:t>
            </w:r>
          </w:p>
        </w:tc>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2D2D2D"/>
                <w:sz w:val="19"/>
                <w:szCs w:val="19"/>
              </w:rPr>
              <w:t xml:space="preserve">Cluster name + role names per cluster</w:t>
            </w:r>
          </w:p>
        </w:tc>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2D2D2D"/>
                <w:sz w:val="19"/>
                <w:szCs w:val="19"/>
              </w:rPr>
              <w:t xml:space="preserve">Claude describes internship TYPES and project ideas — never specific companies</w:t>
            </w:r>
          </w:p>
        </w:tc>
        <w:tc>
          <w:tcPr>
            <w:tcW w:type="dxa" w:w="2906"/>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2D2D2D"/>
                <w:sz w:val="19"/>
                <w:szCs w:val="19"/>
              </w:rPr>
              <w:t xml:space="preserve">2–3 internship types + 3–4 projects per cluster in cluster_experience_recs</w:t>
            </w:r>
          </w:p>
        </w:tc>
      </w:tr>
    </w:tbl>
    <w:p>
      <w:pPr>
        <w:spacing w:after="40" w:before="40"/>
      </w:pPr>
      <w:r>
        <w:t xml:space="preserve"/>
      </w:r>
    </w:p>
    <w:p>
      <w:pPr>
        <w:spacing w:after="40" w:before="40"/>
      </w:pPr>
      <w:r>
        <w:t xml:space="preserve"/>
      </w:r>
    </w:p>
    <w:p>
      <w:pPr>
        <w:pStyle w:val="Heading2"/>
        <w:spacing w:after="140" w:before="320"/>
      </w:pPr>
      <w:r>
        <w:rPr>
          <w:rFonts w:ascii="Arial" w:cs="Arial" w:eastAsia="Arial" w:hAnsi="Arial"/>
          <w:b/>
          <w:bCs/>
          <w:color w:val="2D2D2D"/>
          <w:sz w:val="28"/>
          <w:szCs w:val="28"/>
        </w:rPr>
        <w:t xml:space="preserve">5.3 Step 1 in Detail: Generating the Master Skills List</w:t>
      </w:r>
    </w:p>
    <w:p>
      <w:pPr>
        <w:spacing w:after="120" w:before="80"/>
        <w:jc w:val="left"/>
      </w:pPr>
      <w:r>
        <w:rPr>
          <w:rFonts w:ascii="Arial" w:cs="Arial" w:eastAsia="Arial" w:hAnsi="Arial"/>
          <w:b w:val="false"/>
          <w:bCs w:val="false"/>
          <w:i w:val="false"/>
          <w:iCs w:val="false"/>
          <w:color w:val="2D2D2D"/>
          <w:sz w:val="22"/>
          <w:szCs w:val="22"/>
        </w:rPr>
        <w:t xml:space="preserve">The master skills list prompt asks Claude to enumerate every technical skill, AI tool, domain skill, and foundational skill that entry-level to mid-level professionals need across twelve Indian job families. The twelve families are: Finance, Accounting and Banking; Technology, Software and Data; Business, Management and Consulting; Sales, Marketing, Media and Advertising; Human Resources and People Management; Healthcare, Pharma and Life Sciences; Engineering, Manufacturing and Construction; Legal, Compliance and Governance; Education, Training and Research; Creative, Design and Architecture; Hospitality, Tourism and Events; and Agriculture, Environment and Sustainability.</w:t>
      </w:r>
    </w:p>
    <w:p>
      <w:pPr>
        <w:spacing w:after="120" w:before="80"/>
        <w:jc w:val="left"/>
      </w:pPr>
      <w:r>
        <w:rPr>
          <w:rFonts w:ascii="Arial" w:cs="Arial" w:eastAsia="Arial" w:hAnsi="Arial"/>
          <w:b w:val="false"/>
          <w:bCs w:val="false"/>
          <w:i w:val="false"/>
          <w:iCs w:val="false"/>
          <w:color w:val="2D2D2D"/>
          <w:sz w:val="22"/>
          <w:szCs w:val="22"/>
        </w:rPr>
        <w:t xml:space="preserve">The prompt specifies four skill categories: Technical (domain-specific skills), AI-Tool (specific AI software products), Domain (industry knowledge), and Foundational (transferable skills). For every skill Claude must return the skill_name (standardised, full name using Indian terminology), skill_category (one of the four values above), skill_description (a single sentence describing how the skill is used in the workplace), and job_families (an array of family numbers from the list).</w:t>
      </w:r>
    </w:p>
    <w:p>
      <w:pPr>
        <w:spacing w:after="120" w:before="80"/>
        <w:jc w:val="left"/>
      </w:pPr>
      <w:r>
        <w:rPr>
          <w:rFonts w:ascii="Arial" w:cs="Arial" w:eastAsia="Arial" w:hAnsi="Arial"/>
          <w:b w:val="false"/>
          <w:bCs w:val="false"/>
          <w:i w:val="false"/>
          <w:iCs w:val="false"/>
          <w:color w:val="2D2D2D"/>
          <w:sz w:val="22"/>
          <w:szCs w:val="22"/>
        </w:rPr>
        <w:t xml:space="preserve">The most important special instruction in this prompt is for the AI-Tool category: Claude should only include AI tools it is one hundred percent certain exist as of March 2026. Examples of valid tools include ChatGPT, Claude, GitHub Copilot, Canva AI, Power BI Copilot, Midjourney, and Salesforce Einstein. If Claude is uncertain whether a tool name is exactly correct, the prompt requires it to mark the entry with VERIFY. The reason for this strictness is that AI tool names in student-facing content must be real — a student who tries to find "GPT-Analyst Pro" on the internet because SMAART recommended it, and discovers it does not exist, will immediately lose trust in every other recommendation on the platform.</w:t>
      </w:r>
    </w:p>
    <w:p>
      <w:pPr>
        <w:spacing w:after="120" w:before="80"/>
        <w:jc w:val="left"/>
      </w:pPr>
      <w:r>
        <w:rPr>
          <w:rFonts w:ascii="Arial" w:cs="Arial" w:eastAsia="Arial" w:hAnsi="Arial"/>
          <w:b w:val="false"/>
          <w:bCs w:val="false"/>
          <w:i w:val="false"/>
          <w:iCs w:val="false"/>
          <w:color w:val="2D2D2D"/>
          <w:sz w:val="22"/>
          <w:szCs w:val="22"/>
        </w:rPr>
        <w:t xml:space="preserve">The prompt also includes a list of India-specific skills that must be included: Tally ERP/Prime, GST filing, Ind AS financial standards, SEBI compliance, RBI regulations, FSSAI food safety, EPFO and ESI employee provident systems, TDS withholding tax, Indian labour laws, BIS standards, and NABL laboratory accreditation. These are skills that appear constantly in Indian job postings but would be absent from a generic global skills list. Their absence would make the platform feel irrelevant to Indian employers.</w:t>
      </w:r>
    </w:p>
    <w:p>
      <w:pPr>
        <w:spacing w:after="40" w:before="40"/>
      </w:pPr>
      <w:r>
        <w:t xml:space="preserve"/>
      </w:r>
    </w:p>
    <w:p>
      <w:pPr>
        <w:pStyle w:val="Heading2"/>
        <w:spacing w:after="140" w:before="320"/>
      </w:pPr>
      <w:r>
        <w:rPr>
          <w:rFonts w:ascii="Arial" w:cs="Arial" w:eastAsia="Arial" w:hAnsi="Arial"/>
          <w:b/>
          <w:bCs/>
          <w:color w:val="2D2D2D"/>
          <w:sz w:val="28"/>
          <w:szCs w:val="28"/>
        </w:rPr>
        <w:t xml:space="preserve">5.4 Step 2 in Detail: Generating Role Profiles</w:t>
      </w:r>
    </w:p>
    <w:p>
      <w:pPr>
        <w:spacing w:after="120" w:before="80"/>
        <w:jc w:val="left"/>
      </w:pPr>
      <w:r>
        <w:rPr>
          <w:rFonts w:ascii="Arial" w:cs="Arial" w:eastAsia="Arial" w:hAnsi="Arial"/>
          <w:b w:val="false"/>
          <w:bCs w:val="false"/>
          <w:i w:val="false"/>
          <w:iCs w:val="false"/>
          <w:color w:val="2D2D2D"/>
          <w:sz w:val="22"/>
          <w:szCs w:val="22"/>
        </w:rPr>
        <w:t xml:space="preserve">Role profile generation is the most complex step in the pipeline because it produces the most structured and interconnected output. Each role profile must contain fourteen data fields, and the values of many of those fields are interdependent: the AI exposure level must be consistent with the AI exposure percentage, the narrative paragraphs must be consistent with the salary ranges, and every skill name must exactly match an entry in the master skills list.</w:t>
      </w:r>
    </w:p>
    <w:p>
      <w:pPr>
        <w:spacing w:after="120" w:before="80"/>
        <w:jc w:val="left"/>
      </w:pPr>
      <w:r>
        <w:rPr>
          <w:rFonts w:ascii="Arial" w:cs="Arial" w:eastAsia="Arial" w:hAnsi="Arial"/>
          <w:b w:val="false"/>
          <w:bCs w:val="false"/>
          <w:i w:val="false"/>
          <w:iCs w:val="false"/>
          <w:color w:val="2D2D2D"/>
          <w:sz w:val="22"/>
          <w:szCs w:val="22"/>
        </w:rPr>
        <w:t xml:space="preserve">The prompt pastes the entire master_skills_FINAL.json into the user message before the role generation instruction. This is approximately 40,000 to 60,000 tokens — well within Claude Sonnet's 200,000-token context window, but requiring the full window to be used on every batch call. The instruction tells Claude to select skills ONLY from the provided list and to add any genuinely missing critical skills to a separate missing_skills array rather than silently inventing a name.</w:t>
      </w:r>
    </w:p>
    <w:p>
      <w:pPr>
        <w:spacing w:after="120" w:before="80"/>
        <w:jc w:val="left"/>
      </w:pPr>
      <w:r>
        <w:rPr>
          <w:rFonts w:ascii="Arial" w:cs="Arial" w:eastAsia="Arial" w:hAnsi="Arial"/>
          <w:b w:val="false"/>
          <w:bCs w:val="false"/>
          <w:i w:val="false"/>
          <w:iCs w:val="false"/>
          <w:color w:val="2D2D2D"/>
          <w:sz w:val="22"/>
          <w:szCs w:val="22"/>
        </w:rPr>
        <w:t xml:space="preserve">The fourteen required fields are: role_name (exact title as given), job_family, skills (an array of 12 to 18 objects each with a skill_name and importance level), ai_exposure_pct (0 to 100 integer), ai_exposure_level (must be Low if pct is below 25, Moderate if 25 to 50, High if above 50), ai_exposure_detail (2 to 3 sentences naming specific real AI tools), human_value_tasks (2 to 3 sentences on what humans do that AI cannot replace), salary_range_low (annual INR for entry-level in Tier 2/3 cities), salary_range_high (annual INR for 2 to 3 years experience in Tier 1 metros), salary_progression (a JSON object with year_0_1 through year_6_plus ranges), english_requirement (Essential, Important, Functional, or Not Critical), remote_friendly (Commonly Remote, Hybrid Available, or Mostly On-Site), emerging_role_flag (boolean), and programme_levels (which degree levels this role is open to).</w:t>
      </w:r>
    </w:p>
    <w:p>
      <w:pPr>
        <w:spacing w:after="120" w:before="80"/>
        <w:jc w:val="left"/>
      </w:pPr>
      <w:r>
        <w:rPr>
          <w:rFonts w:ascii="Arial" w:cs="Arial" w:eastAsia="Arial" w:hAnsi="Arial"/>
          <w:b w:val="false"/>
          <w:bCs w:val="false"/>
          <w:i w:val="false"/>
          <w:iCs w:val="false"/>
          <w:color w:val="2D2D2D"/>
          <w:sz w:val="22"/>
          <w:szCs w:val="22"/>
        </w:rPr>
        <w:t xml:space="preserve">After each batch of 10 to 15 roles, the Excel verification step must check three things: every skill_name in every role returns OK from a VLOOKUP against the master skills list, the skill count for every role is between 12 and 18, and salary_range_low is strictly less than salary_range_high. Any row that fails any check is corrected before the batch is merged into roles_FINAL.json.</w:t>
      </w:r>
    </w:p>
    <w:p>
      <w:pPr>
        <w:spacing w:after="40" w:before="40"/>
      </w:pPr>
      <w:r>
        <w:t xml:space="preserve"/>
      </w:r>
    </w:p>
    <w:p>
      <w:pPr>
        <w:pStyle w:val="Heading2"/>
        <w:spacing w:after="140" w:before="320"/>
      </w:pPr>
      <w:r>
        <w:rPr>
          <w:rFonts w:ascii="Arial" w:cs="Arial" w:eastAsia="Arial" w:hAnsi="Arial"/>
          <w:b/>
          <w:bCs/>
          <w:color w:val="2D2D2D"/>
          <w:sz w:val="28"/>
          <w:szCs w:val="28"/>
        </w:rPr>
        <w:t xml:space="preserve">5.5 Step 3b in Detail: Generating Career Directions</w:t>
      </w:r>
    </w:p>
    <w:p>
      <w:pPr>
        <w:spacing w:after="120" w:before="80"/>
        <w:jc w:val="left"/>
      </w:pPr>
      <w:r>
        <w:rPr>
          <w:rFonts w:ascii="Arial" w:cs="Arial" w:eastAsia="Arial" w:hAnsi="Arial"/>
          <w:b w:val="false"/>
          <w:bCs w:val="false"/>
          <w:i w:val="false"/>
          <w:iCs w:val="false"/>
          <w:color w:val="2D2D2D"/>
          <w:sz w:val="22"/>
          <w:szCs w:val="22"/>
        </w:rPr>
        <w:t xml:space="preserve">Career directions are the entry point to the entire student experience. When a student finishes onboarding, the first thing they see is a ranked list of career directions. The quality and accuracy of this data determines whether the platform feels genuinely useful or generically unhelpful. Each direction generation call covers one degree-specialisation combination — for example, B.Com Finance or B.Tech Computer Science — and produces 6 to 8 directions classified as Primary, Secondary, or Alternate.</w:t>
      </w:r>
    </w:p>
    <w:p>
      <w:pPr>
        <w:spacing w:after="120" w:before="80"/>
        <w:jc w:val="left"/>
      </w:pPr>
      <w:r>
        <w:rPr>
          <w:rFonts w:ascii="Arial" w:cs="Arial" w:eastAsia="Arial" w:hAnsi="Arial"/>
          <w:b w:val="false"/>
          <w:bCs w:val="false"/>
          <w:i w:val="false"/>
          <w:iCs w:val="false"/>
          <w:color w:val="2D2D2D"/>
          <w:sz w:val="22"/>
          <w:szCs w:val="22"/>
        </w:rPr>
        <w:t xml:space="preserve">Primary directions are those for which the degree curriculum directly prepares the student. The student's coursework teaches 40 percent or more of the required skills, and employers commonly accept this degree for these roles. Secondary directions are reachable with 3 to 6 months of additional skill development beyond what the degree provides. Alternate directions require 6 to 12 months or more of significant additional learning and represent meaningful career pivots.</w:t>
      </w:r>
    </w:p>
    <w:p>
      <w:pPr>
        <w:spacing w:after="120" w:before="80"/>
        <w:jc w:val="left"/>
      </w:pPr>
      <w:r>
        <w:rPr>
          <w:rFonts w:ascii="Arial" w:cs="Arial" w:eastAsia="Arial" w:hAnsi="Arial"/>
          <w:b w:val="false"/>
          <w:bCs w:val="false"/>
          <w:i w:val="false"/>
          <w:iCs w:val="false"/>
          <w:color w:val="2D2D2D"/>
          <w:sz w:val="22"/>
          <w:szCs w:val="22"/>
        </w:rPr>
        <w:t xml:space="preserve">The prompt requires every role listed within any direction to be drawn exclusively from the complete role name list pasted into the prompt. This is the same discipline as the skills list: Claude can only use names that exist in your database. Any role name it invents will fail the VLOOKUP verification check and the loading script will refuse to create the direction_roles record for it.</w:t>
      </w:r>
    </w:p>
    <w:p>
      <w:pPr>
        <w:spacing w:after="120" w:before="80"/>
        <w:jc w:val="left"/>
      </w:pPr>
      <w:r>
        <w:rPr>
          <w:rFonts w:ascii="Arial" w:cs="Arial" w:eastAsia="Arial" w:hAnsi="Arial"/>
          <w:b w:val="false"/>
          <w:bCs w:val="false"/>
          <w:i w:val="false"/>
          <w:iCs w:val="false"/>
          <w:color w:val="2D2D2D"/>
          <w:sz w:val="22"/>
          <w:szCs w:val="22"/>
        </w:rPr>
        <w:t xml:space="preserve">For Secondary and Alternate directions, the prompt requires two additional fields that are not present in Primary directions: additional_skills_needed (a specific list of skills the student must develop) and estimated_additional_effort (expressed as a month range like "3–6 months" or "6–12 months"). For Alternate directions, a realistic_note field is also required — an honest statement about the difficulty of the transition, because students considering a significant pivot deserve an accurate picture of what that commitment involves.</w:t>
      </w:r>
    </w:p>
    <w:p>
      <w:pPr>
        <w:spacing w:after="40" w:before="40"/>
      </w:pPr>
      <w:r>
        <w:t xml:space="preserve"/>
      </w:r>
    </w:p>
    <w:p>
      <w:pPr>
        <w:pStyle w:val="Heading2"/>
        <w:spacing w:after="140" w:before="320"/>
      </w:pPr>
      <w:r>
        <w:rPr>
          <w:rFonts w:ascii="Arial" w:cs="Arial" w:eastAsia="Arial" w:hAnsi="Arial"/>
          <w:b/>
          <w:bCs/>
          <w:color w:val="2D2D2D"/>
          <w:sz w:val="28"/>
          <w:szCs w:val="28"/>
        </w:rPr>
        <w:t xml:space="preserve">5.6 The Verification Protocol</w:t>
      </w:r>
    </w:p>
    <w:p>
      <w:pPr>
        <w:spacing w:after="120" w:before="80"/>
        <w:jc w:val="left"/>
      </w:pPr>
      <w:r>
        <w:rPr>
          <w:rFonts w:ascii="Arial" w:cs="Arial" w:eastAsia="Arial" w:hAnsi="Arial"/>
          <w:b w:val="false"/>
          <w:bCs w:val="false"/>
          <w:i w:val="false"/>
          <w:iCs w:val="false"/>
          <w:color w:val="2D2D2D"/>
          <w:sz w:val="22"/>
          <w:szCs w:val="22"/>
        </w:rPr>
        <w:t xml:space="preserve">Every step in the agent pipeline has a corresponding verification protocol. The verification is not optional, it is not approximate, and it is not delegatable to the loading script alone. The loading script can detect mismatched skill names, but it cannot detect a salary range that is plausible but inaccurate, a certification whose cost has changed since the model's training data, or a course that has been taken offline by its provider. Human verification is the only check that can catch those categories of error.</w:t>
      </w:r>
    </w:p>
    <w:p>
      <w:pPr>
        <w:spacing w:after="120" w:before="80"/>
        <w:jc w:val="left"/>
      </w:pPr>
      <w:r>
        <w:rPr>
          <w:rFonts w:ascii="Arial" w:cs="Arial" w:eastAsia="Arial" w:hAnsi="Arial"/>
          <w:b w:val="false"/>
          <w:bCs w:val="false"/>
          <w:i w:val="false"/>
          <w:iCs w:val="false"/>
          <w:color w:val="2D2D2D"/>
          <w:sz w:val="22"/>
          <w:szCs w:val="22"/>
        </w:rPr>
        <w:t xml:space="preserve">The Excel-based verification for each step works as follows. Skills verification checks for duplicates, validates category values, and flags VERIFY markers. Role verification uses VLOOKUP against the master skills list for every skill name in every role, checks skill counts (12 to 18), and verifies salary ordering. Direction verification uses VLOOKUP against the roles list for every role name in every direction. Course verification checks that provider names match the approved provider list and that no course names contain the words "unavailable" or "deprecated". Certification verification cross-references cost estimates against the issuing bodies' current websites for any certification marked as VERIFY. Internship verification confirms that no entry in any internship or project recommendation contains a specific company name — only type descriptions.</w:t>
      </w:r>
    </w:p>
    <w:p>
      <w:pPr>
        <w:spacing w:after="40" w:before="40"/>
      </w:pPr>
      <w:r>
        <w:t xml:space="preserve"/>
      </w:r>
    </w:p>
    <w:p>
      <w:pPr>
        <w:spacing w:after="40" w:before="40"/>
      </w:pPr>
      <w:r>
        <w:t xml:space="preserve"/>
      </w:r>
    </w:p>
    <w:p>
      <w:r>
        <w:br w:type="page"/>
      </w:r>
    </w:p>
    <w:p>
      <w:pPr>
        <w:pStyle w:val="Heading1"/>
        <w:spacing w:after="180" w:before="440"/>
      </w:pPr>
      <w:r>
        <w:rPr>
          <w:rFonts w:ascii="Arial" w:cs="Arial" w:eastAsia="Arial" w:hAnsi="Arial"/>
          <w:b/>
          <w:bCs/>
          <w:color w:val="1A1A1A"/>
          <w:sz w:val="36"/>
          <w:szCs w:val="36"/>
        </w:rPr>
        <w:t xml:space="preserve">Section 6: Data Collection — Types, Generation, Storage, and Retrieval</w:t>
      </w:r>
    </w:p>
    <w:p>
      <w:pPr>
        <w:pBdr>
          <w:bottom w:val="single" w:color="CCCCCC" w:sz="4" w:space="1"/>
        </w:pBdr>
        <w:spacing w:after="80" w:before="80"/>
      </w:pPr>
      <w:r>
        <w:t xml:space="preserve"/>
      </w:r>
    </w:p>
    <w:p>
      <w:pPr>
        <w:spacing w:after="120" w:before="80"/>
        <w:jc w:val="left"/>
      </w:pPr>
      <w:r>
        <w:rPr>
          <w:rFonts w:ascii="Arial" w:cs="Arial" w:eastAsia="Arial" w:hAnsi="Arial"/>
          <w:b w:val="false"/>
          <w:bCs w:val="false"/>
          <w:i w:val="false"/>
          <w:iCs w:val="false"/>
          <w:color w:val="2D2D2D"/>
          <w:sz w:val="22"/>
          <w:szCs w:val="22"/>
        </w:rPr>
        <w:t xml:space="preserve">This section answers four questions about data: what data the platform needs, how that data is generated or sourced, how it is stored in the database, and how the application retrieves and uses it at runtime. Understanding these four dimensions together gives a complete picture of the data architecture.</w:t>
      </w:r>
    </w:p>
    <w:p>
      <w:pPr>
        <w:spacing w:after="40" w:before="40"/>
      </w:pPr>
      <w:r>
        <w:t xml:space="preserve"/>
      </w:r>
    </w:p>
    <w:p>
      <w:pPr>
        <w:pStyle w:val="Heading2"/>
        <w:spacing w:after="140" w:before="320"/>
      </w:pPr>
      <w:r>
        <w:rPr>
          <w:rFonts w:ascii="Arial" w:cs="Arial" w:eastAsia="Arial" w:hAnsi="Arial"/>
          <w:b/>
          <w:bCs/>
          <w:color w:val="2D2D2D"/>
          <w:sz w:val="28"/>
          <w:szCs w:val="28"/>
        </w:rPr>
        <w:t xml:space="preserve">6.1 What Data the Platform Needs</w:t>
      </w:r>
    </w:p>
    <w:p>
      <w:pPr>
        <w:spacing w:after="120" w:before="80"/>
        <w:jc w:val="left"/>
      </w:pPr>
      <w:r>
        <w:rPr>
          <w:rFonts w:ascii="Arial" w:cs="Arial" w:eastAsia="Arial" w:hAnsi="Arial"/>
          <w:b w:val="false"/>
          <w:bCs w:val="false"/>
          <w:i w:val="false"/>
          <w:iCs w:val="false"/>
          <w:color w:val="2D2D2D"/>
          <w:sz w:val="22"/>
          <w:szCs w:val="22"/>
        </w:rPr>
        <w:t xml:space="preserve">The platform requires two fundamentally different categories of data: reference data and activity data. Reference data is the knowledge base — the facts about the Indian job market that were generated during the build phase. Activity data is the record of student behaviour — what they have done on the platform, what skills they have completed, what experiences they have added. These two categories must be kept strictly separate because they have completely different lifecycles: reference data is replaced entirely on each quarterly refresh, while activity data must be preserved through every refresh without exception.</w:t>
      </w:r>
    </w:p>
    <w:p>
      <w:pPr>
        <w:spacing w:after="120" w:before="80"/>
        <w:jc w:val="left"/>
      </w:pPr>
      <w:r>
        <w:rPr>
          <w:rFonts w:ascii="Arial" w:cs="Arial" w:eastAsia="Arial" w:hAnsi="Arial"/>
          <w:b w:val="false"/>
          <w:bCs w:val="false"/>
          <w:i w:val="false"/>
          <w:iCs w:val="false"/>
          <w:color w:val="2D2D2D"/>
          <w:sz w:val="22"/>
          <w:szCs w:val="22"/>
        </w:rPr>
        <w:t xml:space="preserve">Reference data comprises skills, role profiles and narratives, career directions, learning resources (all three tiers), zone classifications, location and salary data, matching tables, and internship guidance. Activity data comprises student registration records, skill completion records, onboarding skill declarations, experience entries, engagement scores, direction change history, notifications, and accuracy reports. The database tables align with this split: reference tables get a data_version_id column that is updated on each quarterly refresh, while activity tables have no version column.</w:t>
      </w:r>
    </w:p>
    <w:p>
      <w:pPr>
        <w:spacing w:after="40" w:before="40"/>
      </w:pPr>
      <w:r>
        <w:t xml:space="preserve"/>
      </w:r>
    </w:p>
    <w:p>
      <w:pPr>
        <w:pStyle w:val="Heading2"/>
        <w:spacing w:after="140" w:before="320"/>
      </w:pPr>
      <w:r>
        <w:rPr>
          <w:rFonts w:ascii="Arial" w:cs="Arial" w:eastAsia="Arial" w:hAnsi="Arial"/>
          <w:b/>
          <w:bCs/>
          <w:color w:val="2D2D2D"/>
          <w:sz w:val="28"/>
          <w:szCs w:val="28"/>
        </w:rPr>
        <w:t xml:space="preserve">6.2 The Complete Database Table Reference</w:t>
      </w:r>
    </w:p>
    <w:p>
      <w:pPr>
        <w:spacing w:after="120" w:before="80"/>
        <w:jc w:val="left"/>
      </w:pPr>
      <w:r>
        <w:rPr>
          <w:rFonts w:ascii="Arial" w:cs="Arial" w:eastAsia="Arial" w:hAnsi="Arial"/>
          <w:b w:val="false"/>
          <w:bCs w:val="false"/>
          <w:i w:val="false"/>
          <w:iCs w:val="false"/>
          <w:color w:val="2D2D2D"/>
          <w:sz w:val="22"/>
          <w:szCs w:val="22"/>
        </w:rPr>
        <w:t xml:space="preserve">The following table describes every table in the system, its category, its approximate size, and its key purpose. Understanding this table helps developers understand which tables are safe to truncate and reload during a quarterly refresh (reference tables) and which must never be touched by the refresh process (activity tables).</w:t>
      </w:r>
    </w:p>
    <w:p>
      <w:pPr>
        <w:spacing w:after="40" w:before="4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600"/>
        <w:gridCol w:w="4306"/>
      </w:tblGrid>
      <w:tr>
        <w:tc>
          <w:tcPr>
            <w:tcW w:type="dxa" w:w="2200"/>
            <w:tcBorders>
              <w:top w:val="single" w:color="CCCCCC" w:sz="1"/>
              <w:left w:val="single" w:color="CCCCCC" w:sz="1"/>
              <w:bottom w:val="single" w:color="CCCCCC" w:sz="1"/>
              <w:right w:val="single" w:color="CCCCCC" w:sz="1"/>
            </w:tcBorders>
            <w:shd w:fill="F0F0F0" w:val="clear"/>
            <w:tcMar>
              <w:top w:type="dxa" w:w="90"/>
              <w:left w:type="dxa" w:w="140"/>
              <w:bottom w:type="dxa" w:w="90"/>
              <w:right w:type="dxa" w:w="140"/>
            </w:tcMar>
          </w:tcPr>
          <w:p>
            <w:r>
              <w:rPr>
                <w:rFonts w:ascii="Arial" w:cs="Arial" w:eastAsia="Arial" w:hAnsi="Arial"/>
                <w:b/>
                <w:bCs/>
                <w:color w:val="2D2D2D"/>
                <w:sz w:val="20"/>
                <w:szCs w:val="20"/>
              </w:rPr>
              <w:t xml:space="preserve">Table Name</w:t>
            </w:r>
          </w:p>
        </w:tc>
        <w:tc>
          <w:tcPr>
            <w:tcW w:type="dxa" w:w="1400"/>
            <w:tcBorders>
              <w:top w:val="single" w:color="CCCCCC" w:sz="1"/>
              <w:left w:val="single" w:color="CCCCCC" w:sz="1"/>
              <w:bottom w:val="single" w:color="CCCCCC" w:sz="1"/>
              <w:right w:val="single" w:color="CCCCCC" w:sz="1"/>
            </w:tcBorders>
            <w:shd w:fill="F0F0F0" w:val="clear"/>
            <w:tcMar>
              <w:top w:type="dxa" w:w="90"/>
              <w:left w:type="dxa" w:w="140"/>
              <w:bottom w:type="dxa" w:w="90"/>
              <w:right w:type="dxa" w:w="140"/>
            </w:tcMar>
          </w:tcPr>
          <w:p>
            <w:r>
              <w:rPr>
                <w:rFonts w:ascii="Arial" w:cs="Arial" w:eastAsia="Arial" w:hAnsi="Arial"/>
                <w:b/>
                <w:bCs/>
                <w:color w:val="2D2D2D"/>
                <w:sz w:val="20"/>
                <w:szCs w:val="20"/>
              </w:rPr>
              <w:t xml:space="preserve">Category</w:t>
            </w:r>
          </w:p>
        </w:tc>
        <w:tc>
          <w:tcPr>
            <w:tcW w:type="dxa" w:w="1600"/>
            <w:tcBorders>
              <w:top w:val="single" w:color="CCCCCC" w:sz="1"/>
              <w:left w:val="single" w:color="CCCCCC" w:sz="1"/>
              <w:bottom w:val="single" w:color="CCCCCC" w:sz="1"/>
              <w:right w:val="single" w:color="CCCCCC" w:sz="1"/>
            </w:tcBorders>
            <w:shd w:fill="F0F0F0" w:val="clear"/>
            <w:tcMar>
              <w:top w:type="dxa" w:w="90"/>
              <w:left w:type="dxa" w:w="140"/>
              <w:bottom w:type="dxa" w:w="90"/>
              <w:right w:type="dxa" w:w="140"/>
            </w:tcMar>
          </w:tcPr>
          <w:p>
            <w:r>
              <w:rPr>
                <w:rFonts w:ascii="Arial" w:cs="Arial" w:eastAsia="Arial" w:hAnsi="Arial"/>
                <w:b/>
                <w:bCs/>
                <w:color w:val="2D2D2D"/>
                <w:sz w:val="20"/>
                <w:szCs w:val="20"/>
              </w:rPr>
              <w:t xml:space="preserve">Approx. Size</w:t>
            </w:r>
          </w:p>
        </w:tc>
        <w:tc>
          <w:tcPr>
            <w:tcW w:type="dxa" w:w="4306"/>
            <w:tcBorders>
              <w:top w:val="single" w:color="CCCCCC" w:sz="1"/>
              <w:left w:val="single" w:color="CCCCCC" w:sz="1"/>
              <w:bottom w:val="single" w:color="CCCCCC" w:sz="1"/>
              <w:right w:val="single" w:color="CCCCCC" w:sz="1"/>
            </w:tcBorders>
            <w:shd w:fill="F0F0F0" w:val="clear"/>
            <w:tcMar>
              <w:top w:type="dxa" w:w="90"/>
              <w:left w:type="dxa" w:w="140"/>
              <w:bottom w:type="dxa" w:w="90"/>
              <w:right w:type="dxa" w:w="140"/>
            </w:tcMar>
          </w:tcPr>
          <w:p>
            <w:r>
              <w:rPr>
                <w:rFonts w:ascii="Arial" w:cs="Arial" w:eastAsia="Arial" w:hAnsi="Arial"/>
                <w:b/>
                <w:bCs/>
                <w:color w:val="2D2D2D"/>
                <w:sz w:val="20"/>
                <w:szCs w:val="20"/>
              </w:rPr>
              <w:t xml:space="preserve">Purpose and Key Notes</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2D2D2D"/>
                <w:sz w:val="19"/>
                <w:szCs w:val="19"/>
              </w:rPr>
              <w:t xml:space="preserve">skills</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2D2D2D"/>
                <w:sz w:val="19"/>
                <w:szCs w:val="19"/>
              </w:rPr>
              <w:t xml:space="preserve">Reference</w:t>
            </w:r>
          </w:p>
        </w:tc>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2D2D2D"/>
                <w:sz w:val="19"/>
                <w:szCs w:val="19"/>
              </w:rPr>
              <w:t xml:space="preserve">500–700 rows</w:t>
            </w:r>
          </w:p>
        </w:tc>
        <w:tc>
          <w:tcPr>
            <w:tcW w:type="dxa" w:w="4306"/>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2D2D2D"/>
                <w:sz w:val="19"/>
                <w:szCs w:val="19"/>
              </w:rPr>
              <w:t xml:space="preserve">Master list. Every other data item references skill_name by exact string. Generated once in Step 1. The foundation everything else is built on.</w:t>
            </w:r>
          </w:p>
        </w:tc>
      </w:tr>
      <w:tr>
        <w:tc>
          <w:tcPr>
            <w:tcW w:type="dxa" w:w="2200"/>
            <w:tcBorders>
              <w:top w:val="single" w:color="CCCCCC" w:sz="1"/>
              <w:left w:val="single" w:color="CCCCCC" w:sz="1"/>
              <w:bottom w:val="single" w:color="CCCCCC" w:sz="1"/>
              <w:right w:val="single" w:color="CCCCCC" w:sz="1"/>
            </w:tcBorders>
            <w:shd w:fill="F7F7F7" w:val="clear"/>
            <w:tcMar>
              <w:top w:type="dxa" w:w="90"/>
              <w:left w:type="dxa" w:w="140"/>
              <w:bottom w:type="dxa" w:w="90"/>
              <w:right w:type="dxa" w:w="140"/>
            </w:tcMar>
          </w:tcPr>
          <w:p>
            <w:r>
              <w:rPr>
                <w:rFonts w:ascii="Arial" w:cs="Arial" w:eastAsia="Arial" w:hAnsi="Arial"/>
                <w:color w:val="2D2D2D"/>
                <w:sz w:val="19"/>
                <w:szCs w:val="19"/>
              </w:rPr>
              <w:t xml:space="preserve">roles</w:t>
            </w:r>
          </w:p>
        </w:tc>
        <w:tc>
          <w:tcPr>
            <w:tcW w:type="dxa" w:w="1400"/>
            <w:tcBorders>
              <w:top w:val="single" w:color="CCCCCC" w:sz="1"/>
              <w:left w:val="single" w:color="CCCCCC" w:sz="1"/>
              <w:bottom w:val="single" w:color="CCCCCC" w:sz="1"/>
              <w:right w:val="single" w:color="CCCCCC" w:sz="1"/>
            </w:tcBorders>
            <w:shd w:fill="F7F7F7" w:val="clear"/>
            <w:tcMar>
              <w:top w:type="dxa" w:w="90"/>
              <w:left w:type="dxa" w:w="140"/>
              <w:bottom w:type="dxa" w:w="90"/>
              <w:right w:type="dxa" w:w="140"/>
            </w:tcMar>
          </w:tcPr>
          <w:p>
            <w:r>
              <w:rPr>
                <w:rFonts w:ascii="Arial" w:cs="Arial" w:eastAsia="Arial" w:hAnsi="Arial"/>
                <w:color w:val="2D2D2D"/>
                <w:sz w:val="19"/>
                <w:szCs w:val="19"/>
              </w:rPr>
              <w:t xml:space="preserve">Reference</w:t>
            </w:r>
          </w:p>
        </w:tc>
        <w:tc>
          <w:tcPr>
            <w:tcW w:type="dxa" w:w="1600"/>
            <w:tcBorders>
              <w:top w:val="single" w:color="CCCCCC" w:sz="1"/>
              <w:left w:val="single" w:color="CCCCCC" w:sz="1"/>
              <w:bottom w:val="single" w:color="CCCCCC" w:sz="1"/>
              <w:right w:val="single" w:color="CCCCCC" w:sz="1"/>
            </w:tcBorders>
            <w:shd w:fill="F7F7F7" w:val="clear"/>
            <w:tcMar>
              <w:top w:type="dxa" w:w="90"/>
              <w:left w:type="dxa" w:w="140"/>
              <w:bottom w:type="dxa" w:w="90"/>
              <w:right w:type="dxa" w:w="140"/>
            </w:tcMar>
          </w:tcPr>
          <w:p>
            <w:r>
              <w:rPr>
                <w:rFonts w:ascii="Arial" w:cs="Arial" w:eastAsia="Arial" w:hAnsi="Arial"/>
                <w:color w:val="2D2D2D"/>
                <w:sz w:val="19"/>
                <w:szCs w:val="19"/>
              </w:rPr>
              <w:t xml:space="preserve">300–350 rows</w:t>
            </w:r>
          </w:p>
        </w:tc>
        <w:tc>
          <w:tcPr>
            <w:tcW w:type="dxa" w:w="4306"/>
            <w:tcBorders>
              <w:top w:val="single" w:color="CCCCCC" w:sz="1"/>
              <w:left w:val="single" w:color="CCCCCC" w:sz="1"/>
              <w:bottom w:val="single" w:color="CCCCCC" w:sz="1"/>
              <w:right w:val="single" w:color="CCCCCC" w:sz="1"/>
            </w:tcBorders>
            <w:shd w:fill="F7F7F7" w:val="clear"/>
            <w:tcMar>
              <w:top w:type="dxa" w:w="90"/>
              <w:left w:type="dxa" w:w="140"/>
              <w:bottom w:type="dxa" w:w="90"/>
              <w:right w:type="dxa" w:w="140"/>
            </w:tcMar>
          </w:tcPr>
          <w:p>
            <w:r>
              <w:rPr>
                <w:rFonts w:ascii="Arial" w:cs="Arial" w:eastAsia="Arial" w:hAnsi="Arial"/>
                <w:color w:val="2D2D2D"/>
                <w:sz w:val="19"/>
                <w:szCs w:val="19"/>
              </w:rPr>
              <w:t xml:space="preserve">One row per career role. Holds salary ranges, AI exposure %, remote_friendly, english_requirement, salary_progression_json.</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2D2D2D"/>
                <w:sz w:val="19"/>
                <w:szCs w:val="19"/>
              </w:rPr>
              <w:t xml:space="preserve">role_skills</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2D2D2D"/>
                <w:sz w:val="19"/>
                <w:szCs w:val="19"/>
              </w:rPr>
              <w:t xml:space="preserve">Mapping</w:t>
            </w:r>
          </w:p>
        </w:tc>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2D2D2D"/>
                <w:sz w:val="19"/>
                <w:szCs w:val="19"/>
              </w:rPr>
              <w:t xml:space="preserve">4,000–6,000 rows</w:t>
            </w:r>
          </w:p>
        </w:tc>
        <w:tc>
          <w:tcPr>
            <w:tcW w:type="dxa" w:w="4306"/>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2D2D2D"/>
                <w:sz w:val="19"/>
                <w:szCs w:val="19"/>
              </w:rPr>
              <w:t xml:space="preserve">Junction table linking each role to 12–18 skills with an importance level (High / Medium / Low). Drives tier calculation at runtime.</w:t>
            </w:r>
          </w:p>
        </w:tc>
      </w:tr>
      <w:tr>
        <w:tc>
          <w:tcPr>
            <w:tcW w:type="dxa" w:w="2200"/>
            <w:tcBorders>
              <w:top w:val="single" w:color="CCCCCC" w:sz="1"/>
              <w:left w:val="single" w:color="CCCCCC" w:sz="1"/>
              <w:bottom w:val="single" w:color="CCCCCC" w:sz="1"/>
              <w:right w:val="single" w:color="CCCCCC" w:sz="1"/>
            </w:tcBorders>
            <w:shd w:fill="F7F7F7" w:val="clear"/>
            <w:tcMar>
              <w:top w:type="dxa" w:w="90"/>
              <w:left w:type="dxa" w:w="140"/>
              <w:bottom w:type="dxa" w:w="90"/>
              <w:right w:type="dxa" w:w="140"/>
            </w:tcMar>
          </w:tcPr>
          <w:p>
            <w:r>
              <w:rPr>
                <w:rFonts w:ascii="Arial" w:cs="Arial" w:eastAsia="Arial" w:hAnsi="Arial"/>
                <w:color w:val="2D2D2D"/>
                <w:sz w:val="19"/>
                <w:szCs w:val="19"/>
              </w:rPr>
              <w:t xml:space="preserve">degree_career_directions</w:t>
            </w:r>
          </w:p>
        </w:tc>
        <w:tc>
          <w:tcPr>
            <w:tcW w:type="dxa" w:w="1400"/>
            <w:tcBorders>
              <w:top w:val="single" w:color="CCCCCC" w:sz="1"/>
              <w:left w:val="single" w:color="CCCCCC" w:sz="1"/>
              <w:bottom w:val="single" w:color="CCCCCC" w:sz="1"/>
              <w:right w:val="single" w:color="CCCCCC" w:sz="1"/>
            </w:tcBorders>
            <w:shd w:fill="F7F7F7" w:val="clear"/>
            <w:tcMar>
              <w:top w:type="dxa" w:w="90"/>
              <w:left w:type="dxa" w:w="140"/>
              <w:bottom w:type="dxa" w:w="90"/>
              <w:right w:type="dxa" w:w="140"/>
            </w:tcMar>
          </w:tcPr>
          <w:p>
            <w:r>
              <w:rPr>
                <w:rFonts w:ascii="Arial" w:cs="Arial" w:eastAsia="Arial" w:hAnsi="Arial"/>
                <w:color w:val="2D2D2D"/>
                <w:sz w:val="19"/>
                <w:szCs w:val="19"/>
              </w:rPr>
              <w:t xml:space="preserve">Mapping</w:t>
            </w:r>
          </w:p>
        </w:tc>
        <w:tc>
          <w:tcPr>
            <w:tcW w:type="dxa" w:w="1600"/>
            <w:tcBorders>
              <w:top w:val="single" w:color="CCCCCC" w:sz="1"/>
              <w:left w:val="single" w:color="CCCCCC" w:sz="1"/>
              <w:bottom w:val="single" w:color="CCCCCC" w:sz="1"/>
              <w:right w:val="single" w:color="CCCCCC" w:sz="1"/>
            </w:tcBorders>
            <w:shd w:fill="F7F7F7" w:val="clear"/>
            <w:tcMar>
              <w:top w:type="dxa" w:w="90"/>
              <w:left w:type="dxa" w:w="140"/>
              <w:bottom w:type="dxa" w:w="90"/>
              <w:right w:type="dxa" w:w="140"/>
            </w:tcMar>
          </w:tcPr>
          <w:p>
            <w:r>
              <w:rPr>
                <w:rFonts w:ascii="Arial" w:cs="Arial" w:eastAsia="Arial" w:hAnsi="Arial"/>
                <w:color w:val="2D2D2D"/>
                <w:sz w:val="19"/>
                <w:szCs w:val="19"/>
              </w:rPr>
              <w:t xml:space="preserve">~800 rows</w:t>
            </w:r>
          </w:p>
        </w:tc>
        <w:tc>
          <w:tcPr>
            <w:tcW w:type="dxa" w:w="4306"/>
            <w:tcBorders>
              <w:top w:val="single" w:color="CCCCCC" w:sz="1"/>
              <w:left w:val="single" w:color="CCCCCC" w:sz="1"/>
              <w:bottom w:val="single" w:color="CCCCCC" w:sz="1"/>
              <w:right w:val="single" w:color="CCCCCC" w:sz="1"/>
            </w:tcBorders>
            <w:shd w:fill="F7F7F7" w:val="clear"/>
            <w:tcMar>
              <w:top w:type="dxa" w:w="90"/>
              <w:left w:type="dxa" w:w="140"/>
              <w:bottom w:type="dxa" w:w="90"/>
              <w:right w:type="dxa" w:w="140"/>
            </w:tcMar>
          </w:tcPr>
          <w:p>
            <w:r>
              <w:rPr>
                <w:rFonts w:ascii="Arial" w:cs="Arial" w:eastAsia="Arial" w:hAnsi="Arial"/>
                <w:color w:val="2D2D2D"/>
                <w:sz w:val="19"/>
                <w:szCs w:val="19"/>
              </w:rPr>
              <w:t xml:space="preserve">Maps each degree+specialisation to 6–8 directions (Primary / Secondary / Alternate). Core input to the 7-layer scoring algorithm.</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2D2D2D"/>
                <w:sz w:val="19"/>
                <w:szCs w:val="19"/>
              </w:rPr>
              <w:t xml:space="preserve">direction_roles</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2D2D2D"/>
                <w:sz w:val="19"/>
                <w:szCs w:val="19"/>
              </w:rPr>
              <w:t xml:space="preserve">Mapping</w:t>
            </w:r>
          </w:p>
        </w:tc>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2D2D2D"/>
                <w:sz w:val="19"/>
                <w:szCs w:val="19"/>
              </w:rPr>
              <w:t xml:space="preserve">~2,000 rows</w:t>
            </w:r>
          </w:p>
        </w:tc>
        <w:tc>
          <w:tcPr>
            <w:tcW w:type="dxa" w:w="4306"/>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2D2D2D"/>
                <w:sz w:val="19"/>
                <w:szCs w:val="19"/>
              </w:rPr>
              <w:t xml:space="preserve">Links each direction to 4–6 roles. Used to load the career cluster after direction selection.</w:t>
            </w:r>
          </w:p>
        </w:tc>
      </w:tr>
      <w:tr>
        <w:tc>
          <w:tcPr>
            <w:tcW w:type="dxa" w:w="2200"/>
            <w:tcBorders>
              <w:top w:val="single" w:color="CCCCCC" w:sz="1"/>
              <w:left w:val="single" w:color="CCCCCC" w:sz="1"/>
              <w:bottom w:val="single" w:color="CCCCCC" w:sz="1"/>
              <w:right w:val="single" w:color="CCCCCC" w:sz="1"/>
            </w:tcBorders>
            <w:shd w:fill="F7F7F7" w:val="clear"/>
            <w:tcMar>
              <w:top w:type="dxa" w:w="90"/>
              <w:left w:type="dxa" w:w="140"/>
              <w:bottom w:type="dxa" w:w="90"/>
              <w:right w:type="dxa" w:w="140"/>
            </w:tcMar>
          </w:tcPr>
          <w:p>
            <w:r>
              <w:rPr>
                <w:rFonts w:ascii="Arial" w:cs="Arial" w:eastAsia="Arial" w:hAnsi="Arial"/>
                <w:color w:val="2D2D2D"/>
                <w:sz w:val="19"/>
                <w:szCs w:val="19"/>
              </w:rPr>
              <w:t xml:space="preserve">learning_resources</w:t>
            </w:r>
          </w:p>
        </w:tc>
        <w:tc>
          <w:tcPr>
            <w:tcW w:type="dxa" w:w="1400"/>
            <w:tcBorders>
              <w:top w:val="single" w:color="CCCCCC" w:sz="1"/>
              <w:left w:val="single" w:color="CCCCCC" w:sz="1"/>
              <w:bottom w:val="single" w:color="CCCCCC" w:sz="1"/>
              <w:right w:val="single" w:color="CCCCCC" w:sz="1"/>
            </w:tcBorders>
            <w:shd w:fill="F7F7F7" w:val="clear"/>
            <w:tcMar>
              <w:top w:type="dxa" w:w="90"/>
              <w:left w:type="dxa" w:w="140"/>
              <w:bottom w:type="dxa" w:w="90"/>
              <w:right w:type="dxa" w:w="140"/>
            </w:tcMar>
          </w:tcPr>
          <w:p>
            <w:r>
              <w:rPr>
                <w:rFonts w:ascii="Arial" w:cs="Arial" w:eastAsia="Arial" w:hAnsi="Arial"/>
                <w:color w:val="2D2D2D"/>
                <w:sz w:val="19"/>
                <w:szCs w:val="19"/>
              </w:rPr>
              <w:t xml:space="preserve">Content</w:t>
            </w:r>
          </w:p>
        </w:tc>
        <w:tc>
          <w:tcPr>
            <w:tcW w:type="dxa" w:w="1600"/>
            <w:tcBorders>
              <w:top w:val="single" w:color="CCCCCC" w:sz="1"/>
              <w:left w:val="single" w:color="CCCCCC" w:sz="1"/>
              <w:bottom w:val="single" w:color="CCCCCC" w:sz="1"/>
              <w:right w:val="single" w:color="CCCCCC" w:sz="1"/>
            </w:tcBorders>
            <w:shd w:fill="F7F7F7" w:val="clear"/>
            <w:tcMar>
              <w:top w:type="dxa" w:w="90"/>
              <w:left w:type="dxa" w:w="140"/>
              <w:bottom w:type="dxa" w:w="90"/>
              <w:right w:type="dxa" w:w="140"/>
            </w:tcMar>
          </w:tcPr>
          <w:p>
            <w:r>
              <w:rPr>
                <w:rFonts w:ascii="Arial" w:cs="Arial" w:eastAsia="Arial" w:hAnsi="Arial"/>
                <w:color w:val="2D2D2D"/>
                <w:sz w:val="19"/>
                <w:szCs w:val="19"/>
              </w:rPr>
              <w:t xml:space="preserve">800–1,150 rows</w:t>
            </w:r>
          </w:p>
        </w:tc>
        <w:tc>
          <w:tcPr>
            <w:tcW w:type="dxa" w:w="4306"/>
            <w:tcBorders>
              <w:top w:val="single" w:color="CCCCCC" w:sz="1"/>
              <w:left w:val="single" w:color="CCCCCC" w:sz="1"/>
              <w:bottom w:val="single" w:color="CCCCCC" w:sz="1"/>
              <w:right w:val="single" w:color="CCCCCC" w:sz="1"/>
            </w:tcBorders>
            <w:shd w:fill="F7F7F7" w:val="clear"/>
            <w:tcMar>
              <w:top w:type="dxa" w:w="90"/>
              <w:left w:type="dxa" w:w="140"/>
              <w:bottom w:type="dxa" w:w="90"/>
              <w:right w:type="dxa" w:w="140"/>
            </w:tcMar>
          </w:tcPr>
          <w:p>
            <w:r>
              <w:rPr>
                <w:rFonts w:ascii="Arial" w:cs="Arial" w:eastAsia="Arial" w:hAnsi="Arial"/>
                <w:color w:val="2D2D2D"/>
                <w:sz w:val="19"/>
                <w:szCs w:val="19"/>
              </w:rPr>
              <w:t xml:space="preserve">All three tiers of learning material. Tier 1 linked via skill_id. Tier 2 and Tier 3 linked via direction_id. Stores timing messages for Tier 3.</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2D2D2D"/>
                <w:sz w:val="19"/>
                <w:szCs w:val="19"/>
              </w:rPr>
              <w:t xml:space="preserve">students</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2D2D2D"/>
                <w:sz w:val="19"/>
                <w:szCs w:val="19"/>
              </w:rPr>
              <w:t xml:space="preserve">Activity</w:t>
            </w:r>
          </w:p>
        </w:tc>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2D2D2D"/>
                <w:sz w:val="19"/>
                <w:szCs w:val="19"/>
              </w:rPr>
              <w:t xml:space="preserve">Grows with users</w:t>
            </w:r>
          </w:p>
        </w:tc>
        <w:tc>
          <w:tcPr>
            <w:tcW w:type="dxa" w:w="4306"/>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2D2D2D"/>
                <w:sz w:val="19"/>
                <w:szCs w:val="19"/>
              </w:rPr>
              <w:t xml:space="preserve">One row per registered user. Holds degree, direction_id, acknowledgment status, location pref, salary expectation, last_active_date.</w:t>
            </w:r>
          </w:p>
        </w:tc>
      </w:tr>
      <w:tr>
        <w:tc>
          <w:tcPr>
            <w:tcW w:type="dxa" w:w="2200"/>
            <w:tcBorders>
              <w:top w:val="single" w:color="CCCCCC" w:sz="1"/>
              <w:left w:val="single" w:color="CCCCCC" w:sz="1"/>
              <w:bottom w:val="single" w:color="CCCCCC" w:sz="1"/>
              <w:right w:val="single" w:color="CCCCCC" w:sz="1"/>
            </w:tcBorders>
            <w:shd w:fill="F7F7F7" w:val="clear"/>
            <w:tcMar>
              <w:top w:type="dxa" w:w="90"/>
              <w:left w:type="dxa" w:w="140"/>
              <w:bottom w:type="dxa" w:w="90"/>
              <w:right w:type="dxa" w:w="140"/>
            </w:tcMar>
          </w:tcPr>
          <w:p>
            <w:r>
              <w:rPr>
                <w:rFonts w:ascii="Arial" w:cs="Arial" w:eastAsia="Arial" w:hAnsi="Arial"/>
                <w:color w:val="2D2D2D"/>
                <w:sz w:val="19"/>
                <w:szCs w:val="19"/>
              </w:rPr>
              <w:t xml:space="preserve">student_skill_completions</w:t>
            </w:r>
          </w:p>
        </w:tc>
        <w:tc>
          <w:tcPr>
            <w:tcW w:type="dxa" w:w="1400"/>
            <w:tcBorders>
              <w:top w:val="single" w:color="CCCCCC" w:sz="1"/>
              <w:left w:val="single" w:color="CCCCCC" w:sz="1"/>
              <w:bottom w:val="single" w:color="CCCCCC" w:sz="1"/>
              <w:right w:val="single" w:color="CCCCCC" w:sz="1"/>
            </w:tcBorders>
            <w:shd w:fill="F7F7F7" w:val="clear"/>
            <w:tcMar>
              <w:top w:type="dxa" w:w="90"/>
              <w:left w:type="dxa" w:w="140"/>
              <w:bottom w:type="dxa" w:w="90"/>
              <w:right w:type="dxa" w:w="140"/>
            </w:tcMar>
          </w:tcPr>
          <w:p>
            <w:r>
              <w:rPr>
                <w:rFonts w:ascii="Arial" w:cs="Arial" w:eastAsia="Arial" w:hAnsi="Arial"/>
                <w:color w:val="2D2D2D"/>
                <w:sz w:val="19"/>
                <w:szCs w:val="19"/>
              </w:rPr>
              <w:t xml:space="preserve">Activity</w:t>
            </w:r>
          </w:p>
        </w:tc>
        <w:tc>
          <w:tcPr>
            <w:tcW w:type="dxa" w:w="1600"/>
            <w:tcBorders>
              <w:top w:val="single" w:color="CCCCCC" w:sz="1"/>
              <w:left w:val="single" w:color="CCCCCC" w:sz="1"/>
              <w:bottom w:val="single" w:color="CCCCCC" w:sz="1"/>
              <w:right w:val="single" w:color="CCCCCC" w:sz="1"/>
            </w:tcBorders>
            <w:shd w:fill="F7F7F7" w:val="clear"/>
            <w:tcMar>
              <w:top w:type="dxa" w:w="90"/>
              <w:left w:type="dxa" w:w="140"/>
              <w:bottom w:type="dxa" w:w="90"/>
              <w:right w:type="dxa" w:w="140"/>
            </w:tcMar>
          </w:tcPr>
          <w:p>
            <w:r>
              <w:rPr>
                <w:rFonts w:ascii="Arial" w:cs="Arial" w:eastAsia="Arial" w:hAnsi="Arial"/>
                <w:color w:val="2D2D2D"/>
                <w:sz w:val="19"/>
                <w:szCs w:val="19"/>
              </w:rPr>
              <w:t xml:space="preserve">Grows with users</w:t>
            </w:r>
          </w:p>
        </w:tc>
        <w:tc>
          <w:tcPr>
            <w:tcW w:type="dxa" w:w="4306"/>
            <w:tcBorders>
              <w:top w:val="single" w:color="CCCCCC" w:sz="1"/>
              <w:left w:val="single" w:color="CCCCCC" w:sz="1"/>
              <w:bottom w:val="single" w:color="CCCCCC" w:sz="1"/>
              <w:right w:val="single" w:color="CCCCCC" w:sz="1"/>
            </w:tcBorders>
            <w:shd w:fill="F7F7F7" w:val="clear"/>
            <w:tcMar>
              <w:top w:type="dxa" w:w="90"/>
              <w:left w:type="dxa" w:w="140"/>
              <w:bottom w:type="dxa" w:w="90"/>
              <w:right w:type="dxa" w:w="140"/>
            </w:tcMar>
          </w:tcPr>
          <w:p>
            <w:r>
              <w:rPr>
                <w:rFonts w:ascii="Arial" w:cs="Arial" w:eastAsia="Arial" w:hAnsi="Arial"/>
                <w:color w:val="2D2D2D"/>
                <w:sz w:val="19"/>
                <w:szCs w:val="19"/>
              </w:rPr>
              <w:t xml:space="preserve">Every skill a student marks as complete. Stores verification_level (Self-Declared / Evidence-Submitted / Platform-Verified) and evidence URL.</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2D2D2D"/>
                <w:sz w:val="19"/>
                <w:szCs w:val="19"/>
              </w:rPr>
              <w:t xml:space="preserve">student_experiences</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2D2D2D"/>
                <w:sz w:val="19"/>
                <w:szCs w:val="19"/>
              </w:rPr>
              <w:t xml:space="preserve">Activity</w:t>
            </w:r>
          </w:p>
        </w:tc>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2D2D2D"/>
                <w:sz w:val="19"/>
                <w:szCs w:val="19"/>
              </w:rPr>
              <w:t xml:space="preserve">Grows with users</w:t>
            </w:r>
          </w:p>
        </w:tc>
        <w:tc>
          <w:tcPr>
            <w:tcW w:type="dxa" w:w="4306"/>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2D2D2D"/>
                <w:sz w:val="19"/>
                <w:szCs w:val="19"/>
              </w:rPr>
              <w:t xml:space="preserve">Internships, projects, freelance work entered by student. skills_used text is parsed for Layer 5 of direction scoring.</w:t>
            </w:r>
          </w:p>
        </w:tc>
      </w:tr>
      <w:tr>
        <w:tc>
          <w:tcPr>
            <w:tcW w:type="dxa" w:w="2200"/>
            <w:tcBorders>
              <w:top w:val="single" w:color="CCCCCC" w:sz="1"/>
              <w:left w:val="single" w:color="CCCCCC" w:sz="1"/>
              <w:bottom w:val="single" w:color="CCCCCC" w:sz="1"/>
              <w:right w:val="single" w:color="CCCCCC" w:sz="1"/>
            </w:tcBorders>
            <w:shd w:fill="F7F7F7" w:val="clear"/>
            <w:tcMar>
              <w:top w:type="dxa" w:w="90"/>
              <w:left w:type="dxa" w:w="140"/>
              <w:bottom w:type="dxa" w:w="90"/>
              <w:right w:type="dxa" w:w="140"/>
            </w:tcMar>
          </w:tcPr>
          <w:p>
            <w:r>
              <w:rPr>
                <w:rFonts w:ascii="Arial" w:cs="Arial" w:eastAsia="Arial" w:hAnsi="Arial"/>
                <w:color w:val="2D2D2D"/>
                <w:sz w:val="19"/>
                <w:szCs w:val="19"/>
              </w:rPr>
              <w:t xml:space="preserve">student_engagement</w:t>
            </w:r>
          </w:p>
        </w:tc>
        <w:tc>
          <w:tcPr>
            <w:tcW w:type="dxa" w:w="1400"/>
            <w:tcBorders>
              <w:top w:val="single" w:color="CCCCCC" w:sz="1"/>
              <w:left w:val="single" w:color="CCCCCC" w:sz="1"/>
              <w:bottom w:val="single" w:color="CCCCCC" w:sz="1"/>
              <w:right w:val="single" w:color="CCCCCC" w:sz="1"/>
            </w:tcBorders>
            <w:shd w:fill="F7F7F7" w:val="clear"/>
            <w:tcMar>
              <w:top w:type="dxa" w:w="90"/>
              <w:left w:type="dxa" w:w="140"/>
              <w:bottom w:type="dxa" w:w="90"/>
              <w:right w:type="dxa" w:w="140"/>
            </w:tcMar>
          </w:tcPr>
          <w:p>
            <w:r>
              <w:rPr>
                <w:rFonts w:ascii="Arial" w:cs="Arial" w:eastAsia="Arial" w:hAnsi="Arial"/>
                <w:color w:val="2D2D2D"/>
                <w:sz w:val="19"/>
                <w:szCs w:val="19"/>
              </w:rPr>
              <w:t xml:space="preserve">Computed</w:t>
            </w:r>
          </w:p>
        </w:tc>
        <w:tc>
          <w:tcPr>
            <w:tcW w:type="dxa" w:w="1600"/>
            <w:tcBorders>
              <w:top w:val="single" w:color="CCCCCC" w:sz="1"/>
              <w:left w:val="single" w:color="CCCCCC" w:sz="1"/>
              <w:bottom w:val="single" w:color="CCCCCC" w:sz="1"/>
              <w:right w:val="single" w:color="CCCCCC" w:sz="1"/>
            </w:tcBorders>
            <w:shd w:fill="F7F7F7" w:val="clear"/>
            <w:tcMar>
              <w:top w:type="dxa" w:w="90"/>
              <w:left w:type="dxa" w:w="140"/>
              <w:bottom w:type="dxa" w:w="90"/>
              <w:right w:type="dxa" w:w="140"/>
            </w:tcMar>
          </w:tcPr>
          <w:p>
            <w:r>
              <w:rPr>
                <w:rFonts w:ascii="Arial" w:cs="Arial" w:eastAsia="Arial" w:hAnsi="Arial"/>
                <w:color w:val="2D2D2D"/>
                <w:sz w:val="19"/>
                <w:szCs w:val="19"/>
              </w:rPr>
              <w:t xml:space="preserve">One row per student</w:t>
            </w:r>
          </w:p>
        </w:tc>
        <w:tc>
          <w:tcPr>
            <w:tcW w:type="dxa" w:w="4306"/>
            <w:tcBorders>
              <w:top w:val="single" w:color="CCCCCC" w:sz="1"/>
              <w:left w:val="single" w:color="CCCCCC" w:sz="1"/>
              <w:bottom w:val="single" w:color="CCCCCC" w:sz="1"/>
              <w:right w:val="single" w:color="CCCCCC" w:sz="1"/>
            </w:tcBorders>
            <w:shd w:fill="F7F7F7" w:val="clear"/>
            <w:tcMar>
              <w:top w:type="dxa" w:w="90"/>
              <w:left w:type="dxa" w:w="140"/>
              <w:bottom w:type="dxa" w:w="90"/>
              <w:right w:type="dxa" w:w="140"/>
            </w:tcMar>
          </w:tcPr>
          <w:p>
            <w:r>
              <w:rPr>
                <w:rFonts w:ascii="Arial" w:cs="Arial" w:eastAsia="Arial" w:hAnsi="Arial"/>
                <w:color w:val="2D2D2D"/>
                <w:sz w:val="19"/>
                <w:szCs w:val="19"/>
              </w:rPr>
              <w:t xml:space="preserve">Updated daily by cron job. Stores score (0–100), indicator (Green / Amber / Red), learning_progress, activity_recency.</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2D2D2D"/>
                <w:sz w:val="19"/>
                <w:szCs w:val="19"/>
              </w:rPr>
              <w:t xml:space="preserve">cluster_location_data</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2D2D2D"/>
                <w:sz w:val="19"/>
                <w:szCs w:val="19"/>
              </w:rPr>
              <w:t xml:space="preserve">Intelligence</w:t>
            </w:r>
          </w:p>
        </w:tc>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2D2D2D"/>
                <w:sz w:val="19"/>
                <w:szCs w:val="19"/>
              </w:rPr>
              <w:t xml:space="preserve">~200 rows</w:t>
            </w:r>
          </w:p>
        </w:tc>
        <w:tc>
          <w:tcPr>
            <w:tcW w:type="dxa" w:w="4306"/>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2D2D2D"/>
                <w:sz w:val="19"/>
                <w:szCs w:val="19"/>
              </w:rPr>
              <w:t xml:space="preserve">City-tier job market estimates per cluster: openings per quarter, top companies, entry salary range, remote_friendly_pct.</w:t>
            </w:r>
          </w:p>
        </w:tc>
      </w:tr>
      <w:tr>
        <w:tc>
          <w:tcPr>
            <w:tcW w:type="dxa" w:w="2200"/>
            <w:tcBorders>
              <w:top w:val="single" w:color="CCCCCC" w:sz="1"/>
              <w:left w:val="single" w:color="CCCCCC" w:sz="1"/>
              <w:bottom w:val="single" w:color="CCCCCC" w:sz="1"/>
              <w:right w:val="single" w:color="CCCCCC" w:sz="1"/>
            </w:tcBorders>
            <w:shd w:fill="F7F7F7" w:val="clear"/>
            <w:tcMar>
              <w:top w:type="dxa" w:w="90"/>
              <w:left w:type="dxa" w:w="140"/>
              <w:bottom w:type="dxa" w:w="90"/>
              <w:right w:type="dxa" w:w="140"/>
            </w:tcMar>
          </w:tcPr>
          <w:p>
            <w:r>
              <w:rPr>
                <w:rFonts w:ascii="Arial" w:cs="Arial" w:eastAsia="Arial" w:hAnsi="Arial"/>
                <w:color w:val="2D2D2D"/>
                <w:sz w:val="19"/>
                <w:szCs w:val="19"/>
              </w:rPr>
              <w:t xml:space="preserve">cluster_experience_recs</w:t>
            </w:r>
          </w:p>
        </w:tc>
        <w:tc>
          <w:tcPr>
            <w:tcW w:type="dxa" w:w="1400"/>
            <w:tcBorders>
              <w:top w:val="single" w:color="CCCCCC" w:sz="1"/>
              <w:left w:val="single" w:color="CCCCCC" w:sz="1"/>
              <w:bottom w:val="single" w:color="CCCCCC" w:sz="1"/>
              <w:right w:val="single" w:color="CCCCCC" w:sz="1"/>
            </w:tcBorders>
            <w:shd w:fill="F7F7F7" w:val="clear"/>
            <w:tcMar>
              <w:top w:type="dxa" w:w="90"/>
              <w:left w:type="dxa" w:w="140"/>
              <w:bottom w:type="dxa" w:w="90"/>
              <w:right w:type="dxa" w:w="140"/>
            </w:tcMar>
          </w:tcPr>
          <w:p>
            <w:r>
              <w:rPr>
                <w:rFonts w:ascii="Arial" w:cs="Arial" w:eastAsia="Arial" w:hAnsi="Arial"/>
                <w:color w:val="2D2D2D"/>
                <w:sz w:val="19"/>
                <w:szCs w:val="19"/>
              </w:rPr>
              <w:t xml:space="preserve">Content</w:t>
            </w:r>
          </w:p>
        </w:tc>
        <w:tc>
          <w:tcPr>
            <w:tcW w:type="dxa" w:w="1600"/>
            <w:tcBorders>
              <w:top w:val="single" w:color="CCCCCC" w:sz="1"/>
              <w:left w:val="single" w:color="CCCCCC" w:sz="1"/>
              <w:bottom w:val="single" w:color="CCCCCC" w:sz="1"/>
              <w:right w:val="single" w:color="CCCCCC" w:sz="1"/>
            </w:tcBorders>
            <w:shd w:fill="F7F7F7" w:val="clear"/>
            <w:tcMar>
              <w:top w:type="dxa" w:w="90"/>
              <w:left w:type="dxa" w:w="140"/>
              <w:bottom w:type="dxa" w:w="90"/>
              <w:right w:type="dxa" w:w="140"/>
            </w:tcMar>
          </w:tcPr>
          <w:p>
            <w:r>
              <w:rPr>
                <w:rFonts w:ascii="Arial" w:cs="Arial" w:eastAsia="Arial" w:hAnsi="Arial"/>
                <w:color w:val="2D2D2D"/>
                <w:sz w:val="19"/>
                <w:szCs w:val="19"/>
              </w:rPr>
              <w:t xml:space="preserve">~200 rows</w:t>
            </w:r>
          </w:p>
        </w:tc>
        <w:tc>
          <w:tcPr>
            <w:tcW w:type="dxa" w:w="4306"/>
            <w:tcBorders>
              <w:top w:val="single" w:color="CCCCCC" w:sz="1"/>
              <w:left w:val="single" w:color="CCCCCC" w:sz="1"/>
              <w:bottom w:val="single" w:color="CCCCCC" w:sz="1"/>
              <w:right w:val="single" w:color="CCCCCC" w:sz="1"/>
            </w:tcBorders>
            <w:shd w:fill="F7F7F7" w:val="clear"/>
            <w:tcMar>
              <w:top w:type="dxa" w:w="90"/>
              <w:left w:type="dxa" w:w="140"/>
              <w:bottom w:type="dxa" w:w="90"/>
              <w:right w:type="dxa" w:w="140"/>
            </w:tcMar>
          </w:tcPr>
          <w:p>
            <w:r>
              <w:rPr>
                <w:rFonts w:ascii="Arial" w:cs="Arial" w:eastAsia="Arial" w:hAnsi="Arial"/>
                <w:color w:val="2D2D2D"/>
                <w:sz w:val="19"/>
                <w:szCs w:val="19"/>
              </w:rPr>
              <w:t xml:space="preserve">Internship types and project ideas per cluster. Shown after student completes 3 Foundation skills. Never contains company names.</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2D2D2D"/>
                <w:sz w:val="19"/>
                <w:szCs w:val="19"/>
              </w:rPr>
              <w:t xml:space="preserve">data_versions</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2D2D2D"/>
                <w:sz w:val="19"/>
                <w:szCs w:val="19"/>
              </w:rPr>
              <w:t xml:space="preserve">System</w:t>
            </w:r>
          </w:p>
        </w:tc>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2D2D2D"/>
                <w:sz w:val="19"/>
                <w:szCs w:val="19"/>
              </w:rPr>
              <w:t xml:space="preserve">One row per quarter</w:t>
            </w:r>
          </w:p>
        </w:tc>
        <w:tc>
          <w:tcPr>
            <w:tcW w:type="dxa" w:w="4306"/>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2D2D2D"/>
                <w:sz w:val="19"/>
                <w:szCs w:val="19"/>
              </w:rPr>
              <w:t xml:space="preserve">Tracks each quarterly data refresh with version_label, release_date, is_current flag. Every API response includes the current version.</w:t>
            </w:r>
          </w:p>
        </w:tc>
      </w:tr>
      <w:tr>
        <w:tc>
          <w:tcPr>
            <w:tcW w:type="dxa" w:w="2200"/>
            <w:tcBorders>
              <w:top w:val="single" w:color="CCCCCC" w:sz="1"/>
              <w:left w:val="single" w:color="CCCCCC" w:sz="1"/>
              <w:bottom w:val="single" w:color="CCCCCC" w:sz="1"/>
              <w:right w:val="single" w:color="CCCCCC" w:sz="1"/>
            </w:tcBorders>
            <w:shd w:fill="F7F7F7" w:val="clear"/>
            <w:tcMar>
              <w:top w:type="dxa" w:w="90"/>
              <w:left w:type="dxa" w:w="140"/>
              <w:bottom w:type="dxa" w:w="90"/>
              <w:right w:type="dxa" w:w="140"/>
            </w:tcMar>
          </w:tcPr>
          <w:p>
            <w:r>
              <w:rPr>
                <w:rFonts w:ascii="Arial" w:cs="Arial" w:eastAsia="Arial" w:hAnsi="Arial"/>
                <w:color w:val="2D2D2D"/>
                <w:sz w:val="19"/>
                <w:szCs w:val="19"/>
              </w:rPr>
              <w:t xml:space="preserve">accuracy_reports</w:t>
            </w:r>
          </w:p>
        </w:tc>
        <w:tc>
          <w:tcPr>
            <w:tcW w:type="dxa" w:w="1400"/>
            <w:tcBorders>
              <w:top w:val="single" w:color="CCCCCC" w:sz="1"/>
              <w:left w:val="single" w:color="CCCCCC" w:sz="1"/>
              <w:bottom w:val="single" w:color="CCCCCC" w:sz="1"/>
              <w:right w:val="single" w:color="CCCCCC" w:sz="1"/>
            </w:tcBorders>
            <w:shd w:fill="F7F7F7" w:val="clear"/>
            <w:tcMar>
              <w:top w:type="dxa" w:w="90"/>
              <w:left w:type="dxa" w:w="140"/>
              <w:bottom w:type="dxa" w:w="90"/>
              <w:right w:type="dxa" w:w="140"/>
            </w:tcMar>
          </w:tcPr>
          <w:p>
            <w:r>
              <w:rPr>
                <w:rFonts w:ascii="Arial" w:cs="Arial" w:eastAsia="Arial" w:hAnsi="Arial"/>
                <w:color w:val="2D2D2D"/>
                <w:sz w:val="19"/>
                <w:szCs w:val="19"/>
              </w:rPr>
              <w:t xml:space="preserve">System</w:t>
            </w:r>
          </w:p>
        </w:tc>
        <w:tc>
          <w:tcPr>
            <w:tcW w:type="dxa" w:w="1600"/>
            <w:tcBorders>
              <w:top w:val="single" w:color="CCCCCC" w:sz="1"/>
              <w:left w:val="single" w:color="CCCCCC" w:sz="1"/>
              <w:bottom w:val="single" w:color="CCCCCC" w:sz="1"/>
              <w:right w:val="single" w:color="CCCCCC" w:sz="1"/>
            </w:tcBorders>
            <w:shd w:fill="F7F7F7" w:val="clear"/>
            <w:tcMar>
              <w:top w:type="dxa" w:w="90"/>
              <w:left w:type="dxa" w:w="140"/>
              <w:bottom w:type="dxa" w:w="90"/>
              <w:right w:type="dxa" w:w="140"/>
            </w:tcMar>
          </w:tcPr>
          <w:p>
            <w:r>
              <w:rPr>
                <w:rFonts w:ascii="Arial" w:cs="Arial" w:eastAsia="Arial" w:hAnsi="Arial"/>
                <w:color w:val="2D2D2D"/>
                <w:sz w:val="19"/>
                <w:szCs w:val="19"/>
              </w:rPr>
              <w:t xml:space="preserve">Grows with reports</w:t>
            </w:r>
          </w:p>
        </w:tc>
        <w:tc>
          <w:tcPr>
            <w:tcW w:type="dxa" w:w="4306"/>
            <w:tcBorders>
              <w:top w:val="single" w:color="CCCCCC" w:sz="1"/>
              <w:left w:val="single" w:color="CCCCCC" w:sz="1"/>
              <w:bottom w:val="single" w:color="CCCCCC" w:sz="1"/>
              <w:right w:val="single" w:color="CCCCCC" w:sz="1"/>
            </w:tcBorders>
            <w:shd w:fill="F7F7F7" w:val="clear"/>
            <w:tcMar>
              <w:top w:type="dxa" w:w="90"/>
              <w:left w:type="dxa" w:w="140"/>
              <w:bottom w:type="dxa" w:w="90"/>
              <w:right w:type="dxa" w:w="140"/>
            </w:tcMar>
          </w:tcPr>
          <w:p>
            <w:r>
              <w:rPr>
                <w:rFonts w:ascii="Arial" w:cs="Arial" w:eastAsia="Arial" w:hAnsi="Arial"/>
                <w:color w:val="2D2D2D"/>
                <w:sz w:val="19"/>
                <w:szCs w:val="19"/>
              </w:rPr>
              <w:t xml:space="preserve">Student and PO inaccuracy reports. Holds target_table, target_field, current_value, suggested correction, priority, resolution status.</w:t>
            </w:r>
          </w:p>
        </w:tc>
      </w:tr>
    </w:tbl>
    <w:p>
      <w:pPr>
        <w:spacing w:after="40" w:before="40"/>
      </w:pPr>
      <w:r>
        <w:t xml:space="preserve"/>
      </w:r>
    </w:p>
    <w:p>
      <w:pPr>
        <w:spacing w:after="40" w:before="40"/>
      </w:pPr>
      <w:r>
        <w:t xml:space="preserve"/>
      </w:r>
    </w:p>
    <w:p>
      <w:pPr>
        <w:pStyle w:val="Heading2"/>
        <w:spacing w:after="140" w:before="320"/>
      </w:pPr>
      <w:r>
        <w:rPr>
          <w:rFonts w:ascii="Arial" w:cs="Arial" w:eastAsia="Arial" w:hAnsi="Arial"/>
          <w:b/>
          <w:bCs/>
          <w:color w:val="2D2D2D"/>
          <w:sz w:val="28"/>
          <w:szCs w:val="28"/>
        </w:rPr>
        <w:t xml:space="preserve">6.3 How Data is Generated — The Source for Each Type</w:t>
      </w:r>
    </w:p>
    <w:p>
      <w:pPr>
        <w:spacing w:after="100" w:before="260"/>
      </w:pPr>
      <w:r>
        <w:rPr>
          <w:rFonts w:ascii="Arial" w:cs="Arial" w:eastAsia="Arial" w:hAnsi="Arial"/>
          <w:b/>
          <w:bCs/>
          <w:color w:val="2D2D2D"/>
          <w:sz w:val="24"/>
          <w:szCs w:val="24"/>
        </w:rPr>
        <w:t xml:space="preserve">Skills (500–700 records)</w:t>
      </w:r>
    </w:p>
    <w:p>
      <w:pPr>
        <w:spacing w:after="120" w:before="80"/>
        <w:jc w:val="left"/>
      </w:pPr>
      <w:r>
        <w:rPr>
          <w:rFonts w:ascii="Arial" w:cs="Arial" w:eastAsia="Arial" w:hAnsi="Arial"/>
          <w:b w:val="false"/>
          <w:bCs w:val="false"/>
          <w:i w:val="false"/>
          <w:iCs w:val="false"/>
          <w:color w:val="2D2D2D"/>
          <w:sz w:val="22"/>
          <w:szCs w:val="22"/>
        </w:rPr>
        <w:t xml:space="preserve">Source: Claude API, Step 1 prompt. The model generates skills based on its training knowledge of the Indian job market, supplemented by specific instructions to include India-specific skills (Tally, GST, Ind AS, SEBI, etc.) that might be absent from a generic skills list. Temperature is set to 0 to minimise variation. Human verification confirms Indian skills are present, eliminates duplicates, and resolves all VERIFY markers. This is a one-time generation with quarterly checks for new skills that emerge.</w:t>
      </w:r>
    </w:p>
    <w:p>
      <w:pPr>
        <w:spacing w:after="100" w:before="260"/>
      </w:pPr>
      <w:r>
        <w:rPr>
          <w:rFonts w:ascii="Arial" w:cs="Arial" w:eastAsia="Arial" w:hAnsi="Arial"/>
          <w:b/>
          <w:bCs/>
          <w:color w:val="2D2D2D"/>
          <w:sz w:val="24"/>
          <w:szCs w:val="24"/>
        </w:rPr>
        <w:t xml:space="preserve">Role Profiles (300–350 records)</w:t>
      </w:r>
    </w:p>
    <w:p>
      <w:pPr>
        <w:spacing w:after="120" w:before="80"/>
        <w:jc w:val="left"/>
      </w:pPr>
      <w:r>
        <w:rPr>
          <w:rFonts w:ascii="Arial" w:cs="Arial" w:eastAsia="Arial" w:hAnsi="Arial"/>
          <w:b w:val="false"/>
          <w:bCs w:val="false"/>
          <w:i w:val="false"/>
          <w:iCs w:val="false"/>
          <w:color w:val="2D2D2D"/>
          <w:sz w:val="22"/>
          <w:szCs w:val="22"/>
        </w:rPr>
        <w:t xml:space="preserve">Source: Claude API, Step 2 prompt, with master_skills_FINAL.json pasted as context. Salary ranges are based on the model's knowledge of Indian market data from platforms like Naukri and AmbitionBox. AI exposure percentages reflect the model's assessment of how much of each role's daily tasks can be assisted by available AI tools as of early 2026. Human verification is essential for salary ranges — these should be spot-checked against current Naukri or LinkedIn Salary data for key roles.</w:t>
      </w:r>
    </w:p>
    <w:p>
      <w:pPr>
        <w:spacing w:after="100" w:before="260"/>
      </w:pPr>
      <w:r>
        <w:rPr>
          <w:rFonts w:ascii="Arial" w:cs="Arial" w:eastAsia="Arial" w:hAnsi="Arial"/>
          <w:b/>
          <w:bCs/>
          <w:color w:val="2D2D2D"/>
          <w:sz w:val="24"/>
          <w:szCs w:val="24"/>
        </w:rPr>
        <w:t xml:space="preserve">Career Directions (800–1,000 records)</w:t>
      </w:r>
    </w:p>
    <w:p>
      <w:pPr>
        <w:spacing w:after="120" w:before="80"/>
        <w:jc w:val="left"/>
      </w:pPr>
      <w:r>
        <w:rPr>
          <w:rFonts w:ascii="Arial" w:cs="Arial" w:eastAsia="Arial" w:hAnsi="Arial"/>
          <w:b w:val="false"/>
          <w:bCs w:val="false"/>
          <w:i w:val="false"/>
          <w:iCs w:val="false"/>
          <w:color w:val="2D2D2D"/>
          <w:sz w:val="22"/>
          <w:szCs w:val="22"/>
        </w:rPr>
        <w:t xml:space="preserve">Source: Claude API, Step 3b prompt, one call per degree-specialisation combination. The model's knowledge of which Indian degrees lead to which industries is reasonably accurate for common degree types, but less reliable for newer or niche programmes. Human review is especially important for PhD, BHM, B.Pharma, and other specialist degree types where Claude's training data on Indian placements may be thin.</w:t>
      </w:r>
    </w:p>
    <w:p>
      <w:pPr>
        <w:spacing w:after="100" w:before="260"/>
      </w:pPr>
      <w:r>
        <w:rPr>
          <w:rFonts w:ascii="Arial" w:cs="Arial" w:eastAsia="Arial" w:hAnsi="Arial"/>
          <w:b/>
          <w:bCs/>
          <w:color w:val="2D2D2D"/>
          <w:sz w:val="24"/>
          <w:szCs w:val="24"/>
        </w:rPr>
        <w:t xml:space="preserve">Learning Resources — Tier 1 (500–700 records)</w:t>
      </w:r>
    </w:p>
    <w:p>
      <w:pPr>
        <w:spacing w:after="120" w:before="80"/>
        <w:jc w:val="left"/>
      </w:pPr>
      <w:r>
        <w:rPr>
          <w:rFonts w:ascii="Arial" w:cs="Arial" w:eastAsia="Arial" w:hAnsi="Arial"/>
          <w:b w:val="false"/>
          <w:bCs w:val="false"/>
          <w:i w:val="false"/>
          <w:iCs w:val="false"/>
          <w:color w:val="2D2D2D"/>
          <w:sz w:val="22"/>
          <w:szCs w:val="22"/>
        </w:rPr>
        <w:t xml:space="preserve">Source: Claude API, Step 4 prompt. The model recommends free courses from a specific priority-ordered list of approved providers: NPTEL and Swayam first (India-specific, widely recognised), then Coursera in audit mode, Microsoft Learn, Google Career Certificates, Khan Academy, and others. The model is instructed that if it is not certain a specific course exists under the exact name it would give, it should recommend the provider plus a general topic description rather than invent a course title. Verification involves checking that the top 20 most-recommended courses are still available at their stated providers.</w:t>
      </w:r>
    </w:p>
    <w:p>
      <w:pPr>
        <w:spacing w:after="100" w:before="260"/>
      </w:pPr>
      <w:r>
        <w:rPr>
          <w:rFonts w:ascii="Arial" w:cs="Arial" w:eastAsia="Arial" w:hAnsi="Arial"/>
          <w:b/>
          <w:bCs/>
          <w:color w:val="2D2D2D"/>
          <w:sz w:val="24"/>
          <w:szCs w:val="24"/>
        </w:rPr>
        <w:t xml:space="preserve">Learning Resources — Tier 2 and Tier 3 (300–450 records combined)</w:t>
      </w:r>
    </w:p>
    <w:p>
      <w:pPr>
        <w:spacing w:after="120" w:before="80"/>
        <w:jc w:val="left"/>
      </w:pPr>
      <w:r>
        <w:rPr>
          <w:rFonts w:ascii="Arial" w:cs="Arial" w:eastAsia="Arial" w:hAnsi="Arial"/>
          <w:b w:val="false"/>
          <w:bCs w:val="false"/>
          <w:i w:val="false"/>
          <w:iCs w:val="false"/>
          <w:color w:val="2D2D2D"/>
          <w:sz w:val="22"/>
          <w:szCs w:val="22"/>
        </w:rPr>
        <w:t xml:space="preserve">Source: Claude API, Steps 5 and 6 prompts, one call per career cluster for each tier. Tier 2 corporate training programmes are free programmes from companies like Infosys Springboard, TCS iON, Google Career Certificates, Amazon AWS Skill Builder, Microsoft Learn, and Salesforce Trailhead that provide a credential on completion. The hiring_pipeline flag is set to true only for programmes where the company has a documented track record of interviewing completers. Tier 3 certifications include Indian credentials like CA, CMA, CS, NCFM, NISM, and IIBF alongside international ones like CFA, FRM, PMP, and AWS. Certificate costs must be verified against the issuing body's current website.</w:t>
      </w:r>
    </w:p>
    <w:p>
      <w:pPr>
        <w:spacing w:after="40" w:before="40"/>
      </w:pPr>
      <w:r>
        <w:t xml:space="preserve"/>
      </w:r>
    </w:p>
    <w:p>
      <w:pPr>
        <w:pStyle w:val="Heading2"/>
        <w:spacing w:after="140" w:before="320"/>
      </w:pPr>
      <w:r>
        <w:rPr>
          <w:rFonts w:ascii="Arial" w:cs="Arial" w:eastAsia="Arial" w:hAnsi="Arial"/>
          <w:b/>
          <w:bCs/>
          <w:color w:val="2D2D2D"/>
          <w:sz w:val="28"/>
          <w:szCs w:val="28"/>
        </w:rPr>
        <w:t xml:space="preserve">6.4 How Data is Stored — The Schema Design Principles</w:t>
      </w:r>
    </w:p>
    <w:p>
      <w:pPr>
        <w:spacing w:after="120" w:before="80"/>
        <w:jc w:val="left"/>
      </w:pPr>
      <w:r>
        <w:rPr>
          <w:rFonts w:ascii="Arial" w:cs="Arial" w:eastAsia="Arial" w:hAnsi="Arial"/>
          <w:b w:val="false"/>
          <w:bCs w:val="false"/>
          <w:i w:val="false"/>
          <w:iCs w:val="false"/>
          <w:color w:val="2D2D2D"/>
          <w:sz w:val="22"/>
          <w:szCs w:val="22"/>
        </w:rPr>
        <w:t xml:space="preserve">The database schema is designed around four principles. The first principle is single source of truth: every skill name exists in exactly one place — the skills table — and every other table references it. There are no denormalised copies of skill names scattered across tables. This means that when a skill name needs to be corrected, it is corrected in one place and the correction propagates everywhere. The second principle is foreign key integrity: every relationship between tables is enforced by a foreign key constraint. You cannot create a role_skill record for a role that does not exist. You cannot create a direction that references a role that does not exist. These constraints prevent bad data from entering the database at the loading stage.</w:t>
      </w:r>
    </w:p>
    <w:p>
      <w:pPr>
        <w:spacing w:after="120" w:before="80"/>
        <w:jc w:val="left"/>
      </w:pPr>
      <w:r>
        <w:rPr>
          <w:rFonts w:ascii="Arial" w:cs="Arial" w:eastAsia="Arial" w:hAnsi="Arial"/>
          <w:b w:val="false"/>
          <w:bCs w:val="false"/>
          <w:i w:val="false"/>
          <w:iCs w:val="false"/>
          <w:color w:val="2D2D2D"/>
          <w:sz w:val="22"/>
          <w:szCs w:val="22"/>
        </w:rPr>
        <w:t xml:space="preserve">The third principle is activity data isolation: the eleven activity tables are never joined in the same transaction as the reference table loading scripts. The loading scripts only operate on reference tables. The fourth principle is version tracking: every reference table has a data_version_id column that points to the current version in the data_versions table. This means the application can always display "Data last updated: April 2026 (2026-Q2)" next to any piece of reference data, and the staleness warning system can automatically detect when data is older than six months.</w:t>
      </w:r>
    </w:p>
    <w:p>
      <w:pPr>
        <w:spacing w:after="40" w:before="40"/>
      </w:pPr>
      <w:r>
        <w:t xml:space="preserve"/>
      </w:r>
    </w:p>
    <w:p>
      <w:pPr>
        <w:pStyle w:val="Heading2"/>
        <w:spacing w:after="140" w:before="320"/>
      </w:pPr>
      <w:r>
        <w:rPr>
          <w:rFonts w:ascii="Arial" w:cs="Arial" w:eastAsia="Arial" w:hAnsi="Arial"/>
          <w:b/>
          <w:bCs/>
          <w:color w:val="2D2D2D"/>
          <w:sz w:val="28"/>
          <w:szCs w:val="28"/>
        </w:rPr>
        <w:t xml:space="preserve">6.5 How Data is Retrieved at Runtime</w:t>
      </w:r>
    </w:p>
    <w:p>
      <w:pPr>
        <w:spacing w:after="120" w:before="80"/>
        <w:jc w:val="left"/>
      </w:pPr>
      <w:r>
        <w:rPr>
          <w:rFonts w:ascii="Arial" w:cs="Arial" w:eastAsia="Arial" w:hAnsi="Arial"/>
          <w:b w:val="false"/>
          <w:bCs w:val="false"/>
          <w:i w:val="false"/>
          <w:iCs w:val="false"/>
          <w:color w:val="2D2D2D"/>
          <w:sz w:val="22"/>
          <w:szCs w:val="22"/>
        </w:rPr>
        <w:t xml:space="preserve">At runtime, the application never calls Claude. It executes SQL queries against the pre-loaded PostgreSQL database. The most important retrieval operation in the entire system is the dashboard load, which chains several queries together to produce the personalised student view. Understanding this chain is essential for backend developers.</w:t>
      </w:r>
    </w:p>
    <w:p>
      <w:pPr>
        <w:spacing w:after="120" w:before="80"/>
        <w:jc w:val="left"/>
      </w:pPr>
      <w:r>
        <w:rPr>
          <w:rFonts w:ascii="Arial" w:cs="Arial" w:eastAsia="Arial" w:hAnsi="Arial"/>
          <w:b w:val="false"/>
          <w:bCs w:val="false"/>
          <w:i w:val="false"/>
          <w:iCs w:val="false"/>
          <w:color w:val="2D2D2D"/>
          <w:sz w:val="22"/>
          <w:szCs w:val="22"/>
        </w:rPr>
        <w:t xml:space="preserve">When a student loads their dashboard, the backend first retrieves all direction_roles records for the student's chosen direction — this gives the list of roles in the cluster. It then retrieves all role_skills records for those roles, grouped by skill, to compute tier assignments: a skill that appears in three or more roles becomes Foundation, in two roles becomes Specialisation, in one role with High importance becomes Specialisation, and in one role with Medium or Low importance becomes Edge. It then cross-references the student's skill_completions to mark each cluster skill as covered or to-develop. It calculates a distance for each role by counting uncovered skills. It sorts uncovered skills by priority formula (roles_count multiplied by 10, plus importance points) to generate the learning path. It selects the top learning path item and its Tier 1 course as the next-best-skill spotlight. It checks whether three or more Foundation skills are covered to determine whether the internship section should be shown. Finally, it retrieves all Tier 2 and Tier 3 resources linked to the direction_id and returns everything in a single response object.</w:t>
      </w:r>
    </w:p>
    <w:p>
      <w:pPr>
        <w:spacing w:after="120" w:before="80"/>
        <w:jc w:val="left"/>
      </w:pPr>
      <w:r>
        <w:rPr>
          <w:rFonts w:ascii="Arial" w:cs="Arial" w:eastAsia="Arial" w:hAnsi="Arial"/>
          <w:b w:val="false"/>
          <w:bCs w:val="false"/>
          <w:i w:val="false"/>
          <w:iCs w:val="false"/>
          <w:color w:val="2D2D2D"/>
          <w:sz w:val="22"/>
          <w:szCs w:val="22"/>
        </w:rPr>
        <w:t xml:space="preserve">This entire chain runs in a single API call that completes in under 200 milliseconds on a properly indexed database. The indexes required are listed in the original system design document: the most critical are on students(college_id), students(direction_id), student_skill_completions(student_id), role_skills(role_id), role_skills(skill_id), and direction_roles(direction_id). Without these indexes, the dashboard query degrades to full table scans and will become noticeably slow once the platform has more than a few hundred active students.</w:t>
      </w:r>
    </w:p>
    <w:p>
      <w:pPr>
        <w:spacing w:after="40" w:before="40"/>
      </w:pPr>
      <w:r>
        <w:t xml:space="preserve"/>
      </w:r>
    </w:p>
    <w:p>
      <w:pPr>
        <w:spacing w:after="40" w:before="40"/>
      </w:pPr>
      <w:r>
        <w:t xml:space="preserve"/>
      </w:r>
    </w:p>
    <w:p>
      <w:r>
        <w:br w:type="page"/>
      </w:r>
    </w:p>
    <w:p>
      <w:pPr>
        <w:pStyle w:val="Heading1"/>
        <w:spacing w:after="180" w:before="440"/>
      </w:pPr>
      <w:r>
        <w:rPr>
          <w:rFonts w:ascii="Arial" w:cs="Arial" w:eastAsia="Arial" w:hAnsi="Arial"/>
          <w:b/>
          <w:bCs/>
          <w:color w:val="1A1A1A"/>
          <w:sz w:val="36"/>
          <w:szCs w:val="36"/>
        </w:rPr>
        <w:t xml:space="preserve">Section 7: The Seven-Layer Career Direction Scoring Engine</w:t>
      </w:r>
    </w:p>
    <w:p>
      <w:pPr>
        <w:pBdr>
          <w:bottom w:val="single" w:color="CCCCCC" w:sz="4" w:space="1"/>
        </w:pBdr>
        <w:spacing w:after="80" w:before="80"/>
      </w:pPr>
      <w:r>
        <w:t xml:space="preserve"/>
      </w:r>
    </w:p>
    <w:p>
      <w:pPr>
        <w:spacing w:after="120" w:before="80"/>
        <w:jc w:val="left"/>
      </w:pPr>
      <w:r>
        <w:rPr>
          <w:rFonts w:ascii="Arial" w:cs="Arial" w:eastAsia="Arial" w:hAnsi="Arial"/>
          <w:b w:val="false"/>
          <w:bCs w:val="false"/>
          <w:i w:val="false"/>
          <w:iCs w:val="false"/>
          <w:color w:val="2D2D2D"/>
          <w:sz w:val="22"/>
          <w:szCs w:val="22"/>
        </w:rPr>
        <w:t xml:space="preserve">The scoring engine is the most visible piece of "intelligence" in the platform from a student's perspective. It is the algorithm that decides which career directions appear at the top of the screen and in what order. Understanding it in detail matters for two reasons: developers need to implement it correctly, and anyone evaluating the platform's recommendations needs to understand why a given direction was ranked where it was.</w:t>
      </w:r>
    </w:p>
    <w:p>
      <w:pPr>
        <w:spacing w:after="120" w:before="80"/>
        <w:jc w:val="left"/>
      </w:pPr>
      <w:r>
        <w:rPr>
          <w:rFonts w:ascii="Arial" w:cs="Arial" w:eastAsia="Arial" w:hAnsi="Arial"/>
          <w:b w:val="false"/>
          <w:bCs w:val="false"/>
          <w:i w:val="false"/>
          <w:iCs w:val="false"/>
          <w:color w:val="2D2D2D"/>
          <w:sz w:val="22"/>
          <w:szCs w:val="22"/>
        </w:rPr>
        <w:t xml:space="preserve">The engine calculates a score for every career direction available for a student's degree and specialisation, then sorts the directions descending by score within each type group (Primary, Secondary, Alternate). The key design principle is that layers fire only when the relevant data is available. A student who skipped all optional onboarding screens gets Layer 1 only. A student who completed all five screens gets all seven layers. This means the recommendations always improve with more data, but never fail with less data.</w:t>
      </w:r>
    </w:p>
    <w:p>
      <w:pPr>
        <w:spacing w:after="40" w:before="4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860"/>
        <w:gridCol w:w="2200"/>
        <w:gridCol w:w="1600"/>
        <w:gridCol w:w="1600"/>
        <w:gridCol w:w="3246"/>
      </w:tblGrid>
      <w:tr>
        <w:tc>
          <w:tcPr>
            <w:tcW w:type="dxa" w:w="860"/>
            <w:tcBorders>
              <w:top w:val="single" w:color="CCCCCC" w:sz="1"/>
              <w:left w:val="single" w:color="CCCCCC" w:sz="1"/>
              <w:bottom w:val="single" w:color="CCCCCC" w:sz="1"/>
              <w:right w:val="single" w:color="CCCCCC" w:sz="1"/>
            </w:tcBorders>
            <w:shd w:fill="F0F0F0" w:val="clear"/>
            <w:tcMar>
              <w:top w:type="dxa" w:w="90"/>
              <w:left w:type="dxa" w:w="140"/>
              <w:bottom w:type="dxa" w:w="90"/>
              <w:right w:type="dxa" w:w="140"/>
            </w:tcMar>
          </w:tcPr>
          <w:p>
            <w:r>
              <w:rPr>
                <w:rFonts w:ascii="Arial" w:cs="Arial" w:eastAsia="Arial" w:hAnsi="Arial"/>
                <w:b/>
                <w:bCs/>
                <w:color w:val="2D2D2D"/>
                <w:sz w:val="20"/>
                <w:szCs w:val="20"/>
              </w:rPr>
              <w:t xml:space="preserve">Layer</w:t>
            </w:r>
          </w:p>
        </w:tc>
        <w:tc>
          <w:tcPr>
            <w:tcW w:type="dxa" w:w="2200"/>
            <w:tcBorders>
              <w:top w:val="single" w:color="CCCCCC" w:sz="1"/>
              <w:left w:val="single" w:color="CCCCCC" w:sz="1"/>
              <w:bottom w:val="single" w:color="CCCCCC" w:sz="1"/>
              <w:right w:val="single" w:color="CCCCCC" w:sz="1"/>
            </w:tcBorders>
            <w:shd w:fill="F0F0F0" w:val="clear"/>
            <w:tcMar>
              <w:top w:type="dxa" w:w="90"/>
              <w:left w:type="dxa" w:w="140"/>
              <w:bottom w:type="dxa" w:w="90"/>
              <w:right w:type="dxa" w:w="140"/>
            </w:tcMar>
          </w:tcPr>
          <w:p>
            <w:r>
              <w:rPr>
                <w:rFonts w:ascii="Arial" w:cs="Arial" w:eastAsia="Arial" w:hAnsi="Arial"/>
                <w:b/>
                <w:bCs/>
                <w:color w:val="2D2D2D"/>
                <w:sz w:val="20"/>
                <w:szCs w:val="20"/>
              </w:rPr>
              <w:t xml:space="preserve">Signal Used</w:t>
            </w:r>
          </w:p>
        </w:tc>
        <w:tc>
          <w:tcPr>
            <w:tcW w:type="dxa" w:w="1600"/>
            <w:tcBorders>
              <w:top w:val="single" w:color="CCCCCC" w:sz="1"/>
              <w:left w:val="single" w:color="CCCCCC" w:sz="1"/>
              <w:bottom w:val="single" w:color="CCCCCC" w:sz="1"/>
              <w:right w:val="single" w:color="CCCCCC" w:sz="1"/>
            </w:tcBorders>
            <w:shd w:fill="F0F0F0" w:val="clear"/>
            <w:tcMar>
              <w:top w:type="dxa" w:w="90"/>
              <w:left w:type="dxa" w:w="140"/>
              <w:bottom w:type="dxa" w:w="90"/>
              <w:right w:type="dxa" w:w="140"/>
            </w:tcMar>
          </w:tcPr>
          <w:p>
            <w:r>
              <w:rPr>
                <w:rFonts w:ascii="Arial" w:cs="Arial" w:eastAsia="Arial" w:hAnsi="Arial"/>
                <w:b/>
                <w:bCs/>
                <w:color w:val="2D2D2D"/>
                <w:sz w:val="20"/>
                <w:szCs w:val="20"/>
              </w:rPr>
              <w:t xml:space="preserve">Fires When</w:t>
            </w:r>
          </w:p>
        </w:tc>
        <w:tc>
          <w:tcPr>
            <w:tcW w:type="dxa" w:w="1600"/>
            <w:tcBorders>
              <w:top w:val="single" w:color="CCCCCC" w:sz="1"/>
              <w:left w:val="single" w:color="CCCCCC" w:sz="1"/>
              <w:bottom w:val="single" w:color="CCCCCC" w:sz="1"/>
              <w:right w:val="single" w:color="CCCCCC" w:sz="1"/>
            </w:tcBorders>
            <w:shd w:fill="F0F0F0" w:val="clear"/>
            <w:tcMar>
              <w:top w:type="dxa" w:w="90"/>
              <w:left w:type="dxa" w:w="140"/>
              <w:bottom w:type="dxa" w:w="90"/>
              <w:right w:type="dxa" w:w="140"/>
            </w:tcMar>
          </w:tcPr>
          <w:p>
            <w:r>
              <w:rPr>
                <w:rFonts w:ascii="Arial" w:cs="Arial" w:eastAsia="Arial" w:hAnsi="Arial"/>
                <w:b/>
                <w:bCs/>
                <w:color w:val="2D2D2D"/>
                <w:sz w:val="20"/>
                <w:szCs w:val="20"/>
              </w:rPr>
              <w:t xml:space="preserve">Points</w:t>
            </w:r>
          </w:p>
        </w:tc>
        <w:tc>
          <w:tcPr>
            <w:tcW w:type="dxa" w:w="3246"/>
            <w:tcBorders>
              <w:top w:val="single" w:color="CCCCCC" w:sz="1"/>
              <w:left w:val="single" w:color="CCCCCC" w:sz="1"/>
              <w:bottom w:val="single" w:color="CCCCCC" w:sz="1"/>
              <w:right w:val="single" w:color="CCCCCC" w:sz="1"/>
            </w:tcBorders>
            <w:shd w:fill="F0F0F0" w:val="clear"/>
            <w:tcMar>
              <w:top w:type="dxa" w:w="90"/>
              <w:left w:type="dxa" w:w="140"/>
              <w:bottom w:type="dxa" w:w="90"/>
              <w:right w:type="dxa" w:w="140"/>
            </w:tcMar>
          </w:tcPr>
          <w:p>
            <w:r>
              <w:rPr>
                <w:rFonts w:ascii="Arial" w:cs="Arial" w:eastAsia="Arial" w:hAnsi="Arial"/>
                <w:b/>
                <w:bCs/>
                <w:color w:val="2D2D2D"/>
                <w:sz w:val="20"/>
                <w:szCs w:val="20"/>
              </w:rPr>
              <w:t xml:space="preserve">Why It Matters</w:t>
            </w:r>
          </w:p>
        </w:tc>
      </w:tr>
      <w:tr>
        <w:tc>
          <w:tcPr>
            <w:tcW w:type="dxa" w:w="8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2D2D2D"/>
                <w:sz w:val="19"/>
                <w:szCs w:val="19"/>
              </w:rPr>
              <w:t xml:space="preserve">L1</w:t>
            </w:r>
          </w:p>
        </w:tc>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2D2D2D"/>
                <w:sz w:val="19"/>
                <w:szCs w:val="19"/>
              </w:rPr>
              <w:t xml:space="preserve">Direction Type</w:t>
            </w:r>
          </w:p>
        </w:tc>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2D2D2D"/>
                <w:sz w:val="19"/>
                <w:szCs w:val="19"/>
              </w:rPr>
              <w:t xml:space="preserve">Always fires</w:t>
            </w:r>
          </w:p>
        </w:tc>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2D2D2D"/>
                <w:sz w:val="19"/>
                <w:szCs w:val="19"/>
              </w:rPr>
              <w:t xml:space="preserve">+40 / +25 / +10</w:t>
            </w:r>
          </w:p>
        </w:tc>
        <w:tc>
          <w:tcPr>
            <w:tcW w:type="dxa" w:w="3246"/>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2D2D2D"/>
                <w:sz w:val="19"/>
                <w:szCs w:val="19"/>
              </w:rPr>
              <w:t xml:space="preserve">Primary directions score highest by default. Without any student data this layer alone determines ranking — degrees align best with Primary directions.</w:t>
            </w:r>
          </w:p>
        </w:tc>
      </w:tr>
      <w:tr>
        <w:tc>
          <w:tcPr>
            <w:tcW w:type="dxa" w:w="860"/>
            <w:tcBorders>
              <w:top w:val="single" w:color="CCCCCC" w:sz="1"/>
              <w:left w:val="single" w:color="CCCCCC" w:sz="1"/>
              <w:bottom w:val="single" w:color="CCCCCC" w:sz="1"/>
              <w:right w:val="single" w:color="CCCCCC" w:sz="1"/>
            </w:tcBorders>
            <w:shd w:fill="F7F7F7" w:val="clear"/>
            <w:tcMar>
              <w:top w:type="dxa" w:w="90"/>
              <w:left w:type="dxa" w:w="140"/>
              <w:bottom w:type="dxa" w:w="90"/>
              <w:right w:type="dxa" w:w="140"/>
            </w:tcMar>
          </w:tcPr>
          <w:p>
            <w:r>
              <w:rPr>
                <w:rFonts w:ascii="Arial" w:cs="Arial" w:eastAsia="Arial" w:hAnsi="Arial"/>
                <w:color w:val="2D2D2D"/>
                <w:sz w:val="19"/>
                <w:szCs w:val="19"/>
              </w:rPr>
              <w:t xml:space="preserve">L2</w:t>
            </w:r>
          </w:p>
        </w:tc>
        <w:tc>
          <w:tcPr>
            <w:tcW w:type="dxa" w:w="2200"/>
            <w:tcBorders>
              <w:top w:val="single" w:color="CCCCCC" w:sz="1"/>
              <w:left w:val="single" w:color="CCCCCC" w:sz="1"/>
              <w:bottom w:val="single" w:color="CCCCCC" w:sz="1"/>
              <w:right w:val="single" w:color="CCCCCC" w:sz="1"/>
            </w:tcBorders>
            <w:shd w:fill="F7F7F7" w:val="clear"/>
            <w:tcMar>
              <w:top w:type="dxa" w:w="90"/>
              <w:left w:type="dxa" w:w="140"/>
              <w:bottom w:type="dxa" w:w="90"/>
              <w:right w:type="dxa" w:w="140"/>
            </w:tcMar>
          </w:tcPr>
          <w:p>
            <w:r>
              <w:rPr>
                <w:rFonts w:ascii="Arial" w:cs="Arial" w:eastAsia="Arial" w:hAnsi="Arial"/>
                <w:color w:val="2D2D2D"/>
                <w:sz w:val="19"/>
                <w:szCs w:val="19"/>
              </w:rPr>
              <w:t xml:space="preserve">Interest Area Match</w:t>
            </w:r>
          </w:p>
        </w:tc>
        <w:tc>
          <w:tcPr>
            <w:tcW w:type="dxa" w:w="1600"/>
            <w:tcBorders>
              <w:top w:val="single" w:color="CCCCCC" w:sz="1"/>
              <w:left w:val="single" w:color="CCCCCC" w:sz="1"/>
              <w:bottom w:val="single" w:color="CCCCCC" w:sz="1"/>
              <w:right w:val="single" w:color="CCCCCC" w:sz="1"/>
            </w:tcBorders>
            <w:shd w:fill="F7F7F7" w:val="clear"/>
            <w:tcMar>
              <w:top w:type="dxa" w:w="90"/>
              <w:left w:type="dxa" w:w="140"/>
              <w:bottom w:type="dxa" w:w="90"/>
              <w:right w:type="dxa" w:w="140"/>
            </w:tcMar>
          </w:tcPr>
          <w:p>
            <w:r>
              <w:rPr>
                <w:rFonts w:ascii="Arial" w:cs="Arial" w:eastAsia="Arial" w:hAnsi="Arial"/>
                <w:color w:val="2D2D2D"/>
                <w:sz w:val="19"/>
                <w:szCs w:val="19"/>
              </w:rPr>
              <w:t xml:space="preserve">If Screen 2 completed</w:t>
            </w:r>
          </w:p>
        </w:tc>
        <w:tc>
          <w:tcPr>
            <w:tcW w:type="dxa" w:w="1600"/>
            <w:tcBorders>
              <w:top w:val="single" w:color="CCCCCC" w:sz="1"/>
              <w:left w:val="single" w:color="CCCCCC" w:sz="1"/>
              <w:bottom w:val="single" w:color="CCCCCC" w:sz="1"/>
              <w:right w:val="single" w:color="CCCCCC" w:sz="1"/>
            </w:tcBorders>
            <w:shd w:fill="F7F7F7" w:val="clear"/>
            <w:tcMar>
              <w:top w:type="dxa" w:w="90"/>
              <w:left w:type="dxa" w:w="140"/>
              <w:bottom w:type="dxa" w:w="90"/>
              <w:right w:type="dxa" w:w="140"/>
            </w:tcMar>
          </w:tcPr>
          <w:p>
            <w:r>
              <w:rPr>
                <w:rFonts w:ascii="Arial" w:cs="Arial" w:eastAsia="Arial" w:hAnsi="Arial"/>
                <w:color w:val="2D2D2D"/>
                <w:sz w:val="19"/>
                <w:szCs w:val="19"/>
              </w:rPr>
              <w:t xml:space="preserve">+30 (exact) / +15 (partial)</w:t>
            </w:r>
          </w:p>
        </w:tc>
        <w:tc>
          <w:tcPr>
            <w:tcW w:type="dxa" w:w="3246"/>
            <w:tcBorders>
              <w:top w:val="single" w:color="CCCCCC" w:sz="1"/>
              <w:left w:val="single" w:color="CCCCCC" w:sz="1"/>
              <w:bottom w:val="single" w:color="CCCCCC" w:sz="1"/>
              <w:right w:val="single" w:color="CCCCCC" w:sz="1"/>
            </w:tcBorders>
            <w:shd w:fill="F7F7F7" w:val="clear"/>
            <w:tcMar>
              <w:top w:type="dxa" w:w="90"/>
              <w:left w:type="dxa" w:w="140"/>
              <w:bottom w:type="dxa" w:w="90"/>
              <w:right w:type="dxa" w:w="140"/>
            </w:tcMar>
          </w:tcPr>
          <w:p>
            <w:r>
              <w:rPr>
                <w:rFonts w:ascii="Arial" w:cs="Arial" w:eastAsia="Arial" w:hAnsi="Arial"/>
                <w:color w:val="2D2D2D"/>
                <w:sz w:val="19"/>
                <w:szCs w:val="19"/>
              </w:rPr>
              <w:t xml:space="preserve">Student picked an interest area from a dropdown. Exact match to a direction name = 30 pts. Shared role overlap = 15 pts. Reorders Primary directions relative to each other.</w:t>
            </w:r>
          </w:p>
        </w:tc>
      </w:tr>
      <w:tr>
        <w:tc>
          <w:tcPr>
            <w:tcW w:type="dxa" w:w="8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2D2D2D"/>
                <w:sz w:val="19"/>
                <w:szCs w:val="19"/>
              </w:rPr>
              <w:t xml:space="preserve">L3</w:t>
            </w:r>
          </w:p>
        </w:tc>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2D2D2D"/>
                <w:sz w:val="19"/>
                <w:szCs w:val="19"/>
              </w:rPr>
              <w:t xml:space="preserve">Specific Role Interest</w:t>
            </w:r>
          </w:p>
        </w:tc>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2D2D2D"/>
                <w:sz w:val="19"/>
                <w:szCs w:val="19"/>
              </w:rPr>
              <w:t xml:space="preserve">If student named a role</w:t>
            </w:r>
          </w:p>
        </w:tc>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2D2D2D"/>
                <w:sz w:val="19"/>
                <w:szCs w:val="19"/>
              </w:rPr>
              <w:t xml:space="preserve">+35</w:t>
            </w:r>
          </w:p>
        </w:tc>
        <w:tc>
          <w:tcPr>
            <w:tcW w:type="dxa" w:w="3246"/>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2D2D2D"/>
                <w:sz w:val="19"/>
                <w:szCs w:val="19"/>
              </w:rPr>
              <w:t xml:space="preserve">Strongest personalisation signal. If a B.Com student says "I want to be a Financial Analyst," the Corporate Finance direction jumps to top even if another Primary direction would have scored higher.</w:t>
            </w:r>
          </w:p>
        </w:tc>
      </w:tr>
      <w:tr>
        <w:tc>
          <w:tcPr>
            <w:tcW w:type="dxa" w:w="860"/>
            <w:tcBorders>
              <w:top w:val="single" w:color="CCCCCC" w:sz="1"/>
              <w:left w:val="single" w:color="CCCCCC" w:sz="1"/>
              <w:bottom w:val="single" w:color="CCCCCC" w:sz="1"/>
              <w:right w:val="single" w:color="CCCCCC" w:sz="1"/>
            </w:tcBorders>
            <w:shd w:fill="F7F7F7" w:val="clear"/>
            <w:tcMar>
              <w:top w:type="dxa" w:w="90"/>
              <w:left w:type="dxa" w:w="140"/>
              <w:bottom w:type="dxa" w:w="90"/>
              <w:right w:type="dxa" w:w="140"/>
            </w:tcMar>
          </w:tcPr>
          <w:p>
            <w:r>
              <w:rPr>
                <w:rFonts w:ascii="Arial" w:cs="Arial" w:eastAsia="Arial" w:hAnsi="Arial"/>
                <w:color w:val="2D2D2D"/>
                <w:sz w:val="19"/>
                <w:szCs w:val="19"/>
              </w:rPr>
              <w:t xml:space="preserve">L4</w:t>
            </w:r>
          </w:p>
        </w:tc>
        <w:tc>
          <w:tcPr>
            <w:tcW w:type="dxa" w:w="2200"/>
            <w:tcBorders>
              <w:top w:val="single" w:color="CCCCCC" w:sz="1"/>
              <w:left w:val="single" w:color="CCCCCC" w:sz="1"/>
              <w:bottom w:val="single" w:color="CCCCCC" w:sz="1"/>
              <w:right w:val="single" w:color="CCCCCC" w:sz="1"/>
            </w:tcBorders>
            <w:shd w:fill="F7F7F7" w:val="clear"/>
            <w:tcMar>
              <w:top w:type="dxa" w:w="90"/>
              <w:left w:type="dxa" w:w="140"/>
              <w:bottom w:type="dxa" w:w="90"/>
              <w:right w:type="dxa" w:w="140"/>
            </w:tcMar>
          </w:tcPr>
          <w:p>
            <w:r>
              <w:rPr>
                <w:rFonts w:ascii="Arial" w:cs="Arial" w:eastAsia="Arial" w:hAnsi="Arial"/>
                <w:color w:val="2D2D2D"/>
                <w:sz w:val="19"/>
                <w:szCs w:val="19"/>
              </w:rPr>
              <w:t xml:space="preserve">Existing Skill Match</w:t>
            </w:r>
          </w:p>
        </w:tc>
        <w:tc>
          <w:tcPr>
            <w:tcW w:type="dxa" w:w="1600"/>
            <w:tcBorders>
              <w:top w:val="single" w:color="CCCCCC" w:sz="1"/>
              <w:left w:val="single" w:color="CCCCCC" w:sz="1"/>
              <w:bottom w:val="single" w:color="CCCCCC" w:sz="1"/>
              <w:right w:val="single" w:color="CCCCCC" w:sz="1"/>
            </w:tcBorders>
            <w:shd w:fill="F7F7F7" w:val="clear"/>
            <w:tcMar>
              <w:top w:type="dxa" w:w="90"/>
              <w:left w:type="dxa" w:w="140"/>
              <w:bottom w:type="dxa" w:w="90"/>
              <w:right w:type="dxa" w:w="140"/>
            </w:tcMar>
          </w:tcPr>
          <w:p>
            <w:r>
              <w:rPr>
                <w:rFonts w:ascii="Arial" w:cs="Arial" w:eastAsia="Arial" w:hAnsi="Arial"/>
                <w:color w:val="2D2D2D"/>
                <w:sz w:val="19"/>
                <w:szCs w:val="19"/>
              </w:rPr>
              <w:t xml:space="preserve">If skills checked on Screen 3</w:t>
            </w:r>
          </w:p>
        </w:tc>
        <w:tc>
          <w:tcPr>
            <w:tcW w:type="dxa" w:w="1600"/>
            <w:tcBorders>
              <w:top w:val="single" w:color="CCCCCC" w:sz="1"/>
              <w:left w:val="single" w:color="CCCCCC" w:sz="1"/>
              <w:bottom w:val="single" w:color="CCCCCC" w:sz="1"/>
              <w:right w:val="single" w:color="CCCCCC" w:sz="1"/>
            </w:tcBorders>
            <w:shd w:fill="F7F7F7" w:val="clear"/>
            <w:tcMar>
              <w:top w:type="dxa" w:w="90"/>
              <w:left w:type="dxa" w:w="140"/>
              <w:bottom w:type="dxa" w:w="90"/>
              <w:right w:type="dxa" w:w="140"/>
            </w:tcMar>
          </w:tcPr>
          <w:p>
            <w:r>
              <w:rPr>
                <w:rFonts w:ascii="Arial" w:cs="Arial" w:eastAsia="Arial" w:hAnsi="Arial"/>
                <w:color w:val="2D2D2D"/>
                <w:sz w:val="19"/>
                <w:szCs w:val="19"/>
              </w:rPr>
              <w:t xml:space="preserve">+3 to +5 per matched skill</w:t>
            </w:r>
          </w:p>
        </w:tc>
        <w:tc>
          <w:tcPr>
            <w:tcW w:type="dxa" w:w="3246"/>
            <w:tcBorders>
              <w:top w:val="single" w:color="CCCCCC" w:sz="1"/>
              <w:left w:val="single" w:color="CCCCCC" w:sz="1"/>
              <w:bottom w:val="single" w:color="CCCCCC" w:sz="1"/>
              <w:right w:val="single" w:color="CCCCCC" w:sz="1"/>
            </w:tcBorders>
            <w:shd w:fill="F7F7F7" w:val="clear"/>
            <w:tcMar>
              <w:top w:type="dxa" w:w="90"/>
              <w:left w:type="dxa" w:w="140"/>
              <w:bottom w:type="dxa" w:w="90"/>
              <w:right w:type="dxa" w:w="140"/>
            </w:tcMar>
          </w:tcPr>
          <w:p>
            <w:r>
              <w:rPr>
                <w:rFonts w:ascii="Arial" w:cs="Arial" w:eastAsia="Arial" w:hAnsi="Arial"/>
                <w:color w:val="2D2D2D"/>
                <w:sz w:val="19"/>
                <w:szCs w:val="19"/>
              </w:rPr>
              <w:t xml:space="preserve">Verified skills (+5) outweigh self-declared (+3). A student with 5 verified matching skills can add +25 pts to a direction. Rewards students who have already built relevant skills.</w:t>
            </w:r>
          </w:p>
        </w:tc>
      </w:tr>
      <w:tr>
        <w:tc>
          <w:tcPr>
            <w:tcW w:type="dxa" w:w="8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2D2D2D"/>
                <w:sz w:val="19"/>
                <w:szCs w:val="19"/>
              </w:rPr>
              <w:t xml:space="preserve">L5</w:t>
            </w:r>
          </w:p>
        </w:tc>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2D2D2D"/>
                <w:sz w:val="19"/>
                <w:szCs w:val="19"/>
              </w:rPr>
              <w:t xml:space="preserve">Experience Keywords</w:t>
            </w:r>
          </w:p>
        </w:tc>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2D2D2D"/>
                <w:sz w:val="19"/>
                <w:szCs w:val="19"/>
              </w:rPr>
              <w:t xml:space="preserve">If experience entered on Screen 4</w:t>
            </w:r>
          </w:p>
        </w:tc>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2D2D2D"/>
                <w:sz w:val="19"/>
                <w:szCs w:val="19"/>
              </w:rPr>
              <w:t xml:space="preserve">+15 (any match)</w:t>
            </w:r>
          </w:p>
        </w:tc>
        <w:tc>
          <w:tcPr>
            <w:tcW w:type="dxa" w:w="3246"/>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2D2D2D"/>
                <w:sz w:val="19"/>
                <w:szCs w:val="19"/>
              </w:rPr>
              <w:t xml:space="preserve">Free-text skills_used is parsed with substring matching. "Python" matches "Python Programming." Flat +15 bonus if any match found — reflects real prior exposure to the domain.</w:t>
            </w:r>
          </w:p>
        </w:tc>
      </w:tr>
      <w:tr>
        <w:tc>
          <w:tcPr>
            <w:tcW w:type="dxa" w:w="860"/>
            <w:tcBorders>
              <w:top w:val="single" w:color="CCCCCC" w:sz="1"/>
              <w:left w:val="single" w:color="CCCCCC" w:sz="1"/>
              <w:bottom w:val="single" w:color="CCCCCC" w:sz="1"/>
              <w:right w:val="single" w:color="CCCCCC" w:sz="1"/>
            </w:tcBorders>
            <w:shd w:fill="F7F7F7" w:val="clear"/>
            <w:tcMar>
              <w:top w:type="dxa" w:w="90"/>
              <w:left w:type="dxa" w:w="140"/>
              <w:bottom w:type="dxa" w:w="90"/>
              <w:right w:type="dxa" w:w="140"/>
            </w:tcMar>
          </w:tcPr>
          <w:p>
            <w:r>
              <w:rPr>
                <w:rFonts w:ascii="Arial" w:cs="Arial" w:eastAsia="Arial" w:hAnsi="Arial"/>
                <w:color w:val="2D2D2D"/>
                <w:sz w:val="19"/>
                <w:szCs w:val="19"/>
              </w:rPr>
              <w:t xml:space="preserve">L6</w:t>
            </w:r>
          </w:p>
        </w:tc>
        <w:tc>
          <w:tcPr>
            <w:tcW w:type="dxa" w:w="2200"/>
            <w:tcBorders>
              <w:top w:val="single" w:color="CCCCCC" w:sz="1"/>
              <w:left w:val="single" w:color="CCCCCC" w:sz="1"/>
              <w:bottom w:val="single" w:color="CCCCCC" w:sz="1"/>
              <w:right w:val="single" w:color="CCCCCC" w:sz="1"/>
            </w:tcBorders>
            <w:shd w:fill="F7F7F7" w:val="clear"/>
            <w:tcMar>
              <w:top w:type="dxa" w:w="90"/>
              <w:left w:type="dxa" w:w="140"/>
              <w:bottom w:type="dxa" w:w="90"/>
              <w:right w:type="dxa" w:w="140"/>
            </w:tcMar>
          </w:tcPr>
          <w:p>
            <w:r>
              <w:rPr>
                <w:rFonts w:ascii="Arial" w:cs="Arial" w:eastAsia="Arial" w:hAnsi="Arial"/>
                <w:color w:val="2D2D2D"/>
                <w:sz w:val="19"/>
                <w:szCs w:val="19"/>
              </w:rPr>
              <w:t xml:space="preserve">Location Alignment</w:t>
            </w:r>
          </w:p>
        </w:tc>
        <w:tc>
          <w:tcPr>
            <w:tcW w:type="dxa" w:w="1600"/>
            <w:tcBorders>
              <w:top w:val="single" w:color="CCCCCC" w:sz="1"/>
              <w:left w:val="single" w:color="CCCCCC" w:sz="1"/>
              <w:bottom w:val="single" w:color="CCCCCC" w:sz="1"/>
              <w:right w:val="single" w:color="CCCCCC" w:sz="1"/>
            </w:tcBorders>
            <w:shd w:fill="F7F7F7" w:val="clear"/>
            <w:tcMar>
              <w:top w:type="dxa" w:w="90"/>
              <w:left w:type="dxa" w:w="140"/>
              <w:bottom w:type="dxa" w:w="90"/>
              <w:right w:type="dxa" w:w="140"/>
            </w:tcMar>
          </w:tcPr>
          <w:p>
            <w:r>
              <w:rPr>
                <w:rFonts w:ascii="Arial" w:cs="Arial" w:eastAsia="Arial" w:hAnsi="Arial"/>
                <w:color w:val="2D2D2D"/>
                <w:sz w:val="19"/>
                <w:szCs w:val="19"/>
              </w:rPr>
              <w:t xml:space="preserve">If location set on Screen 5</w:t>
            </w:r>
          </w:p>
        </w:tc>
        <w:tc>
          <w:tcPr>
            <w:tcW w:type="dxa" w:w="1600"/>
            <w:tcBorders>
              <w:top w:val="single" w:color="CCCCCC" w:sz="1"/>
              <w:left w:val="single" w:color="CCCCCC" w:sz="1"/>
              <w:bottom w:val="single" w:color="CCCCCC" w:sz="1"/>
              <w:right w:val="single" w:color="CCCCCC" w:sz="1"/>
            </w:tcBorders>
            <w:shd w:fill="F7F7F7" w:val="clear"/>
            <w:tcMar>
              <w:top w:type="dxa" w:w="90"/>
              <w:left w:type="dxa" w:w="140"/>
              <w:bottom w:type="dxa" w:w="90"/>
              <w:right w:type="dxa" w:w="140"/>
            </w:tcMar>
          </w:tcPr>
          <w:p>
            <w:r>
              <w:rPr>
                <w:rFonts w:ascii="Arial" w:cs="Arial" w:eastAsia="Arial" w:hAnsi="Arial"/>
                <w:color w:val="2D2D2D"/>
                <w:sz w:val="19"/>
                <w:szCs w:val="19"/>
              </w:rPr>
              <w:t xml:space="preserve">+10 or +8</w:t>
            </w:r>
          </w:p>
        </w:tc>
        <w:tc>
          <w:tcPr>
            <w:tcW w:type="dxa" w:w="3246"/>
            <w:tcBorders>
              <w:top w:val="single" w:color="CCCCCC" w:sz="1"/>
              <w:left w:val="single" w:color="CCCCCC" w:sz="1"/>
              <w:bottom w:val="single" w:color="CCCCCC" w:sz="1"/>
              <w:right w:val="single" w:color="CCCCCC" w:sz="1"/>
            </w:tcBorders>
            <w:shd w:fill="F7F7F7" w:val="clear"/>
            <w:tcMar>
              <w:top w:type="dxa" w:w="90"/>
              <w:left w:type="dxa" w:w="140"/>
              <w:bottom w:type="dxa" w:w="90"/>
              <w:right w:type="dxa" w:w="140"/>
            </w:tcMar>
          </w:tcPr>
          <w:p>
            <w:r>
              <w:rPr>
                <w:rFonts w:ascii="Arial" w:cs="Arial" w:eastAsia="Arial" w:hAnsi="Arial"/>
                <w:color w:val="2D2D2D"/>
                <w:sz w:val="19"/>
                <w:szCs w:val="19"/>
              </w:rPr>
              <w:t xml:space="preserve">+10 if cluster has strong presence in preferred city tier. +8 if student wants to stay local AND cluster has &gt;50% remote-friendly roles. Practical constraint bonus.</w:t>
            </w:r>
          </w:p>
        </w:tc>
      </w:tr>
      <w:tr>
        <w:tc>
          <w:tcPr>
            <w:tcW w:type="dxa" w:w="8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2D2D2D"/>
                <w:sz w:val="19"/>
                <w:szCs w:val="19"/>
              </w:rPr>
              <w:t xml:space="preserve">L7</w:t>
            </w:r>
          </w:p>
        </w:tc>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2D2D2D"/>
                <w:sz w:val="19"/>
                <w:szCs w:val="19"/>
              </w:rPr>
              <w:t xml:space="preserve">Salary Alignment</w:t>
            </w:r>
          </w:p>
        </w:tc>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2D2D2D"/>
                <w:sz w:val="19"/>
                <w:szCs w:val="19"/>
              </w:rPr>
              <w:t xml:space="preserve">If salary set on Screen 5</w:t>
            </w:r>
          </w:p>
        </w:tc>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2D2D2D"/>
                <w:sz w:val="19"/>
                <w:szCs w:val="19"/>
              </w:rPr>
              <w:t xml:space="preserve">+5</w:t>
            </w:r>
          </w:p>
        </w:tc>
        <w:tc>
          <w:tcPr>
            <w:tcW w:type="dxa" w:w="3246"/>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2D2D2D"/>
                <w:sz w:val="19"/>
                <w:szCs w:val="19"/>
              </w:rPr>
              <w:t xml:space="preserve">Small bonus for directions whose entry-level salary range includes the student's expectation. Not penalised if misaligned — the salary intelligence card handles expectation management instead.</w:t>
            </w:r>
          </w:p>
        </w:tc>
      </w:tr>
    </w:tbl>
    <w:p>
      <w:pPr>
        <w:spacing w:after="40" w:before="40"/>
      </w:pPr>
      <w:r>
        <w:t xml:space="preserve"/>
      </w:r>
    </w:p>
    <w:p>
      <w:pPr>
        <w:spacing w:after="40" w:before="40"/>
      </w:pPr>
      <w:r>
        <w:t xml:space="preserve"/>
      </w:r>
    </w:p>
    <w:p>
      <w:pPr>
        <w:pStyle w:val="Heading2"/>
        <w:spacing w:after="140" w:before="320"/>
      </w:pPr>
      <w:r>
        <w:rPr>
          <w:rFonts w:ascii="Arial" w:cs="Arial" w:eastAsia="Arial" w:hAnsi="Arial"/>
          <w:b/>
          <w:bCs/>
          <w:color w:val="2D2D2D"/>
          <w:sz w:val="28"/>
          <w:szCs w:val="28"/>
        </w:rPr>
        <w:t xml:space="preserve">7.1 How the Score Is Used</w:t>
      </w:r>
    </w:p>
    <w:p>
      <w:pPr>
        <w:spacing w:after="120" w:before="80"/>
        <w:jc w:val="left"/>
      </w:pPr>
      <w:r>
        <w:rPr>
          <w:rFonts w:ascii="Arial" w:cs="Arial" w:eastAsia="Arial" w:hAnsi="Arial"/>
          <w:b w:val="false"/>
          <w:bCs w:val="false"/>
          <w:i w:val="false"/>
          <w:iCs w:val="false"/>
          <w:color w:val="2D2D2D"/>
          <w:sz w:val="22"/>
          <w:szCs w:val="22"/>
        </w:rPr>
        <w:t xml:space="preserve">Once scores are calculated for all directions, they are sorted descending within each type group. The screen shows Primary directions first (sorted by score), then Secondary (sorted by score), then Alternate (sorted by score). This grouping ensures that a Primary direction with a low personalisation score still appears before a Secondary direction with a high personalisation score — the fundamental alignment of a degree to a career cluster is a stronger signal than any personalisation layer.</w:t>
      </w:r>
    </w:p>
    <w:p>
      <w:pPr>
        <w:spacing w:after="120" w:before="80"/>
        <w:jc w:val="left"/>
      </w:pPr>
      <w:r>
        <w:rPr>
          <w:rFonts w:ascii="Arial" w:cs="Arial" w:eastAsia="Arial" w:hAnsi="Arial"/>
          <w:b w:val="false"/>
          <w:bCs w:val="false"/>
          <w:i w:val="false"/>
          <w:iCs w:val="false"/>
          <w:color w:val="2D2D2D"/>
          <w:sz w:val="22"/>
          <w:szCs w:val="22"/>
        </w:rPr>
        <w:t xml:space="preserve">The scores are never shown to the student. The student sees the direction name, description, and roles — not the number that determined its ranking. This is intentional: showing scores would invite gaming of the onboarding process, and it would also require explaining what the number means, which is additional complexity that adds no value to the student's decision.</w:t>
      </w:r>
    </w:p>
    <w:p>
      <w:pPr>
        <w:spacing w:after="40" w:before="40"/>
      </w:pPr>
      <w:r>
        <w:t xml:space="preserve"/>
      </w:r>
    </w:p>
    <w:p>
      <w:pPr>
        <w:spacing w:after="40" w:before="40"/>
      </w:pPr>
      <w:r>
        <w:t xml:space="preserve"/>
      </w:r>
    </w:p>
    <w:p>
      <w:r>
        <w:br w:type="page"/>
      </w:r>
    </w:p>
    <w:p>
      <w:pPr>
        <w:pStyle w:val="Heading1"/>
        <w:spacing w:after="180" w:before="440"/>
      </w:pPr>
      <w:r>
        <w:rPr>
          <w:rFonts w:ascii="Arial" w:cs="Arial" w:eastAsia="Arial" w:hAnsi="Arial"/>
          <w:b/>
          <w:bCs/>
          <w:color w:val="1A1A1A"/>
          <w:sz w:val="36"/>
          <w:szCs w:val="36"/>
        </w:rPr>
        <w:t xml:space="preserve">Section 8: 10-Day Build Roadmap</w:t>
      </w:r>
    </w:p>
    <w:p>
      <w:pPr>
        <w:pBdr>
          <w:bottom w:val="single" w:color="CCCCCC" w:sz="4" w:space="1"/>
        </w:pBdr>
        <w:spacing w:after="80" w:before="80"/>
      </w:pPr>
      <w:r>
        <w:t xml:space="preserve"/>
      </w:r>
    </w:p>
    <w:p>
      <w:pPr>
        <w:spacing w:after="120" w:before="80"/>
        <w:jc w:val="left"/>
      </w:pPr>
      <w:r>
        <w:rPr>
          <w:rFonts w:ascii="Arial" w:cs="Arial" w:eastAsia="Arial" w:hAnsi="Arial"/>
          <w:b w:val="false"/>
          <w:bCs w:val="false"/>
          <w:i w:val="false"/>
          <w:iCs w:val="false"/>
          <w:color w:val="2D2D2D"/>
          <w:sz w:val="22"/>
          <w:szCs w:val="22"/>
        </w:rPr>
        <w:t xml:space="preserve">The table below presents the complete build as a 10-day plan. Days 1 through 5 run two parallel tracks: a Data Track responsible for all Claude API calls, Excel verification, and JSON file production, and a Dev Track responsible for project setup, Prisma schema design, loading scripts, and backend foundation. The tracks merge at the end of Day 5 when the Dev Track loads the verified JSON files into the database. Days 6 through 10 are sequential backend and frontend development.</w:t>
      </w:r>
    </w:p>
    <w:p>
      <w:pPr>
        <w:spacing w:after="120" w:before="80"/>
        <w:jc w:val="left"/>
      </w:pPr>
      <w:r>
        <w:rPr>
          <w:rFonts w:ascii="Arial" w:cs="Arial" w:eastAsia="Arial" w:hAnsi="Arial"/>
          <w:b w:val="false"/>
          <w:bCs w:val="false"/>
          <w:i w:val="false"/>
          <w:iCs w:val="false"/>
          <w:color w:val="2D2D2D"/>
          <w:sz w:val="22"/>
          <w:szCs w:val="22"/>
        </w:rPr>
        <w:t xml:space="preserve">Gate days are Days 2, 5, and 10. A gate is a hard stop: you must not proceed past it until the stated condition is verified. Skipping a gate is the single most common cause of late-stage debugging sessions that consume more time than the original verification would have.</w:t>
      </w:r>
    </w:p>
    <w:p>
      <w:pPr>
        <w:spacing w:after="40" w:before="4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3006"/>
        <w:gridCol w:w="2400"/>
      </w:tblGrid>
      <w:tr>
        <w:tc>
          <w:tcPr>
            <w:tcW w:type="dxa" w:w="900"/>
            <w:tcBorders>
              <w:top w:val="single" w:color="CCCCCC" w:sz="1"/>
              <w:left w:val="single" w:color="CCCCCC" w:sz="1"/>
              <w:bottom w:val="single" w:color="CCCCCC" w:sz="1"/>
              <w:right w:val="single" w:color="CCCCCC" w:sz="1"/>
            </w:tcBorders>
            <w:shd w:fill="F0F0F0" w:val="clear"/>
            <w:tcMar>
              <w:top w:type="dxa" w:w="90"/>
              <w:left w:type="dxa" w:w="140"/>
              <w:bottom w:type="dxa" w:w="90"/>
              <w:right w:type="dxa" w:w="140"/>
            </w:tcMar>
          </w:tcPr>
          <w:p>
            <w:r>
              <w:rPr>
                <w:rFonts w:ascii="Arial" w:cs="Arial" w:eastAsia="Arial" w:hAnsi="Arial"/>
                <w:b/>
                <w:bCs/>
                <w:color w:val="2D2D2D"/>
                <w:sz w:val="20"/>
                <w:szCs w:val="20"/>
              </w:rPr>
              <w:t xml:space="preserve">Day</w:t>
            </w:r>
          </w:p>
        </w:tc>
        <w:tc>
          <w:tcPr>
            <w:tcW w:type="dxa" w:w="2200"/>
            <w:tcBorders>
              <w:top w:val="single" w:color="CCCCCC" w:sz="1"/>
              <w:left w:val="single" w:color="CCCCCC" w:sz="1"/>
              <w:bottom w:val="single" w:color="CCCCCC" w:sz="1"/>
              <w:right w:val="single" w:color="CCCCCC" w:sz="1"/>
            </w:tcBorders>
            <w:shd w:fill="F0F0F0" w:val="clear"/>
            <w:tcMar>
              <w:top w:type="dxa" w:w="90"/>
              <w:left w:type="dxa" w:w="140"/>
              <w:bottom w:type="dxa" w:w="90"/>
              <w:right w:type="dxa" w:w="140"/>
            </w:tcMar>
          </w:tcPr>
          <w:p>
            <w:r>
              <w:rPr>
                <w:rFonts w:ascii="Arial" w:cs="Arial" w:eastAsia="Arial" w:hAnsi="Arial"/>
                <w:b/>
                <w:bCs/>
                <w:color w:val="2D2D2D"/>
                <w:sz w:val="20"/>
                <w:szCs w:val="20"/>
              </w:rPr>
              <w:t xml:space="preserve">Focus Area</w:t>
            </w:r>
          </w:p>
        </w:tc>
        <w:tc>
          <w:tcPr>
            <w:tcW w:type="dxa" w:w="3006"/>
            <w:tcBorders>
              <w:top w:val="single" w:color="CCCCCC" w:sz="1"/>
              <w:left w:val="single" w:color="CCCCCC" w:sz="1"/>
              <w:bottom w:val="single" w:color="CCCCCC" w:sz="1"/>
              <w:right w:val="single" w:color="CCCCCC" w:sz="1"/>
            </w:tcBorders>
            <w:shd w:fill="F0F0F0" w:val="clear"/>
            <w:tcMar>
              <w:top w:type="dxa" w:w="90"/>
              <w:left w:type="dxa" w:w="140"/>
              <w:bottom w:type="dxa" w:w="90"/>
              <w:right w:type="dxa" w:w="140"/>
            </w:tcMar>
          </w:tcPr>
          <w:p>
            <w:r>
              <w:rPr>
                <w:rFonts w:ascii="Arial" w:cs="Arial" w:eastAsia="Arial" w:hAnsi="Arial"/>
                <w:b/>
                <w:bCs/>
                <w:color w:val="2D2D2D"/>
                <w:sz w:val="20"/>
                <w:szCs w:val="20"/>
              </w:rPr>
              <w:t xml:space="preserve">What Gets Built</w:t>
            </w:r>
          </w:p>
        </w:tc>
        <w:tc>
          <w:tcPr>
            <w:tcW w:type="dxa" w:w="2400"/>
            <w:tcBorders>
              <w:top w:val="single" w:color="CCCCCC" w:sz="1"/>
              <w:left w:val="single" w:color="CCCCCC" w:sz="1"/>
              <w:bottom w:val="single" w:color="CCCCCC" w:sz="1"/>
              <w:right w:val="single" w:color="CCCCCC" w:sz="1"/>
            </w:tcBorders>
            <w:shd w:fill="F0F0F0" w:val="clear"/>
            <w:tcMar>
              <w:top w:type="dxa" w:w="90"/>
              <w:left w:type="dxa" w:w="140"/>
              <w:bottom w:type="dxa" w:w="90"/>
              <w:right w:type="dxa" w:w="140"/>
            </w:tcMar>
          </w:tcPr>
          <w:p>
            <w:r>
              <w:rPr>
                <w:rFonts w:ascii="Arial" w:cs="Arial" w:eastAsia="Arial" w:hAnsi="Arial"/>
                <w:b/>
                <w:bCs/>
                <w:color w:val="2D2D2D"/>
                <w:sz w:val="20"/>
                <w:szCs w:val="20"/>
              </w:rPr>
              <w:t xml:space="preserve">Output / Gate</w:t>
            </w:r>
          </w:p>
        </w:tc>
      </w:tr>
      <w:tr>
        <w:tc>
          <w:tcPr>
            <w:tcW w:type="dxa" w:w="9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2D2D2D"/>
                <w:sz w:val="20"/>
                <w:szCs w:val="20"/>
              </w:rPr>
              <w:t xml:space="preserve">Day 1</w:t>
            </w:r>
          </w:p>
        </w:tc>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2D2D2D"/>
                <w:sz w:val="20"/>
                <w:szCs w:val="20"/>
              </w:rPr>
              <w:t xml:space="preserve">Environment Setup</w:t>
            </w:r>
          </w:p>
        </w:tc>
        <w:tc>
          <w:tcPr>
            <w:tcW w:type="dxa" w:w="3006"/>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2D2D2D"/>
                <w:sz w:val="20"/>
                <w:szCs w:val="20"/>
              </w:rPr>
              <w:t xml:space="preserve">Install Node.js v20, PostgreSQL 15, VS Code, pgAdmin. Scaffold project folders: backend/, frontend/, data-scripts/. Configure .env files, install all npm packages, test Claude API key connection with a minimal call.</w:t>
            </w:r>
          </w:p>
        </w:tc>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2D2D2D"/>
                <w:sz w:val="20"/>
                <w:szCs w:val="20"/>
              </w:rPr>
              <w:t xml:space="preserve">Dev machine ready. API responds. DB accepts connections.</w:t>
            </w:r>
          </w:p>
        </w:tc>
      </w:tr>
      <w:tr>
        <w:tc>
          <w:tcPr>
            <w:tcW w:type="dxa" w:w="900"/>
            <w:tcBorders>
              <w:top w:val="single" w:color="CCCCCC" w:sz="1"/>
              <w:left w:val="single" w:color="CCCCCC" w:sz="1"/>
              <w:bottom w:val="single" w:color="CCCCCC" w:sz="1"/>
              <w:right w:val="single" w:color="CCCCCC" w:sz="1"/>
            </w:tcBorders>
            <w:shd w:fill="F7F7F7" w:val="clear"/>
            <w:tcMar>
              <w:top w:type="dxa" w:w="90"/>
              <w:left w:type="dxa" w:w="140"/>
              <w:bottom w:type="dxa" w:w="90"/>
              <w:right w:type="dxa" w:w="140"/>
            </w:tcMar>
          </w:tcPr>
          <w:p>
            <w:r>
              <w:rPr>
                <w:rFonts w:ascii="Arial" w:cs="Arial" w:eastAsia="Arial" w:hAnsi="Arial"/>
                <w:color w:val="2D2D2D"/>
                <w:sz w:val="20"/>
                <w:szCs w:val="20"/>
              </w:rPr>
              <w:t xml:space="preserve">Day 2</w:t>
            </w:r>
          </w:p>
        </w:tc>
        <w:tc>
          <w:tcPr>
            <w:tcW w:type="dxa" w:w="2200"/>
            <w:tcBorders>
              <w:top w:val="single" w:color="CCCCCC" w:sz="1"/>
              <w:left w:val="single" w:color="CCCCCC" w:sz="1"/>
              <w:bottom w:val="single" w:color="CCCCCC" w:sz="1"/>
              <w:right w:val="single" w:color="CCCCCC" w:sz="1"/>
            </w:tcBorders>
            <w:shd w:fill="F7F7F7" w:val="clear"/>
            <w:tcMar>
              <w:top w:type="dxa" w:w="90"/>
              <w:left w:type="dxa" w:w="140"/>
              <w:bottom w:type="dxa" w:w="90"/>
              <w:right w:type="dxa" w:w="140"/>
            </w:tcMar>
          </w:tcPr>
          <w:p>
            <w:r>
              <w:rPr>
                <w:rFonts w:ascii="Arial" w:cs="Arial" w:eastAsia="Arial" w:hAnsi="Arial"/>
                <w:color w:val="2D2D2D"/>
                <w:sz w:val="20"/>
                <w:szCs w:val="20"/>
              </w:rPr>
              <w:t xml:space="preserve">Master Skills Generation</w:t>
            </w:r>
          </w:p>
        </w:tc>
        <w:tc>
          <w:tcPr>
            <w:tcW w:type="dxa" w:w="3006"/>
            <w:tcBorders>
              <w:top w:val="single" w:color="CCCCCC" w:sz="1"/>
              <w:left w:val="single" w:color="CCCCCC" w:sz="1"/>
              <w:bottom w:val="single" w:color="CCCCCC" w:sz="1"/>
              <w:right w:val="single" w:color="CCCCCC" w:sz="1"/>
            </w:tcBorders>
            <w:shd w:fill="F7F7F7" w:val="clear"/>
            <w:tcMar>
              <w:top w:type="dxa" w:w="90"/>
              <w:left w:type="dxa" w:w="140"/>
              <w:bottom w:type="dxa" w:w="90"/>
              <w:right w:type="dxa" w:w="140"/>
            </w:tcMar>
          </w:tcPr>
          <w:p>
            <w:r>
              <w:rPr>
                <w:rFonts w:ascii="Arial" w:cs="Arial" w:eastAsia="Arial" w:hAnsi="Arial"/>
                <w:color w:val="2D2D2D"/>
                <w:sz w:val="20"/>
                <w:szCs w:val="20"/>
              </w:rPr>
              <w:t xml:space="preserve">Run Step 1 Claude prompt with anti-hallucination system prompt (temp=0). Receive 500–700 skills as JSON. Open in Excel, apply duplicate checks, verify all VERIFY markers, confirm Indian-specific skills present. Save master_skills_FINAL.json.</w:t>
            </w:r>
          </w:p>
        </w:tc>
        <w:tc>
          <w:tcPr>
            <w:tcW w:type="dxa" w:w="2400"/>
            <w:tcBorders>
              <w:top w:val="single" w:color="CCCCCC" w:sz="1"/>
              <w:left w:val="single" w:color="CCCCCC" w:sz="1"/>
              <w:bottom w:val="single" w:color="CCCCCC" w:sz="1"/>
              <w:right w:val="single" w:color="CCCCCC" w:sz="1"/>
            </w:tcBorders>
            <w:shd w:fill="F7F7F7" w:val="clear"/>
            <w:tcMar>
              <w:top w:type="dxa" w:w="90"/>
              <w:left w:type="dxa" w:w="140"/>
              <w:bottom w:type="dxa" w:w="90"/>
              <w:right w:type="dxa" w:w="140"/>
            </w:tcMar>
          </w:tcPr>
          <w:p>
            <w:r>
              <w:rPr>
                <w:rFonts w:ascii="Arial" w:cs="Arial" w:eastAsia="Arial" w:hAnsi="Arial"/>
                <w:color w:val="2D2D2D"/>
                <w:sz w:val="20"/>
                <w:szCs w:val="20"/>
              </w:rPr>
              <w:t xml:space="preserve">GATE: Clean skills file. Zero duplicates. Zero unresolved VERIFY values.</w:t>
            </w:r>
          </w:p>
        </w:tc>
      </w:tr>
      <w:tr>
        <w:tc>
          <w:tcPr>
            <w:tcW w:type="dxa" w:w="9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2D2D2D"/>
                <w:sz w:val="20"/>
                <w:szCs w:val="20"/>
              </w:rPr>
              <w:t xml:space="preserve">Day 3</w:t>
            </w:r>
          </w:p>
        </w:tc>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2D2D2D"/>
                <w:sz w:val="20"/>
                <w:szCs w:val="20"/>
              </w:rPr>
              <w:t xml:space="preserve">Role Profiles + Directions</w:t>
            </w:r>
          </w:p>
        </w:tc>
        <w:tc>
          <w:tcPr>
            <w:tcW w:type="dxa" w:w="3006"/>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2D2D2D"/>
                <w:sz w:val="20"/>
                <w:szCs w:val="20"/>
              </w:rPr>
              <w:t xml:space="preserve">Generate 300–350 role profiles in batches of 10–15 (Step 2). Paste full skills list into every call. Verify with VLOOKUP. Start career direction generation for top 40 degree-specialisation combos (Step 3b). Generate role narratives (Step 3a).</w:t>
            </w:r>
          </w:p>
        </w:tc>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2D2D2D"/>
                <w:sz w:val="20"/>
                <w:szCs w:val="20"/>
              </w:rPr>
              <w:t xml:space="preserve">roles_FINAL.json verified. First half of directions complete.</w:t>
            </w:r>
          </w:p>
        </w:tc>
      </w:tr>
      <w:tr>
        <w:tc>
          <w:tcPr>
            <w:tcW w:type="dxa" w:w="900"/>
            <w:tcBorders>
              <w:top w:val="single" w:color="CCCCCC" w:sz="1"/>
              <w:left w:val="single" w:color="CCCCCC" w:sz="1"/>
              <w:bottom w:val="single" w:color="CCCCCC" w:sz="1"/>
              <w:right w:val="single" w:color="CCCCCC" w:sz="1"/>
            </w:tcBorders>
            <w:shd w:fill="F7F7F7" w:val="clear"/>
            <w:tcMar>
              <w:top w:type="dxa" w:w="90"/>
              <w:left w:type="dxa" w:w="140"/>
              <w:bottom w:type="dxa" w:w="90"/>
              <w:right w:type="dxa" w:w="140"/>
            </w:tcMar>
          </w:tcPr>
          <w:p>
            <w:r>
              <w:rPr>
                <w:rFonts w:ascii="Arial" w:cs="Arial" w:eastAsia="Arial" w:hAnsi="Arial"/>
                <w:color w:val="2D2D2D"/>
                <w:sz w:val="20"/>
                <w:szCs w:val="20"/>
              </w:rPr>
              <w:t xml:space="preserve">Day 4</w:t>
            </w:r>
          </w:p>
        </w:tc>
        <w:tc>
          <w:tcPr>
            <w:tcW w:type="dxa" w:w="2200"/>
            <w:tcBorders>
              <w:top w:val="single" w:color="CCCCCC" w:sz="1"/>
              <w:left w:val="single" w:color="CCCCCC" w:sz="1"/>
              <w:bottom w:val="single" w:color="CCCCCC" w:sz="1"/>
              <w:right w:val="single" w:color="CCCCCC" w:sz="1"/>
            </w:tcBorders>
            <w:shd w:fill="F7F7F7" w:val="clear"/>
            <w:tcMar>
              <w:top w:type="dxa" w:w="90"/>
              <w:left w:type="dxa" w:w="140"/>
              <w:bottom w:type="dxa" w:w="90"/>
              <w:right w:type="dxa" w:w="140"/>
            </w:tcMar>
          </w:tcPr>
          <w:p>
            <w:r>
              <w:rPr>
                <w:rFonts w:ascii="Arial" w:cs="Arial" w:eastAsia="Arial" w:hAnsi="Arial"/>
                <w:color w:val="2D2D2D"/>
                <w:sz w:val="20"/>
                <w:szCs w:val="20"/>
              </w:rPr>
              <w:t xml:space="preserve">Complete All Data</w:t>
            </w:r>
          </w:p>
        </w:tc>
        <w:tc>
          <w:tcPr>
            <w:tcW w:type="dxa" w:w="3006"/>
            <w:tcBorders>
              <w:top w:val="single" w:color="CCCCCC" w:sz="1"/>
              <w:left w:val="single" w:color="CCCCCC" w:sz="1"/>
              <w:bottom w:val="single" w:color="CCCCCC" w:sz="1"/>
              <w:right w:val="single" w:color="CCCCCC" w:sz="1"/>
            </w:tcBorders>
            <w:shd w:fill="F7F7F7" w:val="clear"/>
            <w:tcMar>
              <w:top w:type="dxa" w:w="90"/>
              <w:left w:type="dxa" w:w="140"/>
              <w:bottom w:type="dxa" w:w="90"/>
              <w:right w:type="dxa" w:w="140"/>
            </w:tcMar>
          </w:tcPr>
          <w:p>
            <w:r>
              <w:rPr>
                <w:rFonts w:ascii="Arial" w:cs="Arial" w:eastAsia="Arial" w:hAnsi="Arial"/>
                <w:color w:val="2D2D2D"/>
                <w:sz w:val="20"/>
                <w:szCs w:val="20"/>
              </w:rPr>
              <w:t xml:space="preserve">Finish remaining directions (~90 combos). Generate Tier 1 free courses (Step 4, batches of 50). Generate Tier 2 corporate training per cluster (Step 5). Generate Tier 3 certifications per cluster (Step 6). Run in parallel where possible.</w:t>
            </w:r>
          </w:p>
        </w:tc>
        <w:tc>
          <w:tcPr>
            <w:tcW w:type="dxa" w:w="2400"/>
            <w:tcBorders>
              <w:top w:val="single" w:color="CCCCCC" w:sz="1"/>
              <w:left w:val="single" w:color="CCCCCC" w:sz="1"/>
              <w:bottom w:val="single" w:color="CCCCCC" w:sz="1"/>
              <w:right w:val="single" w:color="CCCCCC" w:sz="1"/>
            </w:tcBorders>
            <w:shd w:fill="F7F7F7" w:val="clear"/>
            <w:tcMar>
              <w:top w:type="dxa" w:w="90"/>
              <w:left w:type="dxa" w:w="140"/>
              <w:bottom w:type="dxa" w:w="90"/>
              <w:right w:type="dxa" w:w="140"/>
            </w:tcMar>
          </w:tcPr>
          <w:p>
            <w:r>
              <w:rPr>
                <w:rFonts w:ascii="Arial" w:cs="Arial" w:eastAsia="Arial" w:hAnsi="Arial"/>
                <w:color w:val="2D2D2D"/>
                <w:sz w:val="20"/>
                <w:szCs w:val="20"/>
              </w:rPr>
              <w:t xml:space="preserve">All Tier 1/2/3 resources generated. All directions complete.</w:t>
            </w:r>
          </w:p>
        </w:tc>
      </w:tr>
      <w:tr>
        <w:tc>
          <w:tcPr>
            <w:tcW w:type="dxa" w:w="9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2D2D2D"/>
                <w:sz w:val="20"/>
                <w:szCs w:val="20"/>
              </w:rPr>
              <w:t xml:space="preserve">Day 5</w:t>
            </w:r>
          </w:p>
        </w:tc>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2D2D2D"/>
                <w:sz w:val="20"/>
                <w:szCs w:val="20"/>
              </w:rPr>
              <w:t xml:space="preserve">Supporting Data + Load DB</w:t>
            </w:r>
          </w:p>
        </w:tc>
        <w:tc>
          <w:tcPr>
            <w:tcW w:type="dxa" w:w="3006"/>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2D2D2D"/>
                <w:sz w:val="20"/>
                <w:szCs w:val="20"/>
              </w:rPr>
              <w:t xml:space="preserve">Generate zone classifications (Step 7), location data (Step 8), matching tables (Step 9), internship/project guidance (Step 10). Write Prisma schema for all 21 tables. Run loading scripts. Execute 6 post-load SQL validation queries.</w:t>
            </w:r>
          </w:p>
        </w:tc>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2D2D2D"/>
                <w:sz w:val="20"/>
                <w:szCs w:val="20"/>
              </w:rPr>
              <w:t xml:space="preserve">GATE: Database fully populated. All 6 validation queries pass.</w:t>
            </w:r>
          </w:p>
        </w:tc>
      </w:tr>
      <w:tr>
        <w:tc>
          <w:tcPr>
            <w:tcW w:type="dxa" w:w="900"/>
            <w:tcBorders>
              <w:top w:val="single" w:color="CCCCCC" w:sz="1"/>
              <w:left w:val="single" w:color="CCCCCC" w:sz="1"/>
              <w:bottom w:val="single" w:color="CCCCCC" w:sz="1"/>
              <w:right w:val="single" w:color="CCCCCC" w:sz="1"/>
            </w:tcBorders>
            <w:shd w:fill="F7F7F7" w:val="clear"/>
            <w:tcMar>
              <w:top w:type="dxa" w:w="90"/>
              <w:left w:type="dxa" w:w="140"/>
              <w:bottom w:type="dxa" w:w="90"/>
              <w:right w:type="dxa" w:w="140"/>
            </w:tcMar>
          </w:tcPr>
          <w:p>
            <w:r>
              <w:rPr>
                <w:rFonts w:ascii="Arial" w:cs="Arial" w:eastAsia="Arial" w:hAnsi="Arial"/>
                <w:color w:val="2D2D2D"/>
                <w:sz w:val="20"/>
                <w:szCs w:val="20"/>
              </w:rPr>
              <w:t xml:space="preserve">Day 6</w:t>
            </w:r>
          </w:p>
        </w:tc>
        <w:tc>
          <w:tcPr>
            <w:tcW w:type="dxa" w:w="2200"/>
            <w:tcBorders>
              <w:top w:val="single" w:color="CCCCCC" w:sz="1"/>
              <w:left w:val="single" w:color="CCCCCC" w:sz="1"/>
              <w:bottom w:val="single" w:color="CCCCCC" w:sz="1"/>
              <w:right w:val="single" w:color="CCCCCC" w:sz="1"/>
            </w:tcBorders>
            <w:shd w:fill="F7F7F7" w:val="clear"/>
            <w:tcMar>
              <w:top w:type="dxa" w:w="90"/>
              <w:left w:type="dxa" w:w="140"/>
              <w:bottom w:type="dxa" w:w="90"/>
              <w:right w:type="dxa" w:w="140"/>
            </w:tcMar>
          </w:tcPr>
          <w:p>
            <w:r>
              <w:rPr>
                <w:rFonts w:ascii="Arial" w:cs="Arial" w:eastAsia="Arial" w:hAnsi="Arial"/>
                <w:color w:val="2D2D2D"/>
                <w:sz w:val="20"/>
                <w:szCs w:val="20"/>
              </w:rPr>
              <w:t xml:space="preserve">Backend Core: Auth + Onboarding</w:t>
            </w:r>
          </w:p>
        </w:tc>
        <w:tc>
          <w:tcPr>
            <w:tcW w:type="dxa" w:w="3006"/>
            <w:tcBorders>
              <w:top w:val="single" w:color="CCCCCC" w:sz="1"/>
              <w:left w:val="single" w:color="CCCCCC" w:sz="1"/>
              <w:bottom w:val="single" w:color="CCCCCC" w:sz="1"/>
              <w:right w:val="single" w:color="CCCCCC" w:sz="1"/>
            </w:tcBorders>
            <w:shd w:fill="F7F7F7" w:val="clear"/>
            <w:tcMar>
              <w:top w:type="dxa" w:w="90"/>
              <w:left w:type="dxa" w:w="140"/>
              <w:bottom w:type="dxa" w:w="90"/>
              <w:right w:type="dxa" w:w="140"/>
            </w:tcMar>
          </w:tcPr>
          <w:p>
            <w:r>
              <w:rPr>
                <w:rFonts w:ascii="Arial" w:cs="Arial" w:eastAsia="Arial" w:hAnsi="Arial"/>
                <w:color w:val="2D2D2D"/>
                <w:sz w:val="20"/>
                <w:szCs w:val="20"/>
              </w:rPr>
              <w:t xml:space="preserve">Build Express server, Prisma client, requireAuth middleware. Implement POST /auth/register and /auth/login with bcrypt + JWT. Build all 5 onboarding endpoints. Build GET /onboarding/skills-list. Test each endpoint with Postman.</w:t>
            </w:r>
          </w:p>
        </w:tc>
        <w:tc>
          <w:tcPr>
            <w:tcW w:type="dxa" w:w="2400"/>
            <w:tcBorders>
              <w:top w:val="single" w:color="CCCCCC" w:sz="1"/>
              <w:left w:val="single" w:color="CCCCCC" w:sz="1"/>
              <w:bottom w:val="single" w:color="CCCCCC" w:sz="1"/>
              <w:right w:val="single" w:color="CCCCCC" w:sz="1"/>
            </w:tcBorders>
            <w:shd w:fill="F7F7F7" w:val="clear"/>
            <w:tcMar>
              <w:top w:type="dxa" w:w="90"/>
              <w:left w:type="dxa" w:w="140"/>
              <w:bottom w:type="dxa" w:w="90"/>
              <w:right w:type="dxa" w:w="140"/>
            </w:tcMar>
          </w:tcPr>
          <w:p>
            <w:r>
              <w:rPr>
                <w:rFonts w:ascii="Arial" w:cs="Arial" w:eastAsia="Arial" w:hAnsi="Arial"/>
                <w:color w:val="2D2D2D"/>
                <w:sz w:val="20"/>
                <w:szCs w:val="20"/>
              </w:rPr>
              <w:t xml:space="preserve">Auth works. Onboarding saves correctly. JWT returned on login.</w:t>
            </w:r>
          </w:p>
        </w:tc>
      </w:tr>
      <w:tr>
        <w:tc>
          <w:tcPr>
            <w:tcW w:type="dxa" w:w="9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2D2D2D"/>
                <w:sz w:val="20"/>
                <w:szCs w:val="20"/>
              </w:rPr>
              <w:t xml:space="preserve">Day 7</w:t>
            </w:r>
          </w:p>
        </w:tc>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2D2D2D"/>
                <w:sz w:val="20"/>
                <w:szCs w:val="20"/>
              </w:rPr>
              <w:t xml:space="preserve">Backend: Direction Engine + Dashboard</w:t>
            </w:r>
          </w:p>
        </w:tc>
        <w:tc>
          <w:tcPr>
            <w:tcW w:type="dxa" w:w="3006"/>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2D2D2D"/>
                <w:sz w:val="20"/>
                <w:szCs w:val="20"/>
              </w:rPr>
              <w:t xml:space="preserve">Implement GET /directions with 7-layer scoring algorithm. Build GET /dashboard (Rules 2–5, 8, 12 in sequence). Build POST /skills/complete as a database transaction. Build engagement score cron job (node-cron, midnight IST).</w:t>
            </w:r>
          </w:p>
        </w:tc>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2D2D2D"/>
                <w:sz w:val="20"/>
                <w:szCs w:val="20"/>
              </w:rPr>
              <w:t xml:space="preserve">Dashboard returns correct tiers. Skill completion updates state.</w:t>
            </w:r>
          </w:p>
        </w:tc>
      </w:tr>
      <w:tr>
        <w:tc>
          <w:tcPr>
            <w:tcW w:type="dxa" w:w="900"/>
            <w:tcBorders>
              <w:top w:val="single" w:color="CCCCCC" w:sz="1"/>
              <w:left w:val="single" w:color="CCCCCC" w:sz="1"/>
              <w:bottom w:val="single" w:color="CCCCCC" w:sz="1"/>
              <w:right w:val="single" w:color="CCCCCC" w:sz="1"/>
            </w:tcBorders>
            <w:shd w:fill="F7F7F7" w:val="clear"/>
            <w:tcMar>
              <w:top w:type="dxa" w:w="90"/>
              <w:left w:type="dxa" w:w="140"/>
              <w:bottom w:type="dxa" w:w="90"/>
              <w:right w:type="dxa" w:w="140"/>
            </w:tcMar>
          </w:tcPr>
          <w:p>
            <w:r>
              <w:rPr>
                <w:rFonts w:ascii="Arial" w:cs="Arial" w:eastAsia="Arial" w:hAnsi="Arial"/>
                <w:color w:val="2D2D2D"/>
                <w:sz w:val="20"/>
                <w:szCs w:val="20"/>
              </w:rPr>
              <w:t xml:space="preserve">Day 8</w:t>
            </w:r>
          </w:p>
        </w:tc>
        <w:tc>
          <w:tcPr>
            <w:tcW w:type="dxa" w:w="2200"/>
            <w:tcBorders>
              <w:top w:val="single" w:color="CCCCCC" w:sz="1"/>
              <w:left w:val="single" w:color="CCCCCC" w:sz="1"/>
              <w:bottom w:val="single" w:color="CCCCCC" w:sz="1"/>
              <w:right w:val="single" w:color="CCCCCC" w:sz="1"/>
            </w:tcBorders>
            <w:shd w:fill="F7F7F7" w:val="clear"/>
            <w:tcMar>
              <w:top w:type="dxa" w:w="90"/>
              <w:left w:type="dxa" w:w="140"/>
              <w:bottom w:type="dxa" w:w="90"/>
              <w:right w:type="dxa" w:w="140"/>
            </w:tcMar>
          </w:tcPr>
          <w:p>
            <w:r>
              <w:rPr>
                <w:rFonts w:ascii="Arial" w:cs="Arial" w:eastAsia="Arial" w:hAnsi="Arial"/>
                <w:color w:val="2D2D2D"/>
                <w:sz w:val="20"/>
                <w:szCs w:val="20"/>
              </w:rPr>
              <w:t xml:space="preserve">Backend: PO + AI Layer + Frontend Setup</w:t>
            </w:r>
          </w:p>
        </w:tc>
        <w:tc>
          <w:tcPr>
            <w:tcW w:type="dxa" w:w="3006"/>
            <w:tcBorders>
              <w:top w:val="single" w:color="CCCCCC" w:sz="1"/>
              <w:left w:val="single" w:color="CCCCCC" w:sz="1"/>
              <w:bottom w:val="single" w:color="CCCCCC" w:sz="1"/>
              <w:right w:val="single" w:color="CCCCCC" w:sz="1"/>
            </w:tcBorders>
            <w:shd w:fill="F7F7F7" w:val="clear"/>
            <w:tcMar>
              <w:top w:type="dxa" w:w="90"/>
              <w:left w:type="dxa" w:w="140"/>
              <w:bottom w:type="dxa" w:w="90"/>
              <w:right w:type="dxa" w:w="140"/>
            </w:tcMar>
          </w:tcPr>
          <w:p>
            <w:r>
              <w:rPr>
                <w:rFonts w:ascii="Arial" w:cs="Arial" w:eastAsia="Arial" w:hAnsi="Arial"/>
                <w:color w:val="2D2D2D"/>
                <w:sz w:val="20"/>
                <w:szCs w:val="20"/>
              </w:rPr>
              <w:t xml:space="preserve">Build all PO dashboard endpoints with mandatory college_id filter. Optionally build POST /ai/ask and /ai/study-plan (LLM enhancement layer). Scaffold React app with Vite, set up React Router, React Query, Axios, Tailwind CSS, auth guard.</w:t>
            </w:r>
          </w:p>
        </w:tc>
        <w:tc>
          <w:tcPr>
            <w:tcW w:type="dxa" w:w="2400"/>
            <w:tcBorders>
              <w:top w:val="single" w:color="CCCCCC" w:sz="1"/>
              <w:left w:val="single" w:color="CCCCCC" w:sz="1"/>
              <w:bottom w:val="single" w:color="CCCCCC" w:sz="1"/>
              <w:right w:val="single" w:color="CCCCCC" w:sz="1"/>
            </w:tcBorders>
            <w:shd w:fill="F7F7F7" w:val="clear"/>
            <w:tcMar>
              <w:top w:type="dxa" w:w="90"/>
              <w:left w:type="dxa" w:w="140"/>
              <w:bottom w:type="dxa" w:w="90"/>
              <w:right w:type="dxa" w:w="140"/>
            </w:tcMar>
          </w:tcPr>
          <w:p>
            <w:r>
              <w:rPr>
                <w:rFonts w:ascii="Arial" w:cs="Arial" w:eastAsia="Arial" w:hAnsi="Arial"/>
                <w:color w:val="2D2D2D"/>
                <w:sz w:val="20"/>
                <w:szCs w:val="20"/>
              </w:rPr>
              <w:t xml:space="preserve">All backend routes live. React shell renders at localhost:3000.</w:t>
            </w:r>
          </w:p>
        </w:tc>
      </w:tr>
      <w:tr>
        <w:tc>
          <w:tcPr>
            <w:tcW w:type="dxa" w:w="9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2D2D2D"/>
                <w:sz w:val="20"/>
                <w:szCs w:val="20"/>
              </w:rPr>
              <w:t xml:space="preserve">Day 9</w:t>
            </w:r>
          </w:p>
        </w:tc>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2D2D2D"/>
                <w:sz w:val="20"/>
                <w:szCs w:val="20"/>
              </w:rPr>
              <w:t xml:space="preserve">Frontend: All Screens</w:t>
            </w:r>
          </w:p>
        </w:tc>
        <w:tc>
          <w:tcPr>
            <w:tcW w:type="dxa" w:w="3006"/>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2D2D2D"/>
                <w:sz w:val="20"/>
                <w:szCs w:val="20"/>
              </w:rPr>
              <w:t xml:space="preserve">Build 5 onboarding screens (Screen 1 with hardcoded acknowledgment). Build career direction selection screen (3 groups, score-sorted cards). Build student dashboard (all 9 sections including 3-tier learning path). Build PO dashboard with charts.</w:t>
            </w:r>
          </w:p>
        </w:tc>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2D2D2D"/>
                <w:sz w:val="20"/>
                <w:szCs w:val="20"/>
              </w:rPr>
              <w:t xml:space="preserve">All screens functional on desktop and mobile.</w:t>
            </w:r>
          </w:p>
        </w:tc>
      </w:tr>
      <w:tr>
        <w:tc>
          <w:tcPr>
            <w:tcW w:type="dxa" w:w="900"/>
            <w:tcBorders>
              <w:top w:val="single" w:color="CCCCCC" w:sz="1"/>
              <w:left w:val="single" w:color="CCCCCC" w:sz="1"/>
              <w:bottom w:val="single" w:color="CCCCCC" w:sz="1"/>
              <w:right w:val="single" w:color="CCCCCC" w:sz="1"/>
            </w:tcBorders>
            <w:shd w:fill="F7F7F7" w:val="clear"/>
            <w:tcMar>
              <w:top w:type="dxa" w:w="90"/>
              <w:left w:type="dxa" w:w="140"/>
              <w:bottom w:type="dxa" w:w="90"/>
              <w:right w:type="dxa" w:w="140"/>
            </w:tcMar>
          </w:tcPr>
          <w:p>
            <w:r>
              <w:rPr>
                <w:rFonts w:ascii="Arial" w:cs="Arial" w:eastAsia="Arial" w:hAnsi="Arial"/>
                <w:color w:val="2D2D2D"/>
                <w:sz w:val="20"/>
                <w:szCs w:val="20"/>
              </w:rPr>
              <w:t xml:space="preserve">Day 10</w:t>
            </w:r>
          </w:p>
        </w:tc>
        <w:tc>
          <w:tcPr>
            <w:tcW w:type="dxa" w:w="2200"/>
            <w:tcBorders>
              <w:top w:val="single" w:color="CCCCCC" w:sz="1"/>
              <w:left w:val="single" w:color="CCCCCC" w:sz="1"/>
              <w:bottom w:val="single" w:color="CCCCCC" w:sz="1"/>
              <w:right w:val="single" w:color="CCCCCC" w:sz="1"/>
            </w:tcBorders>
            <w:shd w:fill="F7F7F7" w:val="clear"/>
            <w:tcMar>
              <w:top w:type="dxa" w:w="90"/>
              <w:left w:type="dxa" w:w="140"/>
              <w:bottom w:type="dxa" w:w="90"/>
              <w:right w:type="dxa" w:w="140"/>
            </w:tcMar>
          </w:tcPr>
          <w:p>
            <w:r>
              <w:rPr>
                <w:rFonts w:ascii="Arial" w:cs="Arial" w:eastAsia="Arial" w:hAnsi="Arial"/>
                <w:color w:val="2D2D2D"/>
                <w:sz w:val="20"/>
                <w:szCs w:val="20"/>
              </w:rPr>
              <w:t xml:space="preserve">Security, Testing + Deploy</w:t>
            </w:r>
          </w:p>
        </w:tc>
        <w:tc>
          <w:tcPr>
            <w:tcW w:type="dxa" w:w="3006"/>
            <w:tcBorders>
              <w:top w:val="single" w:color="CCCCCC" w:sz="1"/>
              <w:left w:val="single" w:color="CCCCCC" w:sz="1"/>
              <w:bottom w:val="single" w:color="CCCCCC" w:sz="1"/>
              <w:right w:val="single" w:color="CCCCCC" w:sz="1"/>
            </w:tcBorders>
            <w:shd w:fill="F7F7F7" w:val="clear"/>
            <w:tcMar>
              <w:top w:type="dxa" w:w="90"/>
              <w:left w:type="dxa" w:w="140"/>
              <w:bottom w:type="dxa" w:w="90"/>
              <w:right w:type="dxa" w:w="140"/>
            </w:tcMar>
          </w:tcPr>
          <w:p>
            <w:r>
              <w:rPr>
                <w:rFonts w:ascii="Arial" w:cs="Arial" w:eastAsia="Arial" w:hAnsi="Arial"/>
                <w:color w:val="2D2D2D"/>
                <w:sz w:val="20"/>
                <w:szCs w:val="20"/>
              </w:rPr>
              <w:t xml:space="preserve">Run 16-point security checklist. Test PO data isolation. Verify acknowledgment gate. Add Report Inaccuracy component. Build Download My Data + Delete My Account (DPDPA 2023 compliance). Deploy backend to Railway, frontend to Vercel. End-to-end test on live URLs. Onboard first college.</w:t>
            </w:r>
          </w:p>
        </w:tc>
        <w:tc>
          <w:tcPr>
            <w:tcW w:type="dxa" w:w="2400"/>
            <w:tcBorders>
              <w:top w:val="single" w:color="CCCCCC" w:sz="1"/>
              <w:left w:val="single" w:color="CCCCCC" w:sz="1"/>
              <w:bottom w:val="single" w:color="CCCCCC" w:sz="1"/>
              <w:right w:val="single" w:color="CCCCCC" w:sz="1"/>
            </w:tcBorders>
            <w:shd w:fill="F7F7F7" w:val="clear"/>
            <w:tcMar>
              <w:top w:type="dxa" w:w="90"/>
              <w:left w:type="dxa" w:w="140"/>
              <w:bottom w:type="dxa" w:w="90"/>
              <w:right w:type="dxa" w:w="140"/>
            </w:tcMar>
          </w:tcPr>
          <w:p>
            <w:r>
              <w:rPr>
                <w:rFonts w:ascii="Arial" w:cs="Arial" w:eastAsia="Arial" w:hAnsi="Arial"/>
                <w:color w:val="2D2D2D"/>
                <w:sz w:val="20"/>
                <w:szCs w:val="20"/>
              </w:rPr>
              <w:t xml:space="preserve">GATE: Platform live. First college code active.</w:t>
            </w:r>
          </w:p>
        </w:tc>
      </w:tr>
    </w:tbl>
    <w:p>
      <w:pPr>
        <w:spacing w:after="40" w:before="40"/>
      </w:pPr>
      <w:r>
        <w:t xml:space="preserve"/>
      </w:r>
    </w:p>
    <w:p>
      <w:pPr>
        <w:spacing w:after="40" w:before="40"/>
      </w:pPr>
      <w:r>
        <w:t xml:space="preserve"/>
      </w:r>
    </w:p>
    <w:p>
      <w:pPr>
        <w:pStyle w:val="Heading2"/>
        <w:spacing w:after="140" w:before="320"/>
      </w:pPr>
      <w:r>
        <w:rPr>
          <w:rFonts w:ascii="Arial" w:cs="Arial" w:eastAsia="Arial" w:hAnsi="Arial"/>
          <w:b/>
          <w:bCs/>
          <w:color w:val="2D2D2D"/>
          <w:sz w:val="28"/>
          <w:szCs w:val="28"/>
        </w:rPr>
        <w:t xml:space="preserve">8.1 Notes on the Timeline</w:t>
      </w:r>
    </w:p>
    <w:p>
      <w:pPr>
        <w:spacing w:after="120" w:before="80"/>
        <w:jc w:val="left"/>
      </w:pPr>
      <w:r>
        <w:rPr>
          <w:rFonts w:ascii="Arial" w:cs="Arial" w:eastAsia="Arial" w:hAnsi="Arial"/>
          <w:b w:val="false"/>
          <w:bCs w:val="false"/>
          <w:i w:val="false"/>
          <w:iCs w:val="false"/>
          <w:color w:val="2D2D2D"/>
          <w:sz w:val="22"/>
          <w:szCs w:val="22"/>
        </w:rPr>
        <w:t xml:space="preserve">This timeline assumes two people working in parallel: one data specialist handling the Claude API work and Excel verification, and one developer handling the technical infrastructure. If a single person is doing both tracks, add four to five days to the total — Days 1 through 5 become Days 1 through 9, and the development work shifts to Days 10 through 17. This is still a feasible solo build but requires strict time discipline during the data generation phase to avoid verification shortcuts.</w:t>
      </w:r>
    </w:p>
    <w:p>
      <w:pPr>
        <w:spacing w:after="120" w:before="80"/>
        <w:jc w:val="left"/>
      </w:pPr>
      <w:r>
        <w:rPr>
          <w:rFonts w:ascii="Arial" w:cs="Arial" w:eastAsia="Arial" w:hAnsi="Arial"/>
          <w:b w:val="false"/>
          <w:bCs w:val="false"/>
          <w:i w:val="false"/>
          <w:iCs w:val="false"/>
          <w:color w:val="2D2D2D"/>
          <w:sz w:val="22"/>
          <w:szCs w:val="22"/>
        </w:rPr>
        <w:t xml:space="preserve">The data generation work on Days 2 through 4 can be partially automated by writing a script that runs the Claude prompts sequentially with a short delay between calls, saves each output, and stops when it encounters an error. This scripted approach is particularly valuable for the career direction generation step, which requires approximately 125 to 145 individual API calls. Running these calls overnight while the developer works on the schema and loading scripts is an effective use of parallel time.</w:t>
      </w:r>
    </w:p>
    <w:p>
      <w:pPr>
        <w:spacing w:after="120" w:before="80"/>
        <w:jc w:val="left"/>
      </w:pPr>
      <w:r>
        <w:rPr>
          <w:rFonts w:ascii="Arial" w:cs="Arial" w:eastAsia="Arial" w:hAnsi="Arial"/>
          <w:b w:val="false"/>
          <w:bCs w:val="false"/>
          <w:i w:val="false"/>
          <w:iCs w:val="false"/>
          <w:color w:val="2D2D2D"/>
          <w:sz w:val="22"/>
          <w:szCs w:val="22"/>
        </w:rPr>
        <w:t xml:space="preserve">Day 10 may feel compressed given all the items listed. The security audit in particular should not be rushed — it is the last line of defence before real student data enters the system. If Day 10 is short on time, the accuracy reporting component and the optional LLM enhancement features can be deferred to a Day 11 or Day 12 without affecting core platform functionality. The items that must not be deferred are: the 16-point security checklist, the PO data isolation test, the acknowledgment gate verification, and the DPDPA 2023 compliance features.</w:t>
      </w:r>
    </w:p>
    <w:p>
      <w:pPr>
        <w:spacing w:after="40" w:before="40"/>
      </w:pPr>
      <w:r>
        <w:t xml:space="preserve"/>
      </w:r>
    </w:p>
    <w:p>
      <w:pPr>
        <w:spacing w:after="40" w:before="40"/>
      </w:pPr>
      <w:r>
        <w:t xml:space="preserve"/>
      </w:r>
    </w:p>
    <w:p>
      <w:r>
        <w:br w:type="page"/>
      </w:r>
    </w:p>
    <w:p>
      <w:pPr>
        <w:pStyle w:val="Heading1"/>
        <w:spacing w:after="180" w:before="440"/>
      </w:pPr>
      <w:r>
        <w:rPr>
          <w:rFonts w:ascii="Arial" w:cs="Arial" w:eastAsia="Arial" w:hAnsi="Arial"/>
          <w:b/>
          <w:bCs/>
          <w:color w:val="1A1A1A"/>
          <w:sz w:val="36"/>
          <w:szCs w:val="36"/>
        </w:rPr>
        <w:t xml:space="preserve">Section 9: Non-Negotiable Rules Every Builder Must Know</w:t>
      </w:r>
    </w:p>
    <w:p>
      <w:pPr>
        <w:pBdr>
          <w:bottom w:val="single" w:color="CCCCCC" w:sz="4" w:space="1"/>
        </w:pBdr>
        <w:spacing w:after="80" w:before="80"/>
      </w:pPr>
      <w:r>
        <w:t xml:space="preserve"/>
      </w:r>
    </w:p>
    <w:p>
      <w:pPr>
        <w:spacing w:after="120" w:before="80"/>
        <w:jc w:val="left"/>
      </w:pPr>
      <w:r>
        <w:rPr>
          <w:rFonts w:ascii="Arial" w:cs="Arial" w:eastAsia="Arial" w:hAnsi="Arial"/>
          <w:b w:val="false"/>
          <w:bCs w:val="false"/>
          <w:i w:val="false"/>
          <w:iCs w:val="false"/>
          <w:color w:val="2D2D2D"/>
          <w:sz w:val="22"/>
          <w:szCs w:val="22"/>
        </w:rPr>
        <w:t xml:space="preserve">The following rules appear throughout the source documents for this project. They are collected here because violating any of them creates problems that are difficult or impossible to reverse after launch — some are security vulnerabilities, some are legal requirements, and some are data integrity constraints that corrupt student-facing output in ways that are hard to diagnose.</w:t>
      </w:r>
    </w:p>
    <w:p>
      <w:pPr>
        <w:spacing w:after="40" w:before="40"/>
      </w:pPr>
      <w:r>
        <w:t xml:space="preserve"/>
      </w:r>
    </w:p>
    <w:p>
      <w:pPr>
        <w:spacing w:after="100" w:before="260"/>
      </w:pPr>
      <w:r>
        <w:rPr>
          <w:rFonts w:ascii="Arial" w:cs="Arial" w:eastAsia="Arial" w:hAnsi="Arial"/>
          <w:b/>
          <w:bCs/>
          <w:color w:val="2D2D2D"/>
          <w:sz w:val="24"/>
          <w:szCs w:val="24"/>
        </w:rPr>
        <w:t xml:space="preserve">Rule 1: The master skills list is locked after verification. Never modify it to match role output — always modify role output to match the list.</w:t>
      </w:r>
    </w:p>
    <w:p>
      <w:pPr>
        <w:spacing w:after="120" w:before="80"/>
        <w:jc w:val="left"/>
      </w:pPr>
      <w:r>
        <w:rPr>
          <w:rFonts w:ascii="Arial" w:cs="Arial" w:eastAsia="Arial" w:hAnsi="Arial"/>
          <w:b w:val="false"/>
          <w:bCs w:val="false"/>
          <w:i w:val="false"/>
          <w:iCs w:val="false"/>
          <w:color w:val="2D2D2D"/>
          <w:sz w:val="22"/>
          <w:szCs w:val="22"/>
        </w:rPr>
        <w:t xml:space="preserve">If a VLOOKUP check finds that a role profile uses "Financial Analysis" while the master list has "Financial Statement Analysis (Ind AS)", the fix is to update the role profile JSON to use the exact master list spelling. Never update the master list to match what Claude returned in a role batch. Changing the master list invalidates all previous VLOOKUP checks and can cascade a single naming decision across hundreds of records.</w:t>
      </w:r>
    </w:p>
    <w:p>
      <w:pPr>
        <w:spacing w:after="100" w:before="260"/>
      </w:pPr>
      <w:r>
        <w:rPr>
          <w:rFonts w:ascii="Arial" w:cs="Arial" w:eastAsia="Arial" w:hAnsi="Arial"/>
          <w:b/>
          <w:bCs/>
          <w:color w:val="2D2D2D"/>
          <w:sz w:val="24"/>
          <w:szCs w:val="24"/>
        </w:rPr>
        <w:t xml:space="preserve">Rule 2: Every Placement Officer query must filter by college_id from the JWT token, never from the request body.</w:t>
      </w:r>
    </w:p>
    <w:p>
      <w:pPr>
        <w:spacing w:after="120" w:before="80"/>
        <w:jc w:val="left"/>
      </w:pPr>
      <w:r>
        <w:rPr>
          <w:rFonts w:ascii="Arial" w:cs="Arial" w:eastAsia="Arial" w:hAnsi="Arial"/>
          <w:b w:val="false"/>
          <w:bCs w:val="false"/>
          <w:i w:val="false"/>
          <w:iCs w:val="false"/>
          <w:color w:val="2D2D2D"/>
          <w:sz w:val="22"/>
          <w:szCs w:val="22"/>
        </w:rPr>
        <w:t xml:space="preserve">The college_id that determines what data a PO sees must come from req.user.college_id — the payload of the validated JWT — not from a parameter the PO sends in the request. If a PO can control the college_id in the request, they can read any college's student data. This is a data breach. Verify this property with an explicit test before deployment.</w:t>
      </w:r>
    </w:p>
    <w:p>
      <w:pPr>
        <w:spacing w:after="100" w:before="260"/>
      </w:pPr>
      <w:r>
        <w:rPr>
          <w:rFonts w:ascii="Arial" w:cs="Arial" w:eastAsia="Arial" w:hAnsi="Arial"/>
          <w:b/>
          <w:bCs/>
          <w:color w:val="2D2D2D"/>
          <w:sz w:val="24"/>
          <w:szCs w:val="24"/>
        </w:rPr>
        <w:t xml:space="preserve">Rule 3: The acknowledgment text on Screen 1 is hardcoded and must never be modified.</w:t>
      </w:r>
    </w:p>
    <w:p>
      <w:pPr>
        <w:spacing w:after="120" w:before="80"/>
        <w:jc w:val="left"/>
      </w:pPr>
      <w:r>
        <w:rPr>
          <w:rFonts w:ascii="Arial" w:cs="Arial" w:eastAsia="Arial" w:hAnsi="Arial"/>
          <w:b w:val="false"/>
          <w:bCs w:val="false"/>
          <w:i w:val="false"/>
          <w:iCs w:val="false"/>
          <w:color w:val="2D2D2D"/>
          <w:sz w:val="22"/>
          <w:szCs w:val="22"/>
        </w:rPr>
        <w:t xml:space="preserve">The text "SMAART Career Intelligence Platform provides career preparation tools including skill development tracking and career intelligence. The platform does not guarantee employment outcomes. Information provided is for guidance alongside other career support. By clicking I Understand, you acknowledge these terms." must appear exactly as written. It must be checked before every deployment. It is a legal protection for the platform.</w:t>
      </w:r>
    </w:p>
    <w:p>
      <w:pPr>
        <w:spacing w:after="100" w:before="260"/>
      </w:pPr>
      <w:r>
        <w:rPr>
          <w:rFonts w:ascii="Arial" w:cs="Arial" w:eastAsia="Arial" w:hAnsi="Arial"/>
          <w:b/>
          <w:bCs/>
          <w:color w:val="2D2D2D"/>
          <w:sz w:val="24"/>
          <w:szCs w:val="24"/>
        </w:rPr>
        <w:t xml:space="preserve">Rule 4: Never use CASCADE when truncating reference tables during a data refresh.</w:t>
      </w:r>
    </w:p>
    <w:p>
      <w:pPr>
        <w:spacing w:after="120" w:before="80"/>
        <w:jc w:val="left"/>
      </w:pPr>
      <w:r>
        <w:rPr>
          <w:rFonts w:ascii="Arial" w:cs="Arial" w:eastAsia="Arial" w:hAnsi="Arial"/>
          <w:b w:val="false"/>
          <w:bCs w:val="false"/>
          <w:i w:val="false"/>
          <w:iCs w:val="false"/>
          <w:color w:val="2D2D2D"/>
          <w:sz w:val="22"/>
          <w:szCs w:val="22"/>
        </w:rPr>
        <w:t xml:space="preserve">A CASCADE truncate on the skills table would cascade through role_skills, which would cascade through dependent tables — potentially deleting student activity records. The rollback procedure uses ALTER TABLE to drop foreign key constraints, truncates only the reference table, restores from backup, and re-adds the foreign key. This verbose approach is the only safe way to refresh reference data without destroying student history.</w:t>
      </w:r>
    </w:p>
    <w:p>
      <w:pPr>
        <w:spacing w:after="100" w:before="260"/>
      </w:pPr>
      <w:r>
        <w:rPr>
          <w:rFonts w:ascii="Arial" w:cs="Arial" w:eastAsia="Arial" w:hAnsi="Arial"/>
          <w:b/>
          <w:bCs/>
          <w:color w:val="2D2D2D"/>
          <w:sz w:val="24"/>
          <w:szCs w:val="24"/>
        </w:rPr>
        <w:t xml:space="preserve">Rule 5: Never deploy a data refresh on a Friday.</w:t>
      </w:r>
    </w:p>
    <w:p>
      <w:pPr>
        <w:spacing w:after="120" w:before="80"/>
        <w:jc w:val="left"/>
      </w:pPr>
      <w:r>
        <w:rPr>
          <w:rFonts w:ascii="Arial" w:cs="Arial" w:eastAsia="Arial" w:hAnsi="Arial"/>
          <w:b w:val="false"/>
          <w:bCs w:val="false"/>
          <w:i w:val="false"/>
          <w:iCs w:val="false"/>
          <w:color w:val="2D2D2D"/>
          <w:sz w:val="22"/>
          <w:szCs w:val="22"/>
        </w:rPr>
        <w:t xml:space="preserve">Data refreshes must happen on Monday, Tuesday, or Wednesday. If a data quality problem is discovered after the refresh, the team needs a full working week ahead to diagnose, fix, and redeploy. A Friday deployment that goes wrong has no safety net before Monday.</w:t>
      </w:r>
    </w:p>
    <w:p>
      <w:pPr>
        <w:spacing w:after="100" w:before="260"/>
      </w:pPr>
      <w:r>
        <w:rPr>
          <w:rFonts w:ascii="Arial" w:cs="Arial" w:eastAsia="Arial" w:hAnsi="Arial"/>
          <w:b/>
          <w:bCs/>
          <w:color w:val="2D2D2D"/>
          <w:sz w:val="24"/>
          <w:szCs w:val="24"/>
        </w:rPr>
        <w:t xml:space="preserve">Rule 6: JWT tokens must be stored in httpOnly cookies, never in localStorage.</w:t>
      </w:r>
    </w:p>
    <w:p>
      <w:pPr>
        <w:spacing w:after="120" w:before="80"/>
        <w:jc w:val="left"/>
      </w:pPr>
      <w:r>
        <w:rPr>
          <w:rFonts w:ascii="Arial" w:cs="Arial" w:eastAsia="Arial" w:hAnsi="Arial"/>
          <w:b w:val="false"/>
          <w:bCs w:val="false"/>
          <w:i w:val="false"/>
          <w:iCs w:val="false"/>
          <w:color w:val="2D2D2D"/>
          <w:sz w:val="22"/>
          <w:szCs w:val="22"/>
        </w:rPr>
        <w:t xml:space="preserve">localStorage is accessible to any JavaScript on the page. An httpOnly cookie is not accessible to JavaScript at all — only the browser sends it automatically with every request. This difference is the boundary between a token that can be stolen by an XSS attack and one that cannot. Verify in the browser console: document.cookie must not reveal the JWT.</w:t>
      </w:r>
    </w:p>
    <w:p>
      <w:pPr>
        <w:spacing w:after="100" w:before="260"/>
      </w:pPr>
      <w:r>
        <w:rPr>
          <w:rFonts w:ascii="Arial" w:cs="Arial" w:eastAsia="Arial" w:hAnsi="Arial"/>
          <w:b/>
          <w:bCs/>
          <w:color w:val="2D2D2D"/>
          <w:sz w:val="24"/>
          <w:szCs w:val="24"/>
        </w:rPr>
        <w:t xml:space="preserve">Rule 7: Never name specific companies in internship or project guidance.</w:t>
      </w:r>
    </w:p>
    <w:p>
      <w:pPr>
        <w:spacing w:after="120" w:before="80"/>
        <w:jc w:val="left"/>
      </w:pPr>
      <w:r>
        <w:rPr>
          <w:rFonts w:ascii="Arial" w:cs="Arial" w:eastAsia="Arial" w:hAnsi="Arial"/>
          <w:b w:val="false"/>
          <w:bCs w:val="false"/>
          <w:i w:val="false"/>
          <w:iCs w:val="false"/>
          <w:color w:val="2D2D2D"/>
          <w:sz w:val="22"/>
          <w:szCs w:val="22"/>
        </w:rPr>
        <w:t xml:space="preserve">The cluster_experience_recommendations table must only describe types of internships and projects, never specific employers. This keeps guidance evergreen and avoids liability. A student who searches for an internship type on Internshala finds relevant results. A student who searches for a specific company that has changed its hiring process finds nothing or misleading information.</w:t>
      </w:r>
    </w:p>
    <w:p>
      <w:pPr>
        <w:spacing w:after="100" w:before="260"/>
      </w:pPr>
      <w:r>
        <w:rPr>
          <w:rFonts w:ascii="Arial" w:cs="Arial" w:eastAsia="Arial" w:hAnsi="Arial"/>
          <w:b/>
          <w:bCs/>
          <w:color w:val="2D2D2D"/>
          <w:sz w:val="24"/>
          <w:szCs w:val="24"/>
        </w:rPr>
        <w:t xml:space="preserve">Rule 8: Download My Data and Delete My Account are legal requirements, not optional features.</w:t>
      </w:r>
    </w:p>
    <w:p>
      <w:pPr>
        <w:spacing w:after="120" w:before="80"/>
        <w:jc w:val="left"/>
      </w:pPr>
      <w:r>
        <w:rPr>
          <w:rFonts w:ascii="Arial" w:cs="Arial" w:eastAsia="Arial" w:hAnsi="Arial"/>
          <w:b w:val="false"/>
          <w:bCs w:val="false"/>
          <w:i w:val="false"/>
          <w:iCs w:val="false"/>
          <w:color w:val="2D2D2D"/>
          <w:sz w:val="22"/>
          <w:szCs w:val="22"/>
        </w:rPr>
        <w:t xml:space="preserve">India's Digital Personal Data Protection Act 2023 requires that users can access and delete their personal data on request. These features must be built before launch. Build them during the normal development flow — not as an afterthought after the first user complaint.</w:t>
      </w:r>
    </w:p>
    <w:p>
      <w:pPr>
        <w:spacing w:after="40" w:before="40"/>
      </w:pPr>
      <w:r>
        <w:t xml:space="preserve"/>
      </w:r>
    </w:p>
    <w:p>
      <w:pPr>
        <w:spacing w:after="40" w:before="40"/>
      </w:pPr>
      <w:r>
        <w:t xml:space="preserve"/>
      </w:r>
    </w:p>
    <w:p>
      <w:r>
        <w:br w:type="page"/>
      </w:r>
    </w:p>
    <w:p>
      <w:pPr>
        <w:pStyle w:val="Heading1"/>
        <w:spacing w:after="180" w:before="440"/>
      </w:pPr>
      <w:r>
        <w:rPr>
          <w:rFonts w:ascii="Arial" w:cs="Arial" w:eastAsia="Arial" w:hAnsi="Arial"/>
          <w:b/>
          <w:bCs/>
          <w:color w:val="1A1A1A"/>
          <w:sz w:val="36"/>
          <w:szCs w:val="36"/>
        </w:rPr>
        <w:t xml:space="preserve">Section 10: Post-Launch — Quarterly Data Maintenance</w:t>
      </w:r>
    </w:p>
    <w:p>
      <w:pPr>
        <w:pBdr>
          <w:bottom w:val="single" w:color="CCCCCC" w:sz="4" w:space="1"/>
        </w:pBdr>
        <w:spacing w:after="80" w:before="80"/>
      </w:pPr>
      <w:r>
        <w:t xml:space="preserve"/>
      </w:r>
    </w:p>
    <w:p>
      <w:pPr>
        <w:spacing w:after="120" w:before="80"/>
        <w:jc w:val="left"/>
      </w:pPr>
      <w:r>
        <w:rPr>
          <w:rFonts w:ascii="Arial" w:cs="Arial" w:eastAsia="Arial" w:hAnsi="Arial"/>
          <w:b w:val="false"/>
          <w:bCs w:val="false"/>
          <w:i w:val="false"/>
          <w:iCs w:val="false"/>
          <w:color w:val="2D2D2D"/>
          <w:sz w:val="22"/>
          <w:szCs w:val="22"/>
        </w:rPr>
        <w:t xml:space="preserve">The platform's value to students depends on the accuracy of its data. A Placement Officer who discovers that SMAART's salary ranges are six months out of date will lose confidence in the platform and potentially withdraw their college's partnership. The quarterly update process is therefore a contractual commitment with every partner college, not merely a maintenance task.</w:t>
      </w:r>
    </w:p>
    <w:p>
      <w:pPr>
        <w:spacing w:after="40" w:before="40"/>
      </w:pPr>
      <w:r>
        <w:t xml:space="preserve"/>
      </w:r>
    </w:p>
    <w:p>
      <w:pPr>
        <w:pStyle w:val="Heading2"/>
        <w:spacing w:after="140" w:before="320"/>
      </w:pPr>
      <w:r>
        <w:rPr>
          <w:rFonts w:ascii="Arial" w:cs="Arial" w:eastAsia="Arial" w:hAnsi="Arial"/>
          <w:b/>
          <w:bCs/>
          <w:color w:val="2D2D2D"/>
          <w:sz w:val="28"/>
          <w:szCs w:val="28"/>
        </w:rPr>
        <w:t xml:space="preserve">10.1 What Updates Each Quarter</w:t>
      </w:r>
    </w:p>
    <w:p>
      <w:pPr>
        <w:spacing w:after="120" w:before="80"/>
        <w:jc w:val="left"/>
      </w:pPr>
      <w:r>
        <w:rPr>
          <w:rFonts w:ascii="Arial" w:cs="Arial" w:eastAsia="Arial" w:hAnsi="Arial"/>
          <w:b w:val="false"/>
          <w:bCs w:val="false"/>
          <w:i w:val="false"/>
          <w:iCs w:val="false"/>
          <w:color w:val="2D2D2D"/>
          <w:sz w:val="22"/>
          <w:szCs w:val="22"/>
        </w:rPr>
        <w:t xml:space="preserve">Not every data table needs to be regenerated every quarter. Salary ranges and AI exposure percentages change fastest and should be updated every quarter using the role profiles prompt (Step 2) with all 300 to 350 roles. Tier 1 free course recommendations should be verified every six months — check that the top 20 most-used courses are still available and free at their stated providers. Tier 3 certification costs should be verified annually against the issuing bodies' websites. Career directions are stable and typically need updating only when a new degree type needs to be added or when significant industry shifts affect which directions are realistic for a given degree.</w:t>
      </w:r>
    </w:p>
    <w:p>
      <w:pPr>
        <w:spacing w:after="40" w:before="40"/>
      </w:pPr>
      <w:r>
        <w:t xml:space="preserve"/>
      </w:r>
    </w:p>
    <w:p>
      <w:pPr>
        <w:pStyle w:val="Heading2"/>
        <w:spacing w:after="140" w:before="320"/>
      </w:pPr>
      <w:r>
        <w:rPr>
          <w:rFonts w:ascii="Arial" w:cs="Arial" w:eastAsia="Arial" w:hAnsi="Arial"/>
          <w:b/>
          <w:bCs/>
          <w:color w:val="2D2D2D"/>
          <w:sz w:val="28"/>
          <w:szCs w:val="28"/>
        </w:rPr>
        <w:t xml:space="preserve">10.2 The Staging-and-Promote Pipeline</w:t>
      </w:r>
    </w:p>
    <w:p>
      <w:pPr>
        <w:spacing w:after="120" w:before="80"/>
        <w:jc w:val="left"/>
      </w:pPr>
      <w:r>
        <w:rPr>
          <w:rFonts w:ascii="Arial" w:cs="Arial" w:eastAsia="Arial" w:hAnsi="Arial"/>
          <w:b w:val="false"/>
          <w:bCs w:val="false"/>
          <w:i w:val="false"/>
          <w:iCs w:val="false"/>
          <w:color w:val="2D2D2D"/>
          <w:sz w:val="22"/>
          <w:szCs w:val="22"/>
        </w:rPr>
        <w:t xml:space="preserve">The quarterly update uses a staging-and-promote approach to protect production data. New data is loaded into staging tables (staging_skills, staging_roles, etc.) and validated there. When all validation checks pass, a single database transaction backs up the current production tables using CREATE TABLE backup_skills_YYYYMM AS SELECT * FROM skills, copies the staged data into the production tables, creates a new row in data_versions with the new version label and today's date, sets the new version as is_current and the old version as not current, and commits. If anything goes wrong after promotion, the rollback restores from the backup tables and marks the previous version as current.</w:t>
      </w:r>
    </w:p>
    <w:p>
      <w:pPr>
        <w:spacing w:after="120" w:before="80"/>
        <w:jc w:val="left"/>
      </w:pPr>
      <w:r>
        <w:rPr>
          <w:rFonts w:ascii="Arial" w:cs="Arial" w:eastAsia="Arial" w:hAnsi="Arial"/>
          <w:b w:val="false"/>
          <w:bCs w:val="false"/>
          <w:i w:val="false"/>
          <w:iCs w:val="false"/>
          <w:color w:val="2D2D2D"/>
          <w:sz w:val="22"/>
          <w:szCs w:val="22"/>
        </w:rPr>
        <w:t xml:space="preserve">The staging approach means students never see partially updated data. Either the old version is live or the new version is live — there is no intermediate state where some tables have been updated and others have not. This is the value of wrapping the entire promotion in a single transaction.</w:t>
      </w:r>
    </w:p>
    <w:p>
      <w:pPr>
        <w:spacing w:after="40" w:before="40"/>
      </w:pPr>
      <w:r>
        <w:t xml:space="preserve"/>
      </w:r>
    </w:p>
    <w:p>
      <w:pPr>
        <w:pStyle w:val="Heading2"/>
        <w:spacing w:after="140" w:before="320"/>
      </w:pPr>
      <w:r>
        <w:rPr>
          <w:rFonts w:ascii="Arial" w:cs="Arial" w:eastAsia="Arial" w:hAnsi="Arial"/>
          <w:b/>
          <w:bCs/>
          <w:color w:val="2D2D2D"/>
          <w:sz w:val="28"/>
          <w:szCs w:val="28"/>
        </w:rPr>
        <w:t xml:space="preserve">10.3 The Accuracy Reporting Loop</w:t>
      </w:r>
    </w:p>
    <w:p>
      <w:pPr>
        <w:spacing w:after="120" w:before="80"/>
        <w:jc w:val="left"/>
      </w:pPr>
      <w:r>
        <w:rPr>
          <w:rFonts w:ascii="Arial" w:cs="Arial" w:eastAsia="Arial" w:hAnsi="Arial"/>
          <w:b w:val="false"/>
          <w:bCs w:val="false"/>
          <w:i w:val="false"/>
          <w:iCs w:val="false"/>
          <w:color w:val="2D2D2D"/>
          <w:sz w:val="22"/>
          <w:szCs w:val="22"/>
        </w:rPr>
        <w:t xml:space="preserve">Between quarterly updates, the accuracy reporting system provides a continuous quality signal. Every data card on the platform has a small "Report inaccuracy" link. Students and POs who notice that a salary range is wrong, a course is no longer available, or a certification cost has changed can submit a report in under thirty seconds. The admin team reviews reports daily, resolves them within three working days, and sends an in-app notification to the reporter when their report has been acted on. Students who see their reports acted on become invested in the platform's data quality — they are effectively unpaid quality assurance partners.</w:t>
      </w:r>
    </w:p>
    <w:p>
      <w:pPr>
        <w:spacing w:after="40" w:before="40"/>
      </w:pPr>
      <w:r>
        <w:t xml:space="preserve"/>
      </w:r>
    </w:p>
    <w:p>
      <w:pPr>
        <w:spacing w:after="40" w:before="40"/>
      </w:pPr>
      <w:r>
        <w:t xml:space="preserve"/>
      </w:r>
    </w:p>
    <w:p>
      <w:pPr>
        <w:pBdr>
          <w:bottom w:val="single" w:color="CCCCCC" w:sz="4" w:space="1"/>
        </w:pBdr>
        <w:spacing w:after="80" w:before="80"/>
      </w:pPr>
      <w:r>
        <w:t xml:space="preserve"/>
      </w:r>
    </w:p>
    <w:p>
      <w:pPr>
        <w:spacing w:after="40" w:before="40"/>
      </w:pPr>
      <w:r>
        <w:t xml:space="preserve"/>
      </w:r>
    </w:p>
    <w:p>
      <w:pPr>
        <w:spacing w:after="120" w:before="80"/>
        <w:jc w:val="left"/>
      </w:pPr>
      <w:r>
        <w:rPr>
          <w:rFonts w:ascii="Arial" w:cs="Arial" w:eastAsia="Arial" w:hAnsi="Arial"/>
          <w:b w:val="false"/>
          <w:bCs w:val="false"/>
          <w:i/>
          <w:iCs/>
          <w:color w:val="555555"/>
          <w:sz w:val="22"/>
          <w:szCs w:val="22"/>
        </w:rPr>
        <w:t xml:space="preserve">This document covers the five areas requested: the technical stack, the overall build plan, the step-by-step development sequence, the platform architecture, and the data collection process, with deep focus on the Career Intelligence Agent pipeline. The 10-day build roadmap in Section 8 provides the timeline summary. Sections 5 and 6 contain the most detailed treatment of the agent and data collection process respectively, as requested.</w:t>
      </w:r>
    </w:p>
    <w:p>
      <w:pPr>
        <w:spacing w:after="40" w:before="40"/>
      </w:pPr>
      <w:r>
        <w:t xml:space="preserve"/>
      </w:r>
    </w:p>
    <w:p>
      <w:pPr>
        <w:spacing w:after="0" w:before="40"/>
        <w:jc w:val="right"/>
      </w:pPr>
      <w:r>
        <w:rPr>
          <w:rFonts w:ascii="Arial" w:cs="Arial" w:eastAsia="Arial" w:hAnsi="Arial"/>
          <w:i/>
          <w:iCs/>
          <w:color w:val="888888"/>
          <w:sz w:val="19"/>
          <w:szCs w:val="19"/>
        </w:rPr>
        <w:t xml:space="preserve">End of Document  •  SMAART Career Intelligence Platform  •  March 2026</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spacing w:after="0" w:before="80"/>
    </w:pPr>
    <w:r>
      <w:rPr>
        <w:rFonts w:ascii="Arial" w:cs="Arial" w:eastAsia="Arial" w:hAnsi="Arial"/>
        <w:color w:val="888888"/>
        <w:sz w:val="18"/>
        <w:szCs w:val="18"/>
      </w:rPr>
      <w:t xml:space="preserve">Confidential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spacing w:after="80" w:before="0"/>
    </w:pPr>
    <w:r>
      <w:rPr>
        <w:rFonts w:ascii="Arial" w:cs="Arial" w:eastAsia="Arial" w:hAnsi="Arial"/>
        <w:b/>
        <w:bCs/>
        <w:color w:val="555555"/>
        <w:sz w:val="20"/>
        <w:szCs w:val="20"/>
      </w:rPr>
      <w:t xml:space="preserve">SMAART Career Intelligence Platform</w:t>
    </w:r>
    <w:r>
      <w:rPr>
        <w:rFonts w:ascii="Arial" w:cs="Arial" w:eastAsia="Arial" w:hAnsi="Arial"/>
        <w:color w:val="888888"/>
        <w:sz w:val="20"/>
        <w:szCs w:val="20"/>
      </w:rPr>
      <w:t xml:space="preserve">  |  Technical Build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40"/>
      <w:outlineLvl w:val="0"/>
    </w:pPr>
    <w:rPr>
      <w:rFonts w:ascii="Arial" w:cs="Arial" w:eastAsia="Arial" w:hAnsi="Arial"/>
      <w:b/>
      <w:bCs/>
      <w:color w:val="1A1A1A"/>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2D2D2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2026-03-15T17:58:10.968Z</dcterms:created>
  <dcterms:modified xsi:type="dcterms:W3CDTF">2026-03-15T17:58:10.969Z</dcterms:modified>
</cp:coreProperties>
</file>

<file path=docProps/custom.xml><?xml version="1.0" encoding="utf-8"?>
<Properties xmlns="http://schemas.openxmlformats.org/officeDocument/2006/custom-properties" xmlns:vt="http://schemas.openxmlformats.org/officeDocument/2006/docPropsVTypes"/>
</file>