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pPr>
      <w:r>
        <w:drawing>
          <wp:inline distT="0" distB="0" distL="0" distR="0">
            <wp:extent cx="2381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609600"/>
                    </a:xfrm>
                    <a:prstGeom prst="rect">
                      <a:avLst/>
                    </a:prstGeom>
                  </pic:spPr>
                </pic:pic>
              </a:graphicData>
            </a:graphic>
          </wp:inline>
        </w:drawing>
      </w:r>
    </w:p>
    <w:p>
      <w:pPr>
        <w:spacing w:after="120"/>
      </w:pPr>
      <w:r>
        <w:rPr>
          <w:rFonts w:ascii="Calibri" w:cs="Calibri" w:eastAsia="Calibri" w:hAnsi="Calibri"/>
          <w:b/>
          <w:bCs/>
          <w:color w:val="0E2136"/>
          <w:sz w:val="60"/>
          <w:szCs w:val="60"/>
        </w:rPr>
        <w:t xml:space="preserve">Hosting</w:t>
      </w:r>
    </w:p>
    <w:p>
      <w:pPr>
        <w:pBdr>
          <w:bottom w:val="single" w:color="1A3884" w:sz="12" w:space="14"/>
        </w:pBdr>
        <w:spacing w:after="260"/>
      </w:pPr>
      <w:r>
        <w:rPr>
          <w:rFonts w:ascii="Calibri" w:cs="Calibri" w:eastAsia="Calibri" w:hAnsi="Calibri"/>
          <w:color w:val="1A3884"/>
          <w:sz w:val="26"/>
          <w:szCs w:val="26"/>
        </w:rPr>
        <w:t xml:space="preserve">Production environment, build pipeline and deployment</w:t>
      </w:r>
    </w:p>
    <w:p>
      <w:pPr>
        <w:keepNext w:val="false"/>
        <w:spacing w:after="900" w:before="0" w:line="300"/>
      </w:pPr>
      <w:r>
        <w:rPr>
          <w:rFonts w:ascii="Calibri" w:cs="Calibri" w:eastAsia="Calibri" w:hAnsi="Calibri"/>
          <w:b w:val="false"/>
          <w:bCs w:val="false"/>
          <w:i w:val="false"/>
          <w:iCs w:val="false"/>
          <w:caps w:val="false"/>
          <w:color w:val="5F6E82"/>
          <w:sz w:val="22"/>
          <w:szCs w:val="22"/>
        </w:rPr>
        <w:t xml:space="preserve">Where SMAART Institute runs, how it is put together, how a change reaches students, and what to do when something is wrong.</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c>
          <w:tcPr>
            <w:tcW w:type="dxa" w:w="2822"/>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Document</w:t>
            </w:r>
          </w:p>
        </w:tc>
        <w:tc>
          <w:tcPr>
            <w:tcW w:type="dxa" w:w="6584"/>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Hosting</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Platform</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SMAART Institute</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Environment</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AWS EC2, ap-south-1 (Mumbai)</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Live since</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22 August 2026</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Version</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1.0</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Date</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August 2026</w:t>
            </w:r>
          </w:p>
        </w:tc>
      </w:tr>
      <w:tr>
        <w:tc>
          <w:tcPr>
            <w:tcW w:type="dxa" w:w="2822"/>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Companion document</w:t>
            </w:r>
          </w:p>
        </w:tc>
        <w:tc>
          <w:tcPr>
            <w:tcW w:type="dxa" w:w="6584"/>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System Document — the complete platform</w:t>
            </w:r>
          </w:p>
        </w:tc>
      </w:tr>
    </w:tbl>
    <w:p>
      <w:r>
        <w:br w:type="page"/>
      </w:r>
    </w:p>
    <w:p>
      <w:pPr>
        <w:pBdr>
          <w:bottom w:val="single" w:color="1A3884" w:sz="12" w:space="12"/>
        </w:pBdr>
        <w:spacing w:after="200" w:before="200"/>
      </w:pPr>
      <w:r>
        <w:rPr>
          <w:rFonts w:ascii="Calibri" w:cs="Calibri" w:eastAsia="Calibri" w:hAnsi="Calibri"/>
          <w:b/>
          <w:bCs/>
          <w:color w:val="0E2136"/>
          <w:sz w:val="40"/>
          <w:szCs w:val="40"/>
        </w:rPr>
        <w:t xml:space="preserve">Contents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  Summary — what is live, and where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2.  How hosting is designed, and why</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3.  The production environment</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4.  The container topology</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5.  Domains, DNS and certificates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6.  The edge proxy and routing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7.  Configuration and secrets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8.  Data, media and uploads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9.  The build pipeline</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10. Deploying to production</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11. Rolling back</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12. Verifying the system</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13. Day-to-day operations</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14. Troubleshooting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15. First-time server setup</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16. What is deliberately not automatic</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17. Cost and scaling</w:t>
      </w:r>
    </w:p>
    <w:p>
      <w:pPr>
        <w:keepNext w:val="false"/>
        <w:spacing w:after="130" w:before="0" w:line="260"/>
      </w:pPr>
      <w:r>
        <w:rPr>
          <w:rFonts w:ascii="Calibri" w:cs="Calibri" w:eastAsia="Calibri" w:hAnsi="Calibri"/>
          <w:b w:val="false"/>
          <w:bCs w:val="false"/>
          <w:i w:val="false"/>
          <w:iCs w:val="false"/>
          <w:caps w:val="false"/>
          <w:color w:val="2B3A4E"/>
          <w:sz w:val="22"/>
          <w:szCs w:val="22"/>
        </w:rPr>
        <w:t xml:space="preserve">18. Command reference</w:t>
      </w:r>
    </w:p>
    <w:p>
      <w:pPr>
        <w:spacing w:after="3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If you only read one page</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Section 10 is the deployment procedure. Section 12 is how to confirm the system is healthy. Section 14 is what to do when it is not.</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Everything else is context for those three.</w:t>
            </w:r>
          </w:p>
        </w:tc>
      </w:tr>
    </w:tbl>
    <w:p>
      <w:pPr>
        <w:sectPr>
          <w:pgSz w:w="11906" w:h="16838" w:orient="portrait"/>
          <w:pgMar w:top="1300" w:right="1250" w:bottom="1300" w:left="1250" w:header="708" w:footer="708" w:gutter="0"/>
          <w:pgNumType/>
          <w:titlePg w:val="false"/>
          <w:docGrid w:linePitch="360"/>
        </w:sectPr>
      </w:pP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  Summary — what is live, and where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Both SMAART Institute applications run in Docker containers on a single AWS EC2 instance in the Mumbai region, behind one Nginx edge proxy that terminates HTTPS and routes traffic by hostname. Images are built automatically by GitHub Actions; putting them live is a separate, deliberate, one-click action.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6960"/>
      </w:tblGrid>
      <w:tr>
        <w:tc>
          <w:tcPr>
            <w:tcW w:type="dxa" w:w="2446"/>
            <w:tcBorders>
              <w:top w:val="single" w:color="D8E0EC" w:sz="4"/>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Student dashboard</w:t>
            </w:r>
          </w:p>
        </w:tc>
        <w:tc>
          <w:tcPr>
            <w:tcW w:type="dxa" w:w="6960"/>
            <w:tcBorders>
              <w:top w:val="single" w:color="D8E0EC" w:sz="4"/>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https://smaartinstitute.com</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Admin panel</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https://admin.smaartinstitute.com</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Live since</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22 August 2026</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Server</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EC2 instance "smaart-prod", 13.207.12.89, ap-south-1 (Mumbai)</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Runtime</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Docker Compose — six containers on one private network</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Database</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MongoDB Atlas (managed, external to the instance)</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Image registry</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GitHub Container Registry (GHCR)</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Certificates</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Let's Encrypt, renewed automatically</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Deploy time</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About 50 seconds, with roughly 30 seconds of downtime</w:t>
            </w:r>
          </w:p>
        </w:tc>
      </w:tr>
      <w:tr>
        <w:tc>
          <w:tcPr>
            <w:tcW w:type="dxa" w:w="2446"/>
            <w:tcBorders>
              <w:top w:val="none" w:color="FFFFFF" w:sz="0"/>
              <w:left w:val="none" w:color="FFFFFF" w:sz="0"/>
              <w:bottom w:val="single" w:color="D8E0EC" w:sz="4"/>
              <w:right w:val="none" w:color="FFFFFF" w:sz="0"/>
            </w:tcBorders>
            <w:tcMar>
              <w:top w:type="dxa" w:w="100"/>
              <w:left w:type="dxa" w:w="0"/>
              <w:bottom w:type="dxa" w:w="100"/>
              <w:right w:type="dxa" w:w="130"/>
            </w:tcMar>
          </w:tcPr>
          <w:p>
            <w:pPr>
              <w:keepNext w:val="false"/>
              <w:spacing w:after="0" w:before="0" w:line="250"/>
            </w:pPr>
            <w:r>
              <w:rPr>
                <w:rFonts w:ascii="Calibri" w:cs="Calibri" w:eastAsia="Calibri" w:hAnsi="Calibri"/>
                <w:b/>
                <w:bCs/>
                <w:i w:val="false"/>
                <w:iCs w:val="false"/>
                <w:caps w:val="false"/>
                <w:color w:val="1A3884"/>
                <w:sz w:val="20"/>
                <w:szCs w:val="20"/>
              </w:rPr>
              <w:t xml:space="preserve">Deploy safety</w:t>
            </w:r>
          </w:p>
        </w:tc>
        <w:tc>
          <w:tcPr>
            <w:tcW w:type="dxa" w:w="6960"/>
            <w:tcBorders>
              <w:top w:val="none" w:color="FFFFFF" w:sz="0"/>
              <w:left w:val="none" w:color="FFFFFF" w:sz="0"/>
              <w:bottom w:val="single" w:color="D8E0EC" w:sz="4"/>
              <w:right w:val="none" w:color="FFFFFF" w:sz="0"/>
            </w:tcBorders>
            <w:tcMar>
              <w:top w:type="dxa" w:w="100"/>
              <w:left w:type="dxa" w:w="160"/>
              <w:bottom w:type="dxa" w:w="100"/>
              <w:right w:type="dxa" w:w="130"/>
            </w:tcMar>
          </w:tcPr>
          <w:p>
            <w:pPr>
              <w:keepNext w:val="false"/>
              <w:spacing w:after="0" w:before="0" w:line="250"/>
            </w:pPr>
            <w:r>
              <w:rPr>
                <w:rFonts w:ascii="Calibri" w:cs="Calibri" w:eastAsia="Calibri" w:hAnsi="Calibri"/>
                <w:b w:val="false"/>
                <w:bCs w:val="false"/>
                <w:i w:val="false"/>
                <w:iCs w:val="false"/>
                <w:caps w:val="false"/>
                <w:color w:val="2B3A4E"/>
                <w:sz w:val="20"/>
                <w:szCs w:val="20"/>
              </w:rPr>
              <w:t xml:space="preserve">Health-checked, with automatic rollback on failure</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0E2136" w:sz="4"/>
              <w:left w:val="single" w:color="0E2136" w:sz="4"/>
              <w:bottom w:val="single" w:color="0E2136" w:sz="4"/>
              <w:right w:val="single" w:color="0E2136" w:sz="4"/>
            </w:tcBorders>
            <w:shd w:fill="0E2136"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FFFFFF"/>
                <w:sz w:val="21"/>
                <w:szCs w:val="21"/>
              </w:rPr>
              <w:t xml:space="preserve">The one rule</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Pushing code does not put it live. Images build automatically; somebody has to click Deploy before students see anything.</w:t>
            </w:r>
          </w:p>
          <w:p>
            <w:pPr>
              <w:keepNext w:val="false"/>
              <w:spacing w:after="0" w:before="0" w:line="264"/>
            </w:pPr>
            <w:r>
              <w:rPr>
                <w:rFonts w:ascii="Calibri" w:cs="Calibri" w:eastAsia="Calibri" w:hAnsi="Calibri"/>
                <w:b w:val="false"/>
                <w:bCs w:val="false"/>
                <w:i w:val="false"/>
                <w:iCs w:val="false"/>
                <w:caps w:val="false"/>
                <w:color w:val="C9D6E8"/>
                <w:sz w:val="20"/>
                <w:szCs w:val="20"/>
              </w:rPr>
              <w:t xml:space="preserve">That gate is deliberate. Code can sit built and waiting for days, and that is a feature, not an oversight.</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2.  How hosting is designed, and why</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shape of the production environment is the result of a small number of decisions. Each one is worth understanding, because most operational surprises come from working against one of them.</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6584"/>
      </w:tblGrid>
      <w:tr>
        <w:trPr>
          <w:tblHeader/>
        </w:trPr>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Decision</w:t>
            </w:r>
          </w:p>
        </w:tc>
        <w:tc>
          <w:tcPr>
            <w:tcW w:type="dxa" w:w="658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Reason</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Both applications on one instance</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They share a database and a domain family. Two instances would double the cost and add a network hop for no benefit at this scale.</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Only the edge publishes host ports</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Each repository's own Compose file assumes it owns the machine, and the admin one claims port 80. Making every application container internal-only is what allows them to co-exist.</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Build in CI, never on the server</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frontend build is memory-hungry — it needed four gigabytes of swap on an idle instance. Building on the live server would make the site crawl for minutes on every deploy and risk running out of memory while students are working.</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Images tagged by commit, not just latest</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An immutable tag is what makes rollback real. "Latest" is a moving pointer; rolling back to it can redeploy the same broken build.</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Deployment is manual</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person decides when students receive new code. Automatic deployment on merge removes that judgement.</w:t>
            </w:r>
          </w:p>
        </w:tc>
      </w:tr>
      <w:tr>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Managed database</w:t>
            </w:r>
          </w:p>
        </w:tc>
        <w:tc>
          <w:tcPr>
            <w:tcW w:type="dxa" w:w="658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Running MongoDB on the same instance would put the data and the application in the same failure domain, and make backups a manual job.</w:t>
            </w:r>
          </w:p>
        </w:tc>
      </w:tr>
      <w:tr>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One deploy button, in one repository</w:t>
            </w:r>
          </w:p>
        </w:tc>
        <w:tc>
          <w:tcPr>
            <w:tcW w:type="dxa" w:w="658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single Compose file runs both applications. Two deploy buttons could run at once and collide mid-restart.</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3.  The production environment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2822"/>
        <w:gridCol w:w="4515"/>
      </w:tblGrid>
      <w:tr>
        <w:trPr>
          <w:tblHeader/>
        </w:trPr>
        <w:tc>
          <w:tcPr>
            <w:tcW w:type="dxa" w:w="206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Setting</w:t>
            </w:r>
          </w:p>
        </w:tc>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Value</w:t>
            </w:r>
          </w:p>
        </w:tc>
        <w:tc>
          <w:tcPr>
            <w:tcW w:type="dxa" w:w="4515"/>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Why</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Region</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ap-south-1 (Mumbai)</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Closest to the user base; keeps latency low</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Operating system</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Ubuntu Server LTS</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Long support window and first-class Docker packages</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Instance type</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t3.medium minimum (4 GiB)</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t3.micro is not viable — a production frontend build alone exceeds 1 GiB</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Storage</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40 GiB gp3</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Images, layers and logs accumulate; 40 GiB leaves comfortable headroom</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Swap</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4 GB swap file</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Insurance for an emergency on-server build; harmless otherwise</w:t>
            </w:r>
          </w:p>
        </w:tc>
      </w:tr>
      <w:tr>
        <w:tc>
          <w:tcPr>
            <w:tcW w:type="dxa" w:w="206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Public address</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Elastic IP</w:t>
            </w:r>
          </w:p>
        </w:tc>
        <w:tc>
          <w:tcPr>
            <w:tcW w:type="dxa" w:w="4515"/>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Without it the address changes on every stop and start, breaking DNS and the database allow-list</w:t>
            </w:r>
          </w:p>
        </w:tc>
      </w:tr>
      <w:tr>
        <w:tc>
          <w:tcPr>
            <w:tcW w:type="dxa" w:w="206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Inbound ports</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22 from a known address only; 80 and 443 from anywhere</w:t>
            </w:r>
          </w:p>
        </w:tc>
        <w:tc>
          <w:tcPr>
            <w:tcW w:type="dxa" w:w="4515"/>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Nothing else. Ports 5000 and 5001 stay closed — both backends sit behind the edge</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directory layout on the server is not a preference; the Compose build contexts are relative paths and depend on it.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D8E0EC" w:sz="4"/>
              <w:left w:val="single" w:color="D8E0EC" w:sz="4"/>
              <w:bottom w:val="single" w:color="D8E0EC" w:sz="4"/>
              <w:right w:val="single" w:color="D8E0EC" w:sz="4"/>
            </w:tcBorders>
            <w:shd w:fill="F2F5FA" w:color="auto" w:val="clear"/>
            <w:tcMar>
              <w:top w:type="dxa" w:w="150"/>
              <w:left w:type="dxa" w:w="200"/>
              <w:bottom w:type="dxa" w:w="150"/>
              <w:right w:type="dxa" w:w="200"/>
            </w:tcMar>
          </w:tcPr>
          <w:p>
            <w:pPr>
              <w:spacing w:after="60" w:line="250"/>
            </w:pPr>
            <w:r>
              <w:rPr>
                <w:rFonts w:ascii="Consolas" w:cs="Consolas" w:eastAsia="Consolas" w:hAnsi="Consolas"/>
                <w:color w:val="0E2136"/>
                <w:sz w:val="18"/>
                <w:szCs w:val="18"/>
              </w:rPr>
              <w:t xml:space="preserve">/opt/smaart/</w:t>
            </w:r>
          </w:p>
          <w:p>
            <w:pPr>
              <w:spacing w:after="60" w:line="250"/>
            </w:pPr>
            <w:r>
              <w:rPr>
                <w:rFonts w:ascii="Consolas" w:cs="Consolas" w:eastAsia="Consolas" w:hAnsi="Consolas"/>
                <w:color w:val="0E2136"/>
                <w:sz w:val="18"/>
                <w:szCs w:val="18"/>
              </w:rPr>
              <w:t xml:space="preserve">├── SMAART-INSTITUE-USERDASHBOARD/</w:t>
            </w:r>
          </w:p>
          <w:p>
            <w:pPr>
              <w:spacing w:after="60" w:line="250"/>
            </w:pPr>
            <w:r>
              <w:rPr>
                <w:rFonts w:ascii="Consolas" w:cs="Consolas" w:eastAsia="Consolas" w:hAnsi="Consolas"/>
                <w:color w:val="0E2136"/>
                <w:sz w:val="18"/>
                <w:szCs w:val="18"/>
              </w:rPr>
              <w:t xml:space="preserve">│   └── aws-deployment/single-instance/   &lt;- compose is run from here</w:t>
            </w:r>
          </w:p>
          <w:p>
            <w:pPr>
              <w:spacing w:after="0" w:line="250"/>
            </w:pPr>
            <w:r>
              <w:rPr>
                <w:rFonts w:ascii="Consolas" w:cs="Consolas" w:eastAsia="Consolas" w:hAnsi="Consolas"/>
                <w:color w:val="0E2136"/>
                <w:sz w:val="18"/>
                <w:szCs w:val="18"/>
              </w:rPr>
              <w:t xml:space="preserve">└── SMAART-INSTITUTE-ADMIN/</w:t>
            </w:r>
          </w:p>
        </w:tc>
      </w:tr>
    </w:tbl>
    <w:p>
      <w:pPr>
        <w:spacing w:after="12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Note the folder name. The admin repository is called ADMIN-SMAART-INSTITUTE-26 on GitHub but must be cloned into a directory named SMAART-INSTITUTE-ADMIN, because that is the path the production Compose file builds from.</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4.  The container topology</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Six containers run on one private Docker network. Only the edge is reachable from outside the instance.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1"/>
        <w:gridCol w:w="4891"/>
        <w:gridCol w:w="2634"/>
      </w:tblGrid>
      <w:tr>
        <w:trPr>
          <w:tblHeader/>
        </w:trPr>
        <w:tc>
          <w:tcPr>
            <w:tcW w:type="dxa" w:w="188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Container</w:t>
            </w:r>
          </w:p>
        </w:tc>
        <w:tc>
          <w:tcPr>
            <w:tcW w:type="dxa" w:w="489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it is</w:t>
            </w:r>
          </w:p>
        </w:tc>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Exposed</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edge</w:t>
            </w:r>
          </w:p>
        </w:tc>
        <w:tc>
          <w:tcPr>
            <w:tcW w:type="dxa" w:w="489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Nginx. Terminates HTTPS, redirects HTTP, routes by hostname, serves the certificate challenge path.</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Ports 80 and 443 on the host — the only container that publishes anything</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user-frontend</w:t>
            </w:r>
          </w:p>
        </w:tc>
        <w:tc>
          <w:tcPr>
            <w:tcW w:type="dxa" w:w="489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student dashboard, built to static files and served by its own Nginx.</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Internal port 80</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user-backend</w:t>
            </w:r>
          </w:p>
        </w:tc>
        <w:tc>
          <w:tcPr>
            <w:tcW w:type="dxa" w:w="489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student API — Express and Socket.IO.</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Internal port 5000</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admin-frontend</w:t>
            </w:r>
          </w:p>
        </w:tc>
        <w:tc>
          <w:tcPr>
            <w:tcW w:type="dxa" w:w="489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admin panel, built to static files and served by its own Nginx.</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Internal port 80</w:t>
            </w:r>
          </w:p>
        </w:tc>
      </w:tr>
      <w:tr>
        <w:tc>
          <w:tcPr>
            <w:tcW w:type="dxa" w:w="188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admin-backend</w:t>
            </w:r>
          </w:p>
        </w:tc>
        <w:tc>
          <w:tcPr>
            <w:tcW w:type="dxa" w:w="489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admin API — Express.</w:t>
            </w:r>
          </w:p>
        </w:tc>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Internal port 5001</w:t>
            </w:r>
          </w:p>
        </w:tc>
      </w:tr>
      <w:tr>
        <w:tc>
          <w:tcPr>
            <w:tcW w:type="dxa" w:w="188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certbot</w:t>
            </w:r>
          </w:p>
        </w:tc>
        <w:tc>
          <w:tcPr>
            <w:tcW w:type="dxa" w:w="489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Certificate renewal. Wakes twice a day and renews when due.</w:t>
            </w:r>
          </w:p>
        </w:tc>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Nothing</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Two details that look like bugs and are not</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The user frontend keeps its own Nginx configuration rather than being served directly by the edge, because it carries the MIME rules the in-browser proctoring models need. The edge proxies to it; it does not bypass it.</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The edge container reloads itself every six hours. A running Nginx keeps serving the certificate it loaded at startup, so without that reload a renewed certificate would not take effect and the site would begin serving an expired one about ninety days in.</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5.  Domains, DNS and certificates</w:t>
      </w:r>
    </w:p>
    <w:p>
      <w:pPr>
        <w:pStyle w:val="Heading2"/>
        <w:keepNext/>
        <w:spacing w:after="120" w:before="320"/>
      </w:pPr>
      <w:r>
        <w:rPr>
          <w:rFonts w:ascii="Calibri" w:cs="Calibri" w:eastAsia="Calibri" w:hAnsi="Calibri"/>
          <w:b/>
          <w:bCs/>
          <w:color w:val="1A3884"/>
          <w:sz w:val="25"/>
          <w:szCs w:val="25"/>
        </w:rPr>
        <w:t xml:space="preserve">5.1  DNS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Two A records point at the instance's Elastic IP:</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smaartinstitute.com — the student dashboard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admin.smaartinstitute.com — the admin panel</w:t>
      </w:r>
    </w:p>
    <w:p>
      <w:pPr>
        <w:spacing w:after="4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Elastic IP must also be added to the MongoDB Atlas network access list, or both backends will fail to connect on startup.</w:t>
      </w:r>
    </w:p>
    <w:p>
      <w:pPr>
        <w:pStyle w:val="Heading2"/>
        <w:keepNext/>
        <w:spacing w:after="120" w:before="320"/>
      </w:pPr>
      <w:r>
        <w:rPr>
          <w:rFonts w:ascii="Calibri" w:cs="Calibri" w:eastAsia="Calibri" w:hAnsi="Calibri"/>
          <w:b/>
          <w:bCs/>
          <w:color w:val="1A3884"/>
          <w:sz w:val="25"/>
          <w:szCs w:val="25"/>
        </w:rPr>
        <w:t xml:space="preserve">5.2  Certificates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TLS certificates are issued by Let's Encrypt and cover both hostnames. Issuance is a one-time bootstrap step, and renewal is continuous thereafter.</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Before the stack ever starts, a bootstrap script runs a throwaway HTTP-only Nginx just long enough to answer the domain-ownership challenge. This exists because the edge configuration references certificate files that do not yet exist, so the edge cannot start first.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issued certificate is written to a shared Docker volume.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certbot container wakes twice a day and renews the certificate when it is inside the renewal window.</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The edge container reloads every six hours and picks up any renewal well inside that window.</w:t>
      </w:r>
    </w:p>
    <w:p>
      <w:pPr>
        <w:spacing w:after="4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prerequisites for the bootstrap step are worth repeating: both DNS records must already resolve to the instance, ports 80 and 443 must be open, and the deployment environment file must exist.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6.  The edge proxy and routing</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All public traffic arrives at the edge container. It reads the Host header and applies one of two rule sets.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2"/>
        <w:gridCol w:w="5644"/>
      </w:tblGrid>
      <w:tr>
        <w:trPr>
          <w:tblHeader/>
        </w:trPr>
        <w:tc>
          <w:tcPr>
            <w:tcW w:type="dxa" w:w="376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Request</w:t>
            </w:r>
          </w:p>
        </w:tc>
        <w:tc>
          <w:tcPr>
            <w:tcW w:type="dxa" w:w="564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Goes to</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http://… (any host)</w:t>
            </w:r>
          </w:p>
        </w:tc>
        <w:tc>
          <w:tcPr>
            <w:tcW w:type="dxa" w:w="564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Redirected to https, except the certificate challenge path</w:t>
            </w:r>
          </w:p>
        </w:tc>
      </w:tr>
      <w:tr>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smaartinstitute.com/</w:t>
            </w:r>
          </w:p>
        </w:tc>
        <w:tc>
          <w:tcPr>
            <w:tcW w:type="dxa" w:w="564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user-frontend (the student single-page application)</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smaartinstitute.com/api/</w:t>
            </w:r>
          </w:p>
        </w:tc>
        <w:tc>
          <w:tcPr>
            <w:tcW w:type="dxa" w:w="564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user-backend on port 5000</w:t>
            </w:r>
          </w:p>
        </w:tc>
      </w:tr>
      <w:tr>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smaartinstitute.com/socket.io/ and /ws/</w:t>
            </w:r>
          </w:p>
        </w:tc>
        <w:tc>
          <w:tcPr>
            <w:tcW w:type="dxa" w:w="564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user-backend on port 5000, with WebSocket upgrade</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smaartinstitute.com/uploads/</w:t>
            </w:r>
          </w:p>
        </w:tc>
        <w:tc>
          <w:tcPr>
            <w:tcW w:type="dxa" w:w="564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user-backend on port 5000</w:t>
            </w:r>
          </w:p>
        </w:tc>
      </w:tr>
      <w:tr>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admin.smaartinstitute.com/</w:t>
            </w:r>
          </w:p>
        </w:tc>
        <w:tc>
          <w:tcPr>
            <w:tcW w:type="dxa" w:w="564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admin-frontend (the admin single-page application)</w:t>
            </w:r>
          </w:p>
        </w:tc>
      </w:tr>
      <w:tr>
        <w:tc>
          <w:tcPr>
            <w:tcW w:type="dxa" w:w="376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admin.smaartinstitute.com/api/</w:t>
            </w:r>
          </w:p>
        </w:tc>
        <w:tc>
          <w:tcPr>
            <w:tcW w:type="dxa" w:w="564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admin-backend on port 5001</w:t>
            </w:r>
          </w:p>
        </w:tc>
      </w:tr>
      <w:tr>
        <w:tc>
          <w:tcPr>
            <w:tcW w:type="dxa" w:w="376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admin.smaartinstitute.com/uploads/</w:t>
            </w:r>
          </w:p>
        </w:tc>
        <w:tc>
          <w:tcPr>
            <w:tcW w:type="dxa" w:w="564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admin-backend on port 5001</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login endpoint on the admin host is routed separately so that a tighter rate limit can be applied to it. Upload size is capped at the edge, so an oversized file is rejected before it reaches an application.</w:t>
      </w:r>
    </w:p>
    <w:p>
      <w:pPr>
        <w:pStyle w:val="Heading2"/>
        <w:keepNext/>
        <w:spacing w:after="120" w:before="320"/>
      </w:pPr>
      <w:r>
        <w:rPr>
          <w:rFonts w:ascii="Calibri" w:cs="Calibri" w:eastAsia="Calibri" w:hAnsi="Calibri"/>
          <w:b/>
          <w:bCs/>
          <w:color w:val="1A3884"/>
          <w:sz w:val="25"/>
          <w:szCs w:val="25"/>
        </w:rPr>
        <w:t xml:space="preserve">6.1  Cross-origin access</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Normal use is same-origin: the student application calls /api on its own hostname. There is one deliberate exception. The admin panel reads student data directly from the student API in the browser, which crosses from the admin hostname to the student hostname. The student backend therefore allows both origins. Removing either one breaks every admin page that shows student data.</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7.  Configuration and secrets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3951"/>
        <w:gridCol w:w="2821"/>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File</w:t>
            </w:r>
          </w:p>
        </w:tc>
        <w:tc>
          <w:tcPr>
            <w:tcW w:type="dxa" w:w="395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Holds</w:t>
            </w:r>
          </w:p>
        </w:tc>
        <w:tc>
          <w:tcPr>
            <w:tcW w:type="dxa" w:w="282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In git?</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aws-deployment/single-instance/.env</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two public hostnames and the certificate contact address</w:t>
            </w:r>
          </w:p>
        </w:tc>
        <w:tc>
          <w:tcPr>
            <w:tcW w:type="dxa" w:w="282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 — copied from the example file; contains no secrets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back-end/.env</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Student backend secrets: database connection, token keys, media and mail credentials</w:t>
            </w:r>
          </w:p>
        </w:tc>
        <w:tc>
          <w:tcPr>
            <w:tcW w:type="dxa" w:w="282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Backend/.env (admin repository)</w:t>
            </w:r>
          </w:p>
        </w:tc>
        <w:tc>
          <w:tcPr>
            <w:tcW w:type="dxa" w:w="395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Admin backend secrets, same shape</w:t>
            </w:r>
          </w:p>
        </w:tc>
        <w:tc>
          <w:tcPr>
            <w:tcW w:type="dxa" w:w="282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docker-compose.prod.yml</w:t>
            </w:r>
          </w:p>
        </w:tc>
        <w:tc>
          <w:tcPr>
            <w:tcW w:type="dxa" w:w="395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stack definition, and the non-secret environment for both backends</w:t>
            </w:r>
          </w:p>
        </w:tc>
        <w:tc>
          <w:tcPr>
            <w:tcW w:type="dxa" w:w="282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Yes</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Rules that prevent the most common configuration mistakes</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Secrets are never baked into an image. They are read from the environment files on the server at container start, which means rotating a credential is a restart, not a rebuild.</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The allowed browser origin for each backend is set by the Compose file. Do not also set it in the application environment file — the Compose value wins silently, and you will spend an afternoon editing the wrong file.</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The two applications use different conventions for their API address: the student frontend expects a value that includes the /api suffix, the admin frontend expects a bare origin and appends /api itself. The Compose file already encodes this correctly. Making them "consistent" produces a page of 404s.</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Frontend API addresses are compiled into the JavaScript bundle at build time. Changing a domain requires a rebuild, not just a restart.</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8.  Data, media and uploads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6"/>
        <w:gridCol w:w="4139"/>
        <w:gridCol w:w="2821"/>
      </w:tblGrid>
      <w:tr>
        <w:trPr>
          <w:tblHeader/>
        </w:trPr>
        <w:tc>
          <w:tcPr>
            <w:tcW w:type="dxa" w:w="244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w:t>
            </w:r>
          </w:p>
        </w:tc>
        <w:tc>
          <w:tcPr>
            <w:tcW w:type="dxa" w:w="413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Where it lives</w:t>
            </w:r>
          </w:p>
        </w:tc>
        <w:tc>
          <w:tcPr>
            <w:tcW w:type="dxa" w:w="2821"/>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Survives a redeploy?</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Application data</w:t>
            </w:r>
          </w:p>
        </w:tc>
        <w:tc>
          <w:tcPr>
            <w:tcW w:type="dxa" w:w="413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MongoDB Atlas, managed and external to the instance</w:t>
            </w:r>
          </w:p>
        </w:tc>
        <w:tc>
          <w:tcPr>
            <w:tcW w:type="dxa" w:w="282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Yes — nothing about a deploy touches it</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User media (images)</w:t>
            </w:r>
          </w:p>
        </w:tc>
        <w:tc>
          <w:tcPr>
            <w:tcW w:type="dxa" w:w="413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Cloudinary</w:t>
            </w:r>
          </w:p>
        </w:tc>
        <w:tc>
          <w:tcPr>
            <w:tcW w:type="dxa" w:w="282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Yes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Generated and uploaded files</w:t>
            </w:r>
          </w:p>
        </w:tc>
        <w:tc>
          <w:tcPr>
            <w:tcW w:type="dxa" w:w="413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host directory mounted into each backend container</w:t>
            </w:r>
          </w:p>
        </w:tc>
        <w:tc>
          <w:tcPr>
            <w:tcW w:type="dxa" w:w="282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Yes — the files are on the host disk, not inside the container</w:t>
            </w:r>
          </w:p>
        </w:tc>
      </w:tr>
      <w:tr>
        <w:tc>
          <w:tcPr>
            <w:tcW w:type="dxa" w:w="244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Certificates</w:t>
            </w:r>
          </w:p>
        </w:tc>
        <w:tc>
          <w:tcPr>
            <w:tcW w:type="dxa" w:w="413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named Docker volume shared by the edge and certbot</w:t>
            </w:r>
          </w:p>
        </w:tc>
        <w:tc>
          <w:tcPr>
            <w:tcW w:type="dxa" w:w="2821"/>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Yes</w:t>
            </w:r>
          </w:p>
        </w:tc>
      </w:tr>
      <w:tr>
        <w:tc>
          <w:tcPr>
            <w:tcW w:type="dxa" w:w="244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Container filesystems</w:t>
            </w:r>
          </w:p>
        </w:tc>
        <w:tc>
          <w:tcPr>
            <w:tcW w:type="dxa" w:w="413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Ephemeral</w:t>
            </w:r>
          </w:p>
        </w:tc>
        <w:tc>
          <w:tcPr>
            <w:tcW w:type="dxa" w:w="2821"/>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 — and nothing important is written there</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The uploads directory needs its owner set before the first start</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The uploads directory is not in git, so a fresh clone does not contain it. Docker then creates the mount source itself, owned by root. The student backend runs as a non-root user and cannot write there, so it fails on boot and restart-loops while every other container looks healthy — which reads convincingly like an application bug.</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Create the directory and set its owner before the first start. The admin backend does not hit this because its container runs as root, and that difference is precisely why only one of the two fails.</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9.  The build pipeline</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push to the main branch of either repository builds images and pushes them to the registry. Nothing is deployed.</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8"/>
        <w:gridCol w:w="3386"/>
        <w:gridCol w:w="2822"/>
      </w:tblGrid>
      <w:tr>
        <w:trPr>
          <w:tblHeader/>
        </w:trPr>
        <w:tc>
          <w:tcPr>
            <w:tcW w:type="dxa" w:w="319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Repository pushed to</w:t>
            </w:r>
          </w:p>
        </w:tc>
        <w:tc>
          <w:tcPr>
            <w:tcW w:type="dxa" w:w="338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What runs</w:t>
            </w:r>
          </w:p>
        </w:tc>
        <w:tc>
          <w:tcPr>
            <w:tcW w:type="dxa" w:w="282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Result</w:t>
            </w:r>
          </w:p>
        </w:tc>
      </w:tr>
      <w:tr>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SMAART-INSTITUE-USERDASHBOARD</w:t>
            </w:r>
          </w:p>
        </w:tc>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Build &amp; Push Images (user dashboard), plus CI</w:t>
            </w:r>
          </w:p>
        </w:tc>
        <w:tc>
          <w:tcPr>
            <w:tcW w:type="dxa" w:w="282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Two images in GHCR, in about four minutes</w:t>
            </w:r>
          </w:p>
        </w:tc>
      </w:tr>
      <w:tr>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ADMIN-SMAART-INSTITUTE-26</w:t>
            </w:r>
          </w:p>
        </w:tc>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Build &amp; Push Images (admin panel), plus the CI/CD pipeline</w:t>
            </w:r>
          </w:p>
        </w:tc>
        <w:tc>
          <w:tcPr>
            <w:tcW w:type="dxa" w:w="282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Two images in GHCR, in about three minutes</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Four images make up a release:</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smaart-user-backend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smaart-user-frontend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smaart-admin-backend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smaart-admin-frontend</w:t>
      </w:r>
    </w:p>
    <w:p>
      <w:pPr>
        <w:spacing w:after="4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Each is tagged twice — with the exact commit identifier, and with latest. The commit tag is what makes a precise rollback possible, because it never moves.</w:t>
      </w:r>
    </w:p>
    <w:p>
      <w:pPr>
        <w:pStyle w:val="Heading2"/>
        <w:keepNext/>
        <w:spacing w:after="120" w:before="320"/>
      </w:pPr>
      <w:r>
        <w:rPr>
          <w:rFonts w:ascii="Calibri" w:cs="Calibri" w:eastAsia="Calibri" w:hAnsi="Calibri"/>
          <w:b/>
          <w:bCs/>
          <w:color w:val="1A3884"/>
          <w:sz w:val="25"/>
          <w:szCs w:val="25"/>
        </w:rPr>
        <w:t xml:space="preserve">9.1  What CI checks before an image is trusted</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backend image is built, started against a live database, and probed until it reports healthy.</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 smoke test confirms a public endpoint answers and a protected endpoint refuses an unauthenticated caller.</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The frontend is installed, linted and built exactly as production builds it.</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An end-to-end job brings up a production-shaped stack with a load balancer and two backend replicas, seeds data, runs browser tests, and verifies that traffic is genuinely spread across both replicas.</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Images are scanned for known high and critical vulnerabilities.</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10.  Deploying to production</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Where the button is</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Always in the SMAART-INSTITUE-USERDASHBOARD repository — even for a change that only affects the admin panel. Actions → Deploy to production.</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It lives there because a single production Compose file in that repository runs both applications, and deploying restarts that whole stack.</w:t>
            </w:r>
          </w:p>
        </w:tc>
      </w:tr>
    </w:tbl>
    <w:p>
      <w:pPr>
        <w:spacing w:after="140"/>
      </w:pPr>
    </w:p>
    <w:p>
      <w:pPr>
        <w:pStyle w:val="Heading2"/>
        <w:keepNext/>
        <w:spacing w:after="120" w:before="320"/>
      </w:pPr>
      <w:r>
        <w:rPr>
          <w:rFonts w:ascii="Calibri" w:cs="Calibri" w:eastAsia="Calibri" w:hAnsi="Calibri"/>
          <w:b/>
          <w:bCs/>
          <w:color w:val="1A3884"/>
          <w:sz w:val="25"/>
          <w:szCs w:val="25"/>
        </w:rPr>
        <w:t xml:space="preserve">10.1  The four steps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Check the build passed. Open the Actions tab of whichever repository was pushed to and find Build &amp; Push Images. Green means carry on. Red means do not deploy — the code does not build, and deploying a failed build simply ships the previous images.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Open the deploy workflow: Actions → Deploy to production, in the user dashboard repository.</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Run it. Press the grey Run workflow button to open the panel, leave both tag boxes as latest, then press the green Run workflow button inside the panel. There are two buttons with the same name; the green one starts the deploy.</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Wait about fifty seconds. A green tick means done and verified — there is nothing further to check by hand.</w:t>
      </w:r>
    </w:p>
    <w:p>
      <w:pPr>
        <w:pStyle w:val="Heading2"/>
        <w:keepNext/>
        <w:spacing w:after="120" w:before="320"/>
      </w:pPr>
      <w:r>
        <w:rPr>
          <w:rFonts w:ascii="Calibri" w:cs="Calibri" w:eastAsia="Calibri" w:hAnsi="Calibri"/>
          <w:b/>
          <w:bCs/>
          <w:color w:val="1A3884"/>
          <w:sz w:val="25"/>
          <w:szCs w:val="25"/>
        </w:rPr>
        <w:t xml:space="preserve">10.2  What the deploy actually does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Step</w:t>
            </w:r>
          </w:p>
        </w:tc>
        <w:tc>
          <w:tcPr>
            <w:tcW w:type="dxa" w:w="677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Detail</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1. Record what is running</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exact image digest of each running container is captured, so a rollback target is an immutable reference rather than a moving tag</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2. Refresh configuration</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read-only pull on the server picks up any change to the Compose file or the edge configuration</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3. Authenticate to the registry</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server signs in to GHCR with a read-only packages token</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 Pull the four images</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At the requested tags — latest, or a specific commit</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5. Start</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Containers are swapped with builds explicitly disabled, so the live server never compiles anything. A missing image fails loudly instead of silently starting a ten-minute build on the machine serving students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6. Health check</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Both sites and the database connection are probed, up to twenty times over about a hundred seconds</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7. Finish or roll back</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Healthy: unused images are pruned and the run succeeds. Unhealthy: the previously recorded images are restored automatically and the run is marked failed</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Two deploys can never touch the server at the same time; the workflow holds a concurrency lock for the production environment.</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11.  Rolling back</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Rollback uses the same button. Instead of latest, enter the commit identifier of the last known good version — it is visible in the Actions history, and on the commit in GitHub.</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Every build is retained in the registry, so any previous version is one run away.</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An automatic rollback, triggered by a failed health check, restores the exact images that were running before the deploy. It does not need to pull anything, because those images are still on the disk.</w:t>
      </w:r>
    </w:p>
    <w:p>
      <w:pPr>
        <w:pStyle w:val="ListParagraph"/>
        <w:numPr>
          <w:ilvl w:val="0"/>
          <w:numId w:val="2"/>
        </w:numPr>
        <w:spacing w:after="90" w:line="276"/>
      </w:pPr>
      <w:r>
        <w:rPr>
          <w:rFonts w:ascii="Calibri" w:cs="Calibri" w:eastAsia="Calibri" w:hAnsi="Calibri"/>
          <w:b w:val="false"/>
          <w:bCs w:val="false"/>
          <w:i w:val="false"/>
          <w:iCs w:val="false"/>
          <w:caps w:val="false"/>
          <w:color w:val="2B3A4E"/>
          <w:sz w:val="21"/>
          <w:szCs w:val="21"/>
        </w:rPr>
        <w:t xml:space="preserve">If a deploy run goes red, the rollback has already happened. There is nothing to undo — read the log and find out why.</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12.  Verifying the system</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From anywhere: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D8E0EC" w:sz="4"/>
              <w:left w:val="single" w:color="D8E0EC" w:sz="4"/>
              <w:bottom w:val="single" w:color="D8E0EC" w:sz="4"/>
              <w:right w:val="single" w:color="D8E0EC" w:sz="4"/>
            </w:tcBorders>
            <w:shd w:fill="F2F5FA" w:color="auto" w:val="clear"/>
            <w:tcMar>
              <w:top w:type="dxa" w:w="150"/>
              <w:left w:type="dxa" w:w="200"/>
              <w:bottom w:type="dxa" w:w="150"/>
              <w:right w:type="dxa" w:w="200"/>
            </w:tcMar>
          </w:tcPr>
          <w:p>
            <w:pPr>
              <w:spacing w:after="60" w:line="250"/>
            </w:pPr>
            <w:r>
              <w:rPr>
                <w:rFonts w:ascii="Consolas" w:cs="Consolas" w:eastAsia="Consolas" w:hAnsi="Consolas"/>
                <w:color w:val="0E2136"/>
                <w:sz w:val="18"/>
                <w:szCs w:val="18"/>
              </w:rPr>
              <w:t xml:space="preserve">curl -sI https://smaartinstitute.com | head -1</w:t>
            </w:r>
          </w:p>
          <w:p>
            <w:pPr>
              <w:spacing w:after="60" w:line="250"/>
            </w:pPr>
            <w:r>
              <w:rPr>
                <w:rFonts w:ascii="Consolas" w:cs="Consolas" w:eastAsia="Consolas" w:hAnsi="Consolas"/>
                <w:color w:val="0E2136"/>
                <w:sz w:val="18"/>
                <w:szCs w:val="18"/>
              </w:rPr>
              <w:t xml:space="preserve">curl -s  https://smaartinstitute.com/api/health</w:t>
            </w:r>
          </w:p>
          <w:p>
            <w:pPr>
              <w:spacing w:after="0" w:line="250"/>
            </w:pPr>
            <w:r>
              <w:rPr>
                <w:rFonts w:ascii="Consolas" w:cs="Consolas" w:eastAsia="Consolas" w:hAnsi="Consolas"/>
                <w:color w:val="0E2136"/>
                <w:sz w:val="18"/>
                <w:szCs w:val="18"/>
              </w:rPr>
              <w:t xml:space="preserve">curl -sI https://admin.smaartinstitute.com | head -1</w:t>
            </w:r>
          </w:p>
        </w:tc>
      </w:tr>
    </w:tbl>
    <w:p>
      <w:pPr>
        <w:spacing w:after="12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Healthy looks like an HTTP 200 response, and a health payload reporting that the server is running and the database is connected.</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On the server: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D8E0EC" w:sz="4"/>
              <w:left w:val="single" w:color="D8E0EC" w:sz="4"/>
              <w:bottom w:val="single" w:color="D8E0EC" w:sz="4"/>
              <w:right w:val="single" w:color="D8E0EC" w:sz="4"/>
            </w:tcBorders>
            <w:shd w:fill="F2F5FA" w:color="auto" w:val="clear"/>
            <w:tcMar>
              <w:top w:type="dxa" w:w="150"/>
              <w:left w:type="dxa" w:w="200"/>
              <w:bottom w:type="dxa" w:w="150"/>
              <w:right w:type="dxa" w:w="200"/>
            </w:tcMar>
          </w:tcPr>
          <w:p>
            <w:pPr>
              <w:spacing w:after="60" w:line="250"/>
            </w:pPr>
            <w:r>
              <w:rPr>
                <w:rFonts w:ascii="Consolas" w:cs="Consolas" w:eastAsia="Consolas" w:hAnsi="Consolas"/>
                <w:color w:val="0E2136"/>
                <w:sz w:val="18"/>
                <w:szCs w:val="18"/>
              </w:rPr>
              <w:t xml:space="preserve">cd /opt/smaart/SMAART-INSTITUE-USERDASHBOARD/aws-deployment/single-instance</w:t>
            </w:r>
          </w:p>
          <w:p>
            <w:pPr>
              <w:spacing w:after="60" w:line="250"/>
            </w:pPr>
            <w:r>
              <w:rPr>
                <w:rFonts w:ascii="Consolas" w:cs="Consolas" w:eastAsia="Consolas" w:hAnsi="Consolas"/>
                <w:color w:val="0E2136"/>
                <w:sz w:val="18"/>
                <w:szCs w:val="18"/>
              </w:rPr>
              <w:t xml:space="preserve">docker compose -f docker-compose.prod.yml ps</w:t>
            </w:r>
          </w:p>
          <w:p>
            <w:pPr>
              <w:spacing w:after="0" w:line="250"/>
            </w:pPr>
            <w:r>
              <w:rPr>
                <w:rFonts w:ascii="Consolas" w:cs="Consolas" w:eastAsia="Consolas" w:hAnsi="Consolas"/>
                <w:color w:val="0E2136"/>
                <w:sz w:val="18"/>
                <w:szCs w:val="18"/>
              </w:rPr>
              <w:t xml:space="preserve">docker compose -f docker-compose.prod.yml logs --tail=50 user-backend</w:t>
            </w:r>
          </w:p>
        </w:tc>
      </w:tr>
    </w:tbl>
    <w:p>
      <w:pPr>
        <w:spacing w:after="12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All six containers should read Up. A container reading Restarting is crash-looping; its own log will say why.</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13.  Day-to-day operations</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6772"/>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Task</w:t>
            </w:r>
          </w:p>
        </w:tc>
        <w:tc>
          <w:tcPr>
            <w:tcW w:type="dxa" w:w="6772"/>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How</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Read logs</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compose -f docker-compose.prod.yml logs -f &lt;service&gt;</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Restart one service</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compose -f docker-compose.prod.yml restart &lt;service&gt;</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Restart everything</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docker compose -f docker-compose.prod.yml up -d</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Check disk space</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df -h, then docker image prune -f if images have accumulated</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Check certificate expiry</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Certbot renews automatically; expiry warnings also go to the registered contact address</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Rotate a secret</w:t>
            </w:r>
          </w:p>
        </w:tc>
        <w:tc>
          <w:tcPr>
            <w:tcW w:type="dxa" w:w="6772"/>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Edit the backend environment file on the server, then restart that backend. No rebuild is needed</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Change a domain</w:t>
            </w:r>
          </w:p>
        </w:tc>
        <w:tc>
          <w:tcPr>
            <w:tcW w:type="dxa" w:w="6772"/>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Update DNS and the deployment environment file, then rebuild the frontends — their API address is compiled in</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CBD8EE" w:sz="4"/>
              <w:left w:val="single" w:color="CBD8EE" w:sz="4"/>
              <w:bottom w:val="single" w:color="CBD8EE" w:sz="4"/>
              <w:right w:val="single" w:color="CBD8EE" w:sz="4"/>
            </w:tcBorders>
            <w:shd w:fill="EEF2FB"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1A3884"/>
                <w:sz w:val="21"/>
                <w:szCs w:val="21"/>
              </w:rPr>
              <w:t xml:space="preserve">Credentials worth keeping an eye on</w:t>
            </w:r>
          </w:p>
          <w:p>
            <w:pPr>
              <w:keepNext w:val="false"/>
              <w:spacing w:after="90" w:before="0" w:line="264"/>
            </w:pPr>
            <w:r>
              <w:rPr>
                <w:rFonts w:ascii="Calibri" w:cs="Calibri" w:eastAsia="Calibri" w:hAnsi="Calibri"/>
                <w:b w:val="false"/>
                <w:bCs w:val="false"/>
                <w:i w:val="false"/>
                <w:iCs w:val="false"/>
                <w:caps w:val="false"/>
                <w:color w:val="2B3A4E"/>
                <w:sz w:val="20"/>
                <w:szCs w:val="20"/>
              </w:rPr>
              <w:t xml:space="preserve">Outbound email carries one-time passwords for sign-in, so an expired or revoked mail credential presents as "nobody can log in" rather than as a mail problem. If sign-in stops working across the board, check the mail credential in both backend environment files first.</w:t>
            </w:r>
          </w:p>
          <w:p>
            <w:pPr>
              <w:keepNext w:val="false"/>
              <w:spacing w:after="0" w:before="0" w:line="264"/>
            </w:pPr>
            <w:r>
              <w:rPr>
                <w:rFonts w:ascii="Calibri" w:cs="Calibri" w:eastAsia="Calibri" w:hAnsi="Calibri"/>
                <w:b w:val="false"/>
                <w:bCs w:val="false"/>
                <w:i w:val="false"/>
                <w:iCs w:val="false"/>
                <w:caps w:val="false"/>
                <w:color w:val="2B3A4E"/>
                <w:sz w:val="20"/>
                <w:szCs w:val="20"/>
              </w:rPr>
              <w:t xml:space="preserve">The database user and the registry token are the other two credentials with the power to stop a deployment. Both are rotated in their own consoles and then updated on the server.</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14.  Troubleshooting</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4"/>
        <w:gridCol w:w="3198"/>
        <w:gridCol w:w="3574"/>
      </w:tblGrid>
      <w:tr>
        <w:trPr>
          <w:tblHeader/>
        </w:trPr>
        <w:tc>
          <w:tcPr>
            <w:tcW w:type="dxa" w:w="263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Symptom</w:t>
            </w:r>
          </w:p>
        </w:tc>
        <w:tc>
          <w:tcPr>
            <w:tcW w:type="dxa" w:w="3198"/>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Most likely cause</w:t>
            </w:r>
          </w:p>
        </w:tc>
        <w:tc>
          <w:tcPr>
            <w:tcW w:type="dxa" w:w="3574"/>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Fix</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The student backend restart-loops while everything else is healthy</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uploads directory was created by Docker and is owned by root; the container runs as a non-root user</w:t>
            </w:r>
          </w:p>
        </w:tc>
        <w:tc>
          <w:tcPr>
            <w:tcW w:type="dxa" w:w="357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Set the owner of the uploads directory, then restart that service</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Admin pages that show student data fail with a cross-origin error</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admin hostname is missing from the student backend's allowed origins</w:t>
            </w:r>
          </w:p>
        </w:tc>
        <w:tc>
          <w:tcPr>
            <w:tcW w:type="dxa" w:w="357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Restore both origins in the Compose file and restart the student backend</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404s from the frontend after a domain change</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API address is compiled into the bundle at build time</w:t>
            </w:r>
          </w:p>
        </w:tc>
        <w:tc>
          <w:tcPr>
            <w:tcW w:type="dxa" w:w="357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Rebuild the frontend images; a restart alone will not do it</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404s on one application only</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two applications use different API address conventions — one includes /api, the other does not</w:t>
            </w:r>
          </w:p>
        </w:tc>
        <w:tc>
          <w:tcPr>
            <w:tcW w:type="dxa" w:w="357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Check the build argument against the convention for that application</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The deploy fails immediately with an authentication error</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deployment key or the registry token is wrong or has a stray character</w:t>
            </w:r>
          </w:p>
        </w:tc>
        <w:tc>
          <w:tcPr>
            <w:tcW w:type="dxa" w:w="357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Re-issue the key or token and update the repository secret</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deploy run went red</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health check did not pass</w:t>
            </w:r>
          </w:p>
        </w:tc>
        <w:tc>
          <w:tcPr>
            <w:tcW w:type="dxa" w:w="357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Nothing to undo — the rollback already ran. Read the log, fix, redeploy</w:t>
            </w:r>
          </w:p>
        </w:tc>
      </w:tr>
      <w:tr>
        <w:tc>
          <w:tcPr>
            <w:tcW w:type="dxa" w:w="263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The build went red</w:t>
            </w:r>
          </w:p>
        </w:tc>
        <w:tc>
          <w:tcPr>
            <w:tcW w:type="dxa" w:w="3198"/>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code problem</w:t>
            </w:r>
          </w:p>
        </w:tc>
        <w:tc>
          <w:tcPr>
            <w:tcW w:type="dxa" w:w="3574"/>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 not deploy. Send it back to the developer</w:t>
            </w:r>
          </w:p>
        </w:tc>
      </w:tr>
      <w:tr>
        <w:tc>
          <w:tcPr>
            <w:tcW w:type="dxa" w:w="263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GitHub is unavailable and a fix is urgent</w:t>
            </w:r>
          </w:p>
        </w:tc>
        <w:tc>
          <w:tcPr>
            <w:tcW w:type="dxa" w:w="3198"/>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External outage</w:t>
            </w:r>
          </w:p>
        </w:tc>
        <w:tc>
          <w:tcPr>
            <w:tcW w:type="dxa" w:w="3574"/>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Sign in to the server and bring the stack up with a local build</w:t>
            </w:r>
          </w:p>
        </w:tc>
      </w:tr>
    </w:tbl>
    <w:p>
      <w:pPr>
        <w:spacing w:after="100"/>
      </w:pP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0E2136" w:sz="4"/>
              <w:left w:val="single" w:color="0E2136" w:sz="4"/>
              <w:bottom w:val="single" w:color="0E2136" w:sz="4"/>
              <w:right w:val="single" w:color="0E2136" w:sz="4"/>
            </w:tcBorders>
            <w:shd w:fill="0E2136" w:color="auto" w:val="clear"/>
            <w:tcMar>
              <w:top w:type="dxa" w:w="170"/>
              <w:left w:type="dxa" w:w="200"/>
              <w:bottom w:type="dxa" w:w="170"/>
              <w:right w:type="dxa" w:w="200"/>
            </w:tcMar>
          </w:tcPr>
          <w:p>
            <w:pPr>
              <w:keepNext w:val="false"/>
              <w:spacing w:after="80" w:before="0" w:line="260"/>
            </w:pPr>
            <w:r>
              <w:rPr>
                <w:rFonts w:ascii="Calibri" w:cs="Calibri" w:eastAsia="Calibri" w:hAnsi="Calibri"/>
                <w:b/>
                <w:bCs/>
                <w:i w:val="false"/>
                <w:iCs w:val="false"/>
                <w:caps w:val="false"/>
                <w:color w:val="FFFFFF"/>
                <w:sz w:val="21"/>
                <w:szCs w:val="21"/>
              </w:rPr>
              <w:t xml:space="preserve">Two workflows to ignore</w:t>
            </w:r>
          </w:p>
          <w:p>
            <w:pPr>
              <w:keepNext w:val="false"/>
              <w:spacing w:after="90" w:before="0" w:line="264"/>
            </w:pPr>
            <w:r>
              <w:rPr>
                <w:rFonts w:ascii="Calibri" w:cs="Calibri" w:eastAsia="Calibri" w:hAnsi="Calibri"/>
                <w:b w:val="false"/>
                <w:bCs w:val="false"/>
                <w:i w:val="false"/>
                <w:iCs w:val="false"/>
                <w:caps w:val="false"/>
                <w:color w:val="C9D6E8"/>
                <w:sz w:val="20"/>
                <w:szCs w:val="20"/>
              </w:rPr>
              <w:t xml:space="preserve">The admin repository still shows a workflow called "Deploy Admin to EC2", and the dashboard repository shows "CD - Deploy to AWS". Both are inactive, manual-only, and retained only as a record of earlier approaches.</w:t>
            </w:r>
          </w:p>
          <w:p>
            <w:pPr>
              <w:keepNext w:val="false"/>
              <w:spacing w:after="0" w:before="0" w:line="264"/>
            </w:pPr>
            <w:r>
              <w:rPr>
                <w:rFonts w:ascii="Calibri" w:cs="Calibri" w:eastAsia="Calibri" w:hAnsi="Calibri"/>
                <w:b w:val="false"/>
                <w:bCs w:val="false"/>
                <w:i w:val="false"/>
                <w:iCs w:val="false"/>
                <w:caps w:val="false"/>
                <w:color w:val="C9D6E8"/>
                <w:sz w:val="20"/>
                <w:szCs w:val="20"/>
              </w:rPr>
              <w:t xml:space="preserve">The first one targets the pre-Docker deployment. If it ever ran against the live server it would empty the web root, fight the edge container for port 80, and start a second copy of the backend alongside the container. Never use it.</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15.  First-time server setup</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This is the procedure for building the environment from nothing. It is written out so that the production server can be rebuilt without relying on anyone's memory. The full, command-by-command version lives in the repository at aws-deployment/single-instance/README.md.</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Launch the instance in ap-south-1 with Ubuntu LTS, at least a t3.medium, 40 GiB of storage, and a security group allowing SSH from a known address plus ports 80 and 443. Allocate an Elastic IP and attach it.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Install Docker and the Compose plugin, and add a 4 GB swap file.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Create a read-only deploy key on the server for each repository, register each public key with its own repository, and configure SSH so each key is used for the right host.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Clone both repositories into /opt/smaart, using the exact directory names the Compose file expects.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Copy the two backend environment files up from a trusted machine and restrict their permissions. They are not in git.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Create the uploads directories and set their ownership before the first start.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Copy the deployment environment example to .env and set the two hostnames and the certificate contact address.</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Point both DNS records at the Elastic IP, wait for propagation, and add the Elastic IP to the database network access list.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Run the bootstrap script once to issue the certificate.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Start the stack, then verify both sites, the health endpoint, and the HTTP-to-HTTPS redirect.</w:t>
      </w:r>
    </w:p>
    <w:p>
      <w:pPr>
        <w:spacing w:after="6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On a t3.medium the very first build takes fifteen to twenty minutes, largely because the student dashboard carries a substantial set of model assets for in-browser proctoring. Ordinary deployments do not build at all and take under a minute.</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16.  What is deliberately not automatic</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6396"/>
      </w:tblGrid>
      <w:tr>
        <w:trPr>
          <w:tblHeader/>
        </w:trPr>
        <w:tc>
          <w:tcPr>
            <w:tcW w:type="dxa" w:w="301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Not automatic</w:t>
            </w:r>
          </w:p>
        </w:tc>
        <w:tc>
          <w:tcPr>
            <w:tcW w:type="dxa" w:w="639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Why</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Deployment</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person chooses when students receive new code. This is the single most important control in the pipeline</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Continuous deployment to AWS container services</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 template exists but is intentionally inactive. Enabling it requires provisioning, identity-based authentication with no long-lived keys, and a reviewer gate</w:t>
            </w:r>
          </w:p>
        </w:tc>
      </w:tr>
      <w:tr>
        <w:tc>
          <w:tcPr>
            <w:tcW w:type="dxa" w:w="301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Database migrations</w:t>
            </w:r>
          </w:p>
        </w:tc>
        <w:tc>
          <w:tcPr>
            <w:tcW w:type="dxa" w:w="639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Data changes are reviewed and run deliberately, not as a side effect of a deploy</w:t>
            </w:r>
          </w:p>
        </w:tc>
      </w:tr>
      <w:tr>
        <w:tc>
          <w:tcPr>
            <w:tcW w:type="dxa" w:w="301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Secret rotation</w:t>
            </w:r>
          </w:p>
        </w:tc>
        <w:tc>
          <w:tcPr>
            <w:tcW w:type="dxa" w:w="639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Credentials are issued in their own consoles by a person who is accountable for them</w:t>
            </w:r>
          </w:p>
        </w:tc>
      </w:tr>
    </w:tbl>
    <w:p>
      <w:pPr>
        <w:pStyle w:val="Heading1"/>
        <w:keepNext/>
        <w:pBdr>
          <w:bottom w:val="single" w:color="D8E0EC" w:sz="6" w:space="8"/>
        </w:pBdr>
        <w:spacing w:after="160" w:before="420"/>
      </w:pPr>
      <w:r>
        <w:rPr>
          <w:rFonts w:ascii="Calibri" w:cs="Calibri" w:eastAsia="Calibri" w:hAnsi="Calibri"/>
          <w:b/>
          <w:bCs/>
          <w:color w:val="0E2136"/>
          <w:sz w:val="34"/>
          <w:szCs w:val="34"/>
        </w:rPr>
        <w:t xml:space="preserve">17.  Cost and scaling</w:t>
      </w:r>
    </w:p>
    <w:p>
      <w:pPr>
        <w:pStyle w:val="Heading2"/>
        <w:keepNext/>
        <w:spacing w:after="120" w:before="320"/>
      </w:pPr>
      <w:r>
        <w:rPr>
          <w:rFonts w:ascii="Calibri" w:cs="Calibri" w:eastAsia="Calibri" w:hAnsi="Calibri"/>
          <w:b/>
          <w:bCs/>
          <w:color w:val="1A3884"/>
          <w:sz w:val="25"/>
          <w:szCs w:val="25"/>
        </w:rPr>
        <w:t xml:space="preserve">17.1  Approximate monthly cost</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7"/>
        <w:gridCol w:w="5079"/>
      </w:tblGrid>
      <w:tr>
        <w:trPr>
          <w:tblHeader/>
        </w:trPr>
        <w:tc>
          <w:tcPr>
            <w:tcW w:type="dxa" w:w="4327"/>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Item</w:t>
            </w:r>
          </w:p>
        </w:tc>
        <w:tc>
          <w:tcPr>
            <w:tcW w:type="dxa" w:w="5079"/>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Approximate monthly cost</w:t>
            </w:r>
          </w:p>
        </w:tc>
      </w:tr>
      <w:tr>
        <w:tc>
          <w:tcPr>
            <w:tcW w:type="dxa" w:w="432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EC2 t3.medium (on demand)</w:t>
            </w:r>
          </w:p>
        </w:tc>
        <w:tc>
          <w:tcPr>
            <w:tcW w:type="dxa" w:w="507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About 33 US dollars</w:t>
            </w:r>
          </w:p>
        </w:tc>
      </w:tr>
      <w:tr>
        <w:tc>
          <w:tcPr>
            <w:tcW w:type="dxa" w:w="432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EC2 t3.large, if more headroom is needed</w:t>
            </w:r>
          </w:p>
        </w:tc>
        <w:tc>
          <w:tcPr>
            <w:tcW w:type="dxa" w:w="507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About 67 US dollars</w:t>
            </w:r>
          </w:p>
        </w:tc>
      </w:tr>
      <w:tr>
        <w:tc>
          <w:tcPr>
            <w:tcW w:type="dxa" w:w="432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40 GiB gp3 storage</w:t>
            </w:r>
          </w:p>
        </w:tc>
        <w:tc>
          <w:tcPr>
            <w:tcW w:type="dxa" w:w="507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About 3.20 US dollars</w:t>
            </w:r>
          </w:p>
        </w:tc>
      </w:tr>
      <w:tr>
        <w:tc>
          <w:tcPr>
            <w:tcW w:type="dxa" w:w="4327"/>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Elastic IP address</w:t>
            </w:r>
          </w:p>
        </w:tc>
        <w:tc>
          <w:tcPr>
            <w:tcW w:type="dxa" w:w="5079"/>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About 3.60 US dollars</w:t>
            </w:r>
          </w:p>
        </w:tc>
      </w:tr>
      <w:tr>
        <w:tc>
          <w:tcPr>
            <w:tcW w:type="dxa" w:w="4327"/>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MongoDB Atlas, Cloudinary, mail, model usage</w:t>
            </w:r>
          </w:p>
        </w:tc>
        <w:tc>
          <w:tcPr>
            <w:tcW w:type="dxa" w:w="5079"/>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Billed separately by usage</w:t>
            </w:r>
          </w:p>
        </w:tc>
      </w:tr>
    </w:tbl>
    <w:p>
      <w:pPr>
        <w:spacing w:after="80"/>
      </w:pP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Every public IPv4 address is billed hourly, including an Elastic IP attached to a running instance. The address the instance launched with was already costing this, so attaching an Elastic IP is not an additional charge — it simply makes the address permanent.</w:t>
      </w:r>
    </w:p>
    <w:p>
      <w:pPr>
        <w:pStyle w:val="Heading2"/>
        <w:keepNext/>
        <w:spacing w:after="120" w:before="320"/>
      </w:pPr>
      <w:r>
        <w:rPr>
          <w:rFonts w:ascii="Calibri" w:cs="Calibri" w:eastAsia="Calibri" w:hAnsi="Calibri"/>
          <w:b/>
          <w:bCs/>
          <w:color w:val="1A3884"/>
          <w:sz w:val="25"/>
          <w:szCs w:val="25"/>
        </w:rPr>
        <w:t xml:space="preserve">17.2  The scaling path</w:t>
      </w:r>
    </w:p>
    <w:p>
      <w:pPr>
        <w:keepNext w:val="false"/>
        <w:spacing w:after="150" w:before="0" w:line="276"/>
      </w:pPr>
      <w:r>
        <w:rPr>
          <w:rFonts w:ascii="Calibri" w:cs="Calibri" w:eastAsia="Calibri" w:hAnsi="Calibri"/>
          <w:b w:val="false"/>
          <w:bCs w:val="false"/>
          <w:i w:val="false"/>
          <w:iCs w:val="false"/>
          <w:caps w:val="false"/>
          <w:color w:val="2B3A4E"/>
          <w:sz w:val="21"/>
          <w:szCs w:val="21"/>
        </w:rPr>
        <w:t xml:space="preserve">The current environment is correctly sized for the present intake. The route beyond it is already proven in the test pipeline, which runs the application behind a load balancer with two backend replicas on every run.</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Move up an instance size. The simplest step, and it needs no change to the architecture.</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Run multiple backend replicas behind the edge. The application is already stateless apart from its socket connections, and the pipeline already verifies that traffic distributes correctly.</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Separate the two applications onto their own instances once either one justifies it.</w:t>
      </w:r>
    </w:p>
    <w:p>
      <w:pPr>
        <w:pStyle w:val="ListParagraph"/>
        <w:numPr>
          <w:ilvl w:val="0"/>
          <w:numId w:val="3"/>
        </w:numPr>
        <w:spacing w:after="90" w:line="276"/>
      </w:pPr>
      <w:r>
        <w:rPr>
          <w:rFonts w:ascii="Calibri" w:cs="Calibri" w:eastAsia="Calibri" w:hAnsi="Calibri"/>
          <w:b w:val="false"/>
          <w:bCs w:val="false"/>
          <w:i w:val="false"/>
          <w:iCs w:val="false"/>
          <w:caps w:val="false"/>
          <w:color w:val="2B3A4E"/>
          <w:sz w:val="21"/>
          <w:szCs w:val="21"/>
        </w:rPr>
        <w:t xml:space="preserve">Move to a managed container service. The task definition and the deployment workflow for this already exist in the repository as a prepared template.</w:t>
      </w:r>
    </w:p>
    <w:p>
      <w:pPr>
        <w:pStyle w:val="Heading1"/>
        <w:keepNext/>
        <w:pBdr>
          <w:bottom w:val="single" w:color="D8E0EC" w:sz="6" w:space="8"/>
        </w:pBdr>
        <w:spacing w:after="160" w:before="420"/>
      </w:pPr>
      <w:r>
        <w:rPr>
          <w:rFonts w:ascii="Calibri" w:cs="Calibri" w:eastAsia="Calibri" w:hAnsi="Calibri"/>
          <w:b/>
          <w:bCs/>
          <w:color w:val="0E2136"/>
          <w:sz w:val="34"/>
          <w:szCs w:val="34"/>
        </w:rPr>
        <w:t xml:space="preserve">18.  Command reference</w:t>
      </w:r>
    </w:p>
    <w:p>
      <w:pPr>
        <w:pStyle w:val="Heading2"/>
        <w:keepNext/>
        <w:spacing w:after="120" w:before="320"/>
      </w:pPr>
      <w:r>
        <w:rPr>
          <w:rFonts w:ascii="Calibri" w:cs="Calibri" w:eastAsia="Calibri" w:hAnsi="Calibri"/>
          <w:b/>
          <w:bCs/>
          <w:color w:val="1A3884"/>
          <w:sz w:val="25"/>
          <w:szCs w:val="25"/>
        </w:rPr>
        <w:t xml:space="preserve">18.1  On the server</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D8E0EC" w:sz="4"/>
              <w:left w:val="single" w:color="D8E0EC" w:sz="4"/>
              <w:bottom w:val="single" w:color="D8E0EC" w:sz="4"/>
              <w:right w:val="single" w:color="D8E0EC" w:sz="4"/>
            </w:tcBorders>
            <w:shd w:fill="F2F5FA" w:color="auto" w:val="clear"/>
            <w:tcMar>
              <w:top w:type="dxa" w:w="150"/>
              <w:left w:type="dxa" w:w="200"/>
              <w:bottom w:type="dxa" w:w="150"/>
              <w:right w:type="dxa" w:w="200"/>
            </w:tcMar>
          </w:tcPr>
          <w:p>
            <w:pPr>
              <w:spacing w:after="60" w:line="250"/>
            </w:pPr>
            <w:r>
              <w:rPr>
                <w:rFonts w:ascii="Consolas" w:cs="Consolas" w:eastAsia="Consolas" w:hAnsi="Consolas"/>
                <w:color w:val="0E2136"/>
                <w:sz w:val="18"/>
                <w:szCs w:val="18"/>
              </w:rPr>
              <w:t xml:space="preserve"># Everything below runs from the deployment directory</w:t>
            </w:r>
          </w:p>
          <w:p>
            <w:pPr>
              <w:spacing w:after="60" w:line="250"/>
            </w:pPr>
            <w:r>
              <w:rPr>
                <w:rFonts w:ascii="Consolas" w:cs="Consolas" w:eastAsia="Consolas" w:hAnsi="Consolas"/>
                <w:color w:val="0E2136"/>
                <w:sz w:val="18"/>
                <w:szCs w:val="18"/>
              </w:rPr>
              <w:t xml:space="preserve">cd /opt/smaart/SMAART-INSTITUE-USERDASHBOARD/aws-deployment/single-instance</w:t>
            </w:r>
          </w:p>
          <w:p>
            <w:pPr>
              <w:spacing w:after="60" w:line="250"/>
            </w:pPr>
            <w:r>
              <w:rPr>
                <w:rFonts w:ascii="Consolas" w:cs="Consolas" w:eastAsia="Consolas" w:hAnsi="Consolas"/>
                <w:color w:val="0E2136"/>
                <w:sz w:val="18"/>
                <w:szCs w:val="18"/>
              </w:rPr>
              <w:t xml:space="preserve"/>
            </w:r>
          </w:p>
          <w:p>
            <w:pPr>
              <w:spacing w:after="60" w:line="250"/>
            </w:pPr>
            <w:r>
              <w:rPr>
                <w:rFonts w:ascii="Consolas" w:cs="Consolas" w:eastAsia="Consolas" w:hAnsi="Consolas"/>
                <w:color w:val="0E2136"/>
                <w:sz w:val="18"/>
                <w:szCs w:val="18"/>
              </w:rPr>
              <w:t xml:space="preserve">docker compose -f docker-compose.prod.yml ps                    # container status</w:t>
            </w:r>
          </w:p>
          <w:p>
            <w:pPr>
              <w:spacing w:after="60" w:line="250"/>
            </w:pPr>
            <w:r>
              <w:rPr>
                <w:rFonts w:ascii="Consolas" w:cs="Consolas" w:eastAsia="Consolas" w:hAnsi="Consolas"/>
                <w:color w:val="0E2136"/>
                <w:sz w:val="18"/>
                <w:szCs w:val="18"/>
              </w:rPr>
              <w:t xml:space="preserve">docker compose -f docker-compose.prod.yml logs -f edge          # follow the proxy log</w:t>
            </w:r>
          </w:p>
          <w:p>
            <w:pPr>
              <w:spacing w:after="60" w:line="250"/>
            </w:pPr>
            <w:r>
              <w:rPr>
                <w:rFonts w:ascii="Consolas" w:cs="Consolas" w:eastAsia="Consolas" w:hAnsi="Consolas"/>
                <w:color w:val="0E2136"/>
                <w:sz w:val="18"/>
                <w:szCs w:val="18"/>
              </w:rPr>
              <w:t xml:space="preserve">docker compose -f docker-compose.prod.yml logs --tail=50 user-backend</w:t>
            </w:r>
          </w:p>
          <w:p>
            <w:pPr>
              <w:spacing w:after="60" w:line="250"/>
            </w:pPr>
            <w:r>
              <w:rPr>
                <w:rFonts w:ascii="Consolas" w:cs="Consolas" w:eastAsia="Consolas" w:hAnsi="Consolas"/>
                <w:color w:val="0E2136"/>
                <w:sz w:val="18"/>
                <w:szCs w:val="18"/>
              </w:rPr>
              <w:t xml:space="preserve">docker compose -f docker-compose.prod.yml restart admin-backend</w:t>
            </w:r>
          </w:p>
          <w:p>
            <w:pPr>
              <w:spacing w:after="60" w:line="250"/>
            </w:pPr>
            <w:r>
              <w:rPr>
                <w:rFonts w:ascii="Consolas" w:cs="Consolas" w:eastAsia="Consolas" w:hAnsi="Consolas"/>
                <w:color w:val="0E2136"/>
                <w:sz w:val="18"/>
                <w:szCs w:val="18"/>
              </w:rPr>
              <w:t xml:space="preserve">docker compose -f docker-compose.prod.yml up -d                 # apply config changes</w:t>
            </w:r>
          </w:p>
          <w:p>
            <w:pPr>
              <w:spacing w:after="60" w:line="250"/>
            </w:pPr>
            <w:r>
              <w:rPr>
                <w:rFonts w:ascii="Consolas" w:cs="Consolas" w:eastAsia="Consolas" w:hAnsi="Consolas"/>
                <w:color w:val="0E2136"/>
                <w:sz w:val="18"/>
                <w:szCs w:val="18"/>
              </w:rPr>
              <w:t xml:space="preserve">docker compose -f docker-compose.prod.yml up -d --build         # emergency local build</w:t>
            </w:r>
          </w:p>
          <w:p>
            <w:pPr>
              <w:spacing w:after="0" w:line="250"/>
            </w:pPr>
            <w:r>
              <w:rPr>
                <w:rFonts w:ascii="Consolas" w:cs="Consolas" w:eastAsia="Consolas" w:hAnsi="Consolas"/>
                <w:color w:val="0E2136"/>
                <w:sz w:val="18"/>
                <w:szCs w:val="18"/>
              </w:rPr>
              <w:t xml:space="preserve">docker image prune -f                                           # reclaim disk</w:t>
            </w:r>
          </w:p>
        </w:tc>
      </w:tr>
    </w:tbl>
    <w:p>
      <w:pPr>
        <w:spacing w:after="140"/>
      </w:pPr>
    </w:p>
    <w:p>
      <w:pPr>
        <w:pStyle w:val="Heading2"/>
        <w:keepNext/>
        <w:spacing w:after="120" w:before="320"/>
      </w:pPr>
      <w:r>
        <w:rPr>
          <w:rFonts w:ascii="Calibri" w:cs="Calibri" w:eastAsia="Calibri" w:hAnsi="Calibri"/>
          <w:b/>
          <w:bCs/>
          <w:color w:val="1A3884"/>
          <w:sz w:val="25"/>
          <w:szCs w:val="25"/>
        </w:rPr>
        <w:t xml:space="preserve">18.2  From anywhere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6"/>
      </w:tblGrid>
      <w:tr>
        <w:tc>
          <w:tcPr>
            <w:tcW w:type="dxa" w:w="9406"/>
            <w:tcBorders>
              <w:top w:val="single" w:color="D8E0EC" w:sz="4"/>
              <w:left w:val="single" w:color="D8E0EC" w:sz="4"/>
              <w:bottom w:val="single" w:color="D8E0EC" w:sz="4"/>
              <w:right w:val="single" w:color="D8E0EC" w:sz="4"/>
            </w:tcBorders>
            <w:shd w:fill="F2F5FA" w:color="auto" w:val="clear"/>
            <w:tcMar>
              <w:top w:type="dxa" w:w="150"/>
              <w:left w:type="dxa" w:w="200"/>
              <w:bottom w:type="dxa" w:w="150"/>
              <w:right w:type="dxa" w:w="200"/>
            </w:tcMar>
          </w:tcPr>
          <w:p>
            <w:pPr>
              <w:spacing w:after="60" w:line="250"/>
            </w:pPr>
            <w:r>
              <w:rPr>
                <w:rFonts w:ascii="Consolas" w:cs="Consolas" w:eastAsia="Consolas" w:hAnsi="Consolas"/>
                <w:color w:val="0E2136"/>
                <w:sz w:val="18"/>
                <w:szCs w:val="18"/>
              </w:rPr>
              <w:t xml:space="preserve">curl -sI https://smaartinstitute.com | head -1        # expect HTTP/2 200</w:t>
            </w:r>
          </w:p>
          <w:p>
            <w:pPr>
              <w:spacing w:after="60" w:line="250"/>
            </w:pPr>
            <w:r>
              <w:rPr>
                <w:rFonts w:ascii="Consolas" w:cs="Consolas" w:eastAsia="Consolas" w:hAnsi="Consolas"/>
                <w:color w:val="0E2136"/>
                <w:sz w:val="18"/>
                <w:szCs w:val="18"/>
              </w:rPr>
              <w:t xml:space="preserve">curl -s  https://smaartinstitute.com/api/health       # expect db: connected</w:t>
            </w:r>
          </w:p>
          <w:p>
            <w:pPr>
              <w:spacing w:after="60" w:line="250"/>
            </w:pPr>
            <w:r>
              <w:rPr>
                <w:rFonts w:ascii="Consolas" w:cs="Consolas" w:eastAsia="Consolas" w:hAnsi="Consolas"/>
                <w:color w:val="0E2136"/>
                <w:sz w:val="18"/>
                <w:szCs w:val="18"/>
              </w:rPr>
              <w:t xml:space="preserve">curl -sI https://admin.smaartinstitute.com | head -1  # expect HTTP/2 200</w:t>
            </w:r>
          </w:p>
          <w:p>
            <w:pPr>
              <w:spacing w:after="60" w:line="250"/>
            </w:pPr>
            <w:r>
              <w:rPr>
                <w:rFonts w:ascii="Consolas" w:cs="Consolas" w:eastAsia="Consolas" w:hAnsi="Consolas"/>
                <w:color w:val="0E2136"/>
                <w:sz w:val="18"/>
                <w:szCs w:val="18"/>
              </w:rPr>
              <w:t xml:space="preserve">curl -sI http://smaartinstitute.com | head -1         # expect 301 to https</w:t>
            </w:r>
          </w:p>
          <w:p>
            <w:pPr>
              <w:spacing w:after="60" w:line="250"/>
            </w:pPr>
            <w:r>
              <w:rPr>
                <w:rFonts w:ascii="Consolas" w:cs="Consolas" w:eastAsia="Consolas" w:hAnsi="Consolas"/>
                <w:color w:val="0E2136"/>
                <w:sz w:val="18"/>
                <w:szCs w:val="18"/>
              </w:rPr>
              <w:t xml:space="preserve">dig +short smaartinstitute.com</w:t>
            </w:r>
          </w:p>
          <w:p>
            <w:pPr>
              <w:spacing w:after="0" w:line="250"/>
            </w:pPr>
            <w:r>
              <w:rPr>
                <w:rFonts w:ascii="Consolas" w:cs="Consolas" w:eastAsia="Consolas" w:hAnsi="Consolas"/>
                <w:color w:val="0E2136"/>
                <w:sz w:val="18"/>
                <w:szCs w:val="18"/>
              </w:rPr>
              <w:t xml:space="preserve">dig +short admin.smaartinstitute.com</w:t>
            </w:r>
          </w:p>
        </w:tc>
      </w:tr>
    </w:tbl>
    <w:p>
      <w:pPr>
        <w:spacing w:after="140"/>
      </w:pPr>
    </w:p>
    <w:p>
      <w:pPr>
        <w:pStyle w:val="Heading2"/>
        <w:keepNext/>
        <w:spacing w:after="120" w:before="320"/>
      </w:pPr>
      <w:r>
        <w:rPr>
          <w:rFonts w:ascii="Calibri" w:cs="Calibri" w:eastAsia="Calibri" w:hAnsi="Calibri"/>
          <w:b/>
          <w:bCs/>
          <w:color w:val="1A3884"/>
          <w:sz w:val="25"/>
          <w:szCs w:val="25"/>
        </w:rPr>
        <w:t xml:space="preserve">18.3  Quick reference</w:t>
      </w:r>
    </w:p>
    <w:tbl>
      <w:tblPr>
        <w:tblW w:type="dxa" w:w="94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6"/>
        <w:gridCol w:w="6020"/>
      </w:tblGrid>
      <w:tr>
        <w:trPr>
          <w:tblHeader/>
        </w:trPr>
        <w:tc>
          <w:tcPr>
            <w:tcW w:type="dxa" w:w="3386"/>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Situation</w:t>
            </w:r>
          </w:p>
        </w:tc>
        <w:tc>
          <w:tcPr>
            <w:tcW w:type="dxa" w:w="6020"/>
            <w:tcBorders>
              <w:top w:val="single" w:color="1A3884" w:sz="4"/>
              <w:left w:val="single" w:color="1A3884" w:sz="4"/>
              <w:bottom w:val="single" w:color="1A3884" w:sz="4"/>
              <w:right w:val="single" w:color="1A3884" w:sz="4"/>
            </w:tcBorders>
            <w:shd w:fill="1A3884" w:color="auto" w:val="clear"/>
            <w:tcMar>
              <w:top w:type="dxa" w:w="90"/>
              <w:left w:type="dxa" w:w="130"/>
              <w:bottom w:type="dxa" w:w="90"/>
              <w:right w:type="dxa" w:w="130"/>
            </w:tcMar>
            <w:vAlign w:val="top"/>
          </w:tcPr>
          <w:p>
            <w:pPr>
              <w:keepNext w:val="false"/>
              <w:spacing w:after="0" w:before="0" w:line="240"/>
            </w:pPr>
            <w:r>
              <w:rPr>
                <w:rFonts w:ascii="Calibri" w:cs="Calibri" w:eastAsia="Calibri" w:hAnsi="Calibri"/>
                <w:b/>
                <w:bCs/>
                <w:i w:val="false"/>
                <w:iCs w:val="false"/>
                <w:caps w:val="false"/>
                <w:color w:val="FFFFFF"/>
                <w:sz w:val="19"/>
                <w:szCs w:val="19"/>
              </w:rPr>
              <w:t xml:space="preserve">Do this</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Code is pushed and should go live</w:t>
            </w:r>
          </w:p>
        </w:tc>
        <w:tc>
          <w:tcPr>
            <w:tcW w:type="dxa" w:w="602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Actions → Deploy to production → leave both tags as latest → Run</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A deploy run went red</w:t>
            </w:r>
          </w:p>
        </w:tc>
        <w:tc>
          <w:tcPr>
            <w:tcW w:type="dxa" w:w="602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Nothing — it already rolled back. Read the log</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Undo a successful deploy</w:t>
            </w:r>
          </w:p>
        </w:tc>
        <w:tc>
          <w:tcPr>
            <w:tcW w:type="dxa" w:w="602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The same button, with the previous commit identifier as the tag</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The build went red</w:t>
            </w:r>
          </w:p>
        </w:tc>
        <w:tc>
          <w:tcPr>
            <w:tcW w:type="dxa" w:w="602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Do not deploy. It is a code problem</w:t>
            </w:r>
          </w:p>
        </w:tc>
      </w:tr>
      <w:tr>
        <w:tc>
          <w:tcPr>
            <w:tcW w:type="dxa" w:w="3386"/>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Only the admin panel changed</w:t>
            </w:r>
          </w:p>
        </w:tc>
        <w:tc>
          <w:tcPr>
            <w:tcW w:type="dxa" w:w="6020"/>
            <w:tcBorders>
              <w:top w:val="single" w:color="D8E0EC" w:sz="4"/>
              <w:left w:val="single" w:color="D8E0EC" w:sz="4"/>
              <w:bottom w:val="single" w:color="D8E0EC" w:sz="4"/>
              <w:right w:val="single" w:color="D8E0EC" w:sz="4"/>
            </w:tcBorders>
            <w:shd w:fill="FFFFFF"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Exactly the same as normal — deploy with both tags at latest</w:t>
            </w:r>
          </w:p>
        </w:tc>
      </w:tr>
      <w:tr>
        <w:tc>
          <w:tcPr>
            <w:tcW w:type="dxa" w:w="3386"/>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bCs/>
                <w:i w:val="false"/>
                <w:iCs w:val="false"/>
                <w:caps w:val="false"/>
                <w:color w:val="0F172A"/>
                <w:sz w:val="19"/>
                <w:szCs w:val="19"/>
              </w:rPr>
              <w:t xml:space="preserve">GitHub is down and the fix is urgent</w:t>
            </w:r>
          </w:p>
        </w:tc>
        <w:tc>
          <w:tcPr>
            <w:tcW w:type="dxa" w:w="6020"/>
            <w:tcBorders>
              <w:top w:val="single" w:color="D8E0EC" w:sz="4"/>
              <w:left w:val="single" w:color="D8E0EC" w:sz="4"/>
              <w:bottom w:val="single" w:color="D8E0EC" w:sz="4"/>
              <w:right w:val="single" w:color="D8E0EC" w:sz="4"/>
            </w:tcBorders>
            <w:shd w:fill="F5F8FC" w:color="auto" w:val="clear"/>
            <w:tcMar>
              <w:top w:type="dxa" w:w="90"/>
              <w:left w:type="dxa" w:w="130"/>
              <w:bottom w:type="dxa" w:w="90"/>
              <w:right w:type="dxa" w:w="130"/>
            </w:tcMar>
            <w:vAlign w:val="top"/>
          </w:tcPr>
          <w:p>
            <w:pPr>
              <w:keepNext w:val="false"/>
              <w:spacing w:after="0" w:before="0" w:line="250"/>
            </w:pPr>
            <w:r>
              <w:rPr>
                <w:rFonts w:ascii="Calibri" w:cs="Calibri" w:eastAsia="Calibri" w:hAnsi="Calibri"/>
                <w:b w:val="false"/>
                <w:bCs w:val="false"/>
                <w:i w:val="false"/>
                <w:iCs w:val="false"/>
                <w:caps w:val="false"/>
                <w:color w:val="2B3A4E"/>
                <w:sz w:val="19"/>
                <w:szCs w:val="19"/>
              </w:rPr>
              <w:t xml:space="preserve">Sign in to the server and bring the stack up with a local build</w:t>
            </w:r>
          </w:p>
        </w:tc>
      </w:tr>
    </w:tbl>
    <w:sectPr>
      <w:headerReference w:type="default" r:id="rId7"/>
      <w:footerReference w:type="default" r:id="rId8"/>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C" w:sz="4" w:space="6"/>
      </w:pBdr>
      <w:spacing w:before="60"/>
    </w:pPr>
    <w:r>
      <w:rPr>
        <w:rFonts w:ascii="Calibri" w:cs="Calibri" w:eastAsia="Calibri" w:hAnsi="Calibri"/>
        <w:color w:val="5F6E82"/>
        <w:sz w:val="15"/>
        <w:szCs w:val="15"/>
      </w:rPr>
      <w:t xml:space="preserve">SMAART Institute  ·  Internal documentation</w:t>
    </w:r>
    <w:r>
      <w:ptab w:alignment="right" w:relativeTo="margin" w:leader="none"/>
    </w:r>
    <w:r>
      <w:rPr>
        <w:rFonts w:ascii="Calibri" w:cs="Calibri" w:eastAsia="Calibri" w:hAnsi="Calibri"/>
        <w:color w:val="5F6E82"/>
        <w:sz w:val="15"/>
        <w:szCs w:val="15"/>
      </w:rPr>
      <w:t xml:space="preserve">Page </w:t>
    </w:r>
    <w:r>
      <w:rPr>
        <w:rFonts w:ascii="Calibri" w:cs="Calibri" w:eastAsia="Calibri" w:hAnsi="Calibri"/>
        <w:b/>
        <w:bCs/>
        <w:color w:val="5F6E82"/>
        <w:sz w:val="15"/>
        <w:szCs w:val="15"/>
      </w:rPr>
      <w:fldChar w:fldCharType="begin"/>
      <w:instrText xml:space="preserve">PAGE</w:instrText>
      <w:fldChar w:fldCharType="separate"/>
      <w:fldChar w:fldCharType="end"/>
    </w:r>
    <w:r>
      <w:rPr>
        <w:rFonts w:ascii="Calibri" w:cs="Calibri" w:eastAsia="Calibri" w:hAnsi="Calibri"/>
        <w:color w:val="5F6E82"/>
        <w:sz w:val="15"/>
        <w:szCs w:val="15"/>
      </w:rPr>
      <w:t xml:space="preserve"> of </w:t>
    </w:r>
    <w:r>
      <w:rPr>
        <w:rFonts w:ascii="Calibri" w:cs="Calibri" w:eastAsia="Calibri" w:hAnsi="Calibri"/>
        <w:color w:val="5F6E8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C" w:sz="4" w:space="6"/>
      </w:pBdr>
      <w:spacing w:after="60"/>
    </w:pPr>
    <w:r>
      <w:rPr>
        <w:rFonts w:ascii="Calibri" w:cs="Calibri" w:eastAsia="Calibri" w:hAnsi="Calibri"/>
        <w:b/>
        <w:bCs/>
        <w:color w:val="1A3884"/>
        <w:spacing w:val="30"/>
        <w:sz w:val="16"/>
        <w:szCs w:val="16"/>
      </w:rPr>
      <w:t xml:space="preserve">SMAART INSTITUTE</w:t>
    </w:r>
    <w:r>
      <w:ptab w:alignment="right" w:relativeTo="margin" w:leader="none"/>
    </w:r>
    <w:r>
      <w:rPr>
        <w:rFonts w:ascii="Calibri" w:cs="Calibri" w:eastAsia="Calibri" w:hAnsi="Calibri"/>
        <w:color w:val="5F6E82"/>
        <w:sz w:val="16"/>
        <w:szCs w:val="16"/>
      </w:rPr>
      <w:t xml:space="preserve">Hosting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A3884"/>
      </w:rPr>
    </w:lvl>
    <w:lvl w:ilvl="1" w15:tentative="1">
      <w:start w:val="1"/>
      <w:numFmt w:val="bullet"/>
      <w:lvlText w:val="–"/>
      <w:lvlJc w:val="left"/>
      <w:pPr>
        <w:ind w:left="720" w:hanging="220"/>
      </w:pPr>
      <w:rPr>
        <w:rFonts w:ascii="Calibri" w:cs="Calibri" w:eastAsia="Calibri" w:hAnsi="Calibri"/>
        <w:color w:val="1A3884"/>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A388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A4E"/>
        <w:sz w:val="21"/>
        <w:szCs w:val="21"/>
      </w:rPr>
    </w:rPrDefault>
    <w:pPrDefault>
      <w:pPr>
        <w:spacing w:after="15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d795148b4ea882b74e98c32c27f09e16e6c2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SMAART Institute — Hosting</dc:title>
  <dc:creator>SMAART Institute</dc:creator>
  <dc:description>Production environment, build pipeline and deployment procedure for the SMAART Institute platform.</dc:description>
  <cp:lastModifiedBy>Un-named</cp:lastModifiedBy>
  <cp:revision>1</cp:revision>
  <dcterms:created xsi:type="dcterms:W3CDTF">2026-08-24T01:44:37.401Z</dcterms:created>
  <dcterms:modified xsi:type="dcterms:W3CDTF">2026-08-24T01:44:37.401Z</dcterms:modified>
</cp:coreProperties>
</file>

<file path=docProps/custom.xml><?xml version="1.0" encoding="utf-8"?>
<Properties xmlns="http://schemas.openxmlformats.org/officeDocument/2006/custom-properties" xmlns:vt="http://schemas.openxmlformats.org/officeDocument/2006/docPropsVTypes"/>
</file>