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pPr>
      <w:r>
        <w:drawing>
          <wp:inline distT="0" distB="0" distL="0" distR="0">
            <wp:extent cx="2381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609600"/>
                    </a:xfrm>
                    <a:prstGeom prst="rect">
                      <a:avLst/>
                    </a:prstGeom>
                  </pic:spPr>
                </pic:pic>
              </a:graphicData>
            </a:graphic>
          </wp:inline>
        </w:drawing>
      </w:r>
    </w:p>
    <w:p>
      <w:pPr>
        <w:spacing w:after="120"/>
      </w:pPr>
      <w:r>
        <w:rPr>
          <w:rFonts w:ascii="Calibri" w:cs="Calibri" w:eastAsia="Calibri" w:hAnsi="Calibri"/>
          <w:b/>
          <w:bCs/>
          <w:color w:val="0E2136"/>
          <w:sz w:val="60"/>
          <w:szCs w:val="60"/>
        </w:rPr>
        <w:t xml:space="preserve">Costing</w:t>
      </w:r>
    </w:p>
    <w:p>
      <w:pPr>
        <w:pBdr>
          <w:bottom w:val="single" w:color="1A3884" w:sz="12" w:space="14"/>
        </w:pBdr>
        <w:spacing w:after="260"/>
      </w:pPr>
      <w:r>
        <w:rPr>
          <w:rFonts w:ascii="Calibri" w:cs="Calibri" w:eastAsia="Calibri" w:hAnsi="Calibri"/>
          <w:color w:val="1A3884"/>
          <w:sz w:val="26"/>
          <w:szCs w:val="26"/>
        </w:rPr>
        <w:t xml:space="preserve">AWS, database and platform budget — 10 to 5,000 users</w:t>
      </w:r>
    </w:p>
    <w:p>
      <w:pPr>
        <w:keepNext w:val="false"/>
        <w:spacing w:after="900" w:before="0" w:line="300"/>
      </w:pPr>
      <w:r>
        <w:rPr>
          <w:rFonts w:ascii="Calibri" w:cs="Calibri" w:eastAsia="Calibri" w:hAnsi="Calibri"/>
          <w:b w:val="false"/>
          <w:bCs w:val="false"/>
          <w:i w:val="false"/>
          <w:iCs w:val="false"/>
          <w:caps w:val="false"/>
          <w:color w:val="5F6E82"/>
          <w:sz w:val="22"/>
          <w:szCs w:val="22"/>
        </w:rPr>
        <w:t xml:space="preserve">What SMAART Institute costs to run today, what it will cost at each stage of growth, what drives each line, and where the savings are.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6584"/>
      </w:tblGrid>
      <w:tr>
        <w:tc>
          <w:tcPr>
            <w:tcW w:type="dxa" w:w="2822"/>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Document</w:t>
            </w:r>
          </w:p>
        </w:tc>
        <w:tc>
          <w:tcPr>
            <w:tcW w:type="dxa" w:w="6584"/>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Costing</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Platform</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SMAART Institute</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Region</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AWS ap-south-1 (Mumbai)</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Basis</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On-demand list prices, August 2026</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Range covered</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10 to 5,000 registered users</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Version</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1.0</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Companion documents</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System Document  ·  Hosting</w:t>
            </w:r>
          </w:p>
        </w:tc>
      </w:tr>
    </w:tbl>
    <w:p>
      <w:r>
        <w:br w:type="page"/>
      </w:r>
    </w:p>
    <w:p>
      <w:pPr>
        <w:pBdr>
          <w:bottom w:val="single" w:color="1A3884" w:sz="12" w:space="12"/>
        </w:pBdr>
        <w:spacing w:after="200" w:before="200"/>
      </w:pPr>
      <w:r>
        <w:rPr>
          <w:rFonts w:ascii="Calibri" w:cs="Calibri" w:eastAsia="Calibri" w:hAnsi="Calibri"/>
          <w:b/>
          <w:bCs/>
          <w:color w:val="0E2136"/>
          <w:sz w:val="40"/>
          <w:szCs w:val="40"/>
        </w:rPr>
        <w:t xml:space="preserve">Contents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  The answer, in one page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  How to read this document</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3.  Assumptions and rate card</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4.  What the platform costs today</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5.  Tier A — 10 users (pilot)</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6.  Tier B — 500 users (one college)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7.  Tier C — 1,000 users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8.  Tier D — 2,500 users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9.  Tier E — 5,000 users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10. Where the money actually goes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11. MongoDB — what drives the bill</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12. Docker — what it costs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13. The one-time and people costs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14. Twelve ways to spend less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15. Annual budget summary</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16. What could make this estimate wrong</w:t>
      </w:r>
    </w:p>
    <w:p>
      <w:pPr>
        <w:spacing w:after="28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If you only read one page</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Section 1 has the whole answer in a single table. Section 15 has the figure to put in the budget.</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Sections 5 to 9 show the line-by-line working for each size, so any number can be checked.</w:t>
            </w:r>
          </w:p>
        </w:tc>
      </w:tr>
    </w:tbl>
    <w:p>
      <w:pPr>
        <w:sectPr>
          <w:pgSz w:w="11906" w:h="16838" w:orient="portrait"/>
          <w:pgMar w:top="1300" w:right="1250" w:bottom="1300" w:left="1250" w:header="708" w:footer="708" w:gutter="0"/>
          <w:pgNumType/>
          <w:titlePg w:val="false"/>
          <w:docGrid w:linePitch="360"/>
        </w:sectPr>
      </w:pP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  The answer, in one page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Running SMAART Institute for a single college of 500 students costs roughly $115 – $156 a month — about INR 10,134 – 13,742. Growing that to 5,000 students across several colleges takes the bill to roughly $1,136 – $1,406 a month, or INR 99,967 – 1,23,727.</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important number is not the total. It is the cost per student, which falls as the platform grows and then flattens out at roughly a quarter of a US dollar — about twenty-five rupees — per registered student per month.</w:t>
      </w:r>
    </w:p>
    <w:p>
      <w:pPr>
        <w:spacing w:after="4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7"/>
        <w:gridCol w:w="1223"/>
        <w:gridCol w:w="1787"/>
        <w:gridCol w:w="1693"/>
        <w:gridCol w:w="1881"/>
        <w:gridCol w:w="1035"/>
      </w:tblGrid>
      <w:tr>
        <w:trPr>
          <w:tblHeader/>
        </w:trPr>
        <w:tc>
          <w:tcPr>
            <w:tcW w:type="dxa" w:w="178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w:t>
            </w:r>
          </w:p>
        </w:tc>
        <w:tc>
          <w:tcPr>
            <w:tcW w:type="dxa" w:w="1223"/>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Registered users</w:t>
            </w:r>
          </w:p>
        </w:tc>
        <w:tc>
          <w:tcPr>
            <w:tcW w:type="dxa" w:w="178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Infrastructure</w:t>
            </w:r>
          </w:p>
        </w:tc>
        <w:tc>
          <w:tcPr>
            <w:tcW w:type="dxa" w:w="1693"/>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 (USD)</w:t>
            </w:r>
          </w:p>
        </w:tc>
        <w:tc>
          <w:tcPr>
            <w:tcW w:type="dxa" w:w="188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 (INR)</w:t>
            </w:r>
          </w:p>
        </w:tc>
        <w:tc>
          <w:tcPr>
            <w:tcW w:type="dxa" w:w="103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user</w:t>
            </w:r>
          </w:p>
        </w:tc>
      </w:tr>
      <w:tr>
        <w:tc>
          <w:tcPr>
            <w:tcW w:type="dxa" w:w="17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 Pilot</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w:t>
            </w:r>
          </w:p>
        </w:tc>
        <w:tc>
          <w:tcPr>
            <w:tcW w:type="dxa" w:w="17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 x t3.small</w:t>
            </w:r>
          </w:p>
        </w:tc>
        <w:tc>
          <w:tcPr>
            <w:tcW w:type="dxa" w:w="169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 – $27</w:t>
            </w:r>
          </w:p>
        </w:tc>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2,359 – 2,412</w:t>
            </w:r>
          </w:p>
        </w:tc>
        <w:tc>
          <w:tcPr>
            <w:tcW w:type="dxa" w:w="103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$2.74</w:t>
            </w:r>
          </w:p>
        </w:tc>
      </w:tr>
      <w:tr>
        <w:tc>
          <w:tcPr>
            <w:tcW w:type="dxa" w:w="178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 — One college</w:t>
            </w:r>
          </w:p>
        </w:tc>
        <w:tc>
          <w:tcPr>
            <w:tcW w:type="dxa" w:w="122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w:t>
            </w:r>
          </w:p>
        </w:tc>
        <w:tc>
          <w:tcPr>
            <w:tcW w:type="dxa" w:w="178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 x t3.medium</w:t>
            </w:r>
          </w:p>
        </w:tc>
        <w:tc>
          <w:tcPr>
            <w:tcW w:type="dxa" w:w="169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$115 – $156</w:t>
            </w:r>
          </w:p>
        </w:tc>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10,134 – 13,742</w:t>
            </w:r>
          </w:p>
        </w:tc>
        <w:tc>
          <w:tcPr>
            <w:tcW w:type="dxa" w:w="103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$0.31</w:t>
            </w:r>
          </w:p>
        </w:tc>
      </w:tr>
      <w:tr>
        <w:tc>
          <w:tcPr>
            <w:tcW w:type="dxa" w:w="17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 — Growing</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1,000</w:t>
            </w:r>
          </w:p>
        </w:tc>
        <w:tc>
          <w:tcPr>
            <w:tcW w:type="dxa" w:w="17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 x t3.large</w:t>
            </w:r>
          </w:p>
        </w:tc>
        <w:tc>
          <w:tcPr>
            <w:tcW w:type="dxa" w:w="169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$273 – $335</w:t>
            </w:r>
          </w:p>
        </w:tc>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24,046 – 29,502</w:t>
            </w:r>
          </w:p>
        </w:tc>
        <w:tc>
          <w:tcPr>
            <w:tcW w:type="dxa" w:w="103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$0.34</w:t>
            </w:r>
          </w:p>
        </w:tc>
      </w:tr>
      <w:tr>
        <w:tc>
          <w:tcPr>
            <w:tcW w:type="dxa" w:w="178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 — Multi-college</w:t>
            </w:r>
          </w:p>
        </w:tc>
        <w:tc>
          <w:tcPr>
            <w:tcW w:type="dxa" w:w="122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2,500</w:t>
            </w:r>
          </w:p>
        </w:tc>
        <w:tc>
          <w:tcPr>
            <w:tcW w:type="dxa" w:w="178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 x t3.large + ALB</w:t>
            </w:r>
          </w:p>
        </w:tc>
        <w:tc>
          <w:tcPr>
            <w:tcW w:type="dxa" w:w="169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$521 – $666</w:t>
            </w:r>
          </w:p>
        </w:tc>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45,844 – 58,604</w:t>
            </w:r>
          </w:p>
        </w:tc>
        <w:tc>
          <w:tcPr>
            <w:tcW w:type="dxa" w:w="103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$0.27</w:t>
            </w:r>
          </w:p>
        </w:tc>
      </w:tr>
      <w:tr>
        <w:tc>
          <w:tcPr>
            <w:tcW w:type="dxa" w:w="17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 — Scale</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5,000</w:t>
            </w:r>
          </w:p>
        </w:tc>
        <w:tc>
          <w:tcPr>
            <w:tcW w:type="dxa" w:w="17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 x t3.xlarge + ALB</w:t>
            </w:r>
          </w:p>
        </w:tc>
        <w:tc>
          <w:tcPr>
            <w:tcW w:type="dxa" w:w="169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$1,136 – $1,406</w:t>
            </w:r>
          </w:p>
        </w:tc>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99,967 – 1,23,727</w:t>
            </w:r>
          </w:p>
        </w:tc>
        <w:tc>
          <w:tcPr>
            <w:tcW w:type="dxa" w:w="103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$0.28</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0E2136" w:sz="4"/>
              <w:left w:val="single" w:color="0E2136" w:sz="4"/>
              <w:bottom w:val="single" w:color="0E2136" w:sz="4"/>
              <w:right w:val="single" w:color="0E2136" w:sz="4"/>
            </w:tcBorders>
            <w:shd w:fill="0E2136"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FFFFFF"/>
                <w:sz w:val="21"/>
                <w:szCs w:val="21"/>
              </w:rPr>
              <w:t xml:space="preserve">The three things worth remembering</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1.  Cost per student falls sharply and then flattens. Ten users cost more per head than five thousand, because a server, a database and a certificate cost the same whether two people use them or two hundred.</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2.  The database, not the server, is the biggest single line at scale. At 5,000 users MongoDB Atlas is roughly a third of the whole bill — more than every AWS compute charge combined.</w:t>
            </w:r>
          </w:p>
          <w:p>
            <w:pPr>
              <w:keepNext w:val="false"/>
              <w:spacing w:after="0" w:before="0" w:line="264"/>
            </w:pPr>
            <w:r>
              <w:rPr>
                <w:rFonts w:ascii="Calibri" w:cs="Calibri" w:eastAsia="Calibri" w:hAnsi="Calibri"/>
                <w:b w:val="false"/>
                <w:bCs w:val="false"/>
                <w:i w:val="false"/>
                <w:iCs w:val="false"/>
                <w:caps w:val="false"/>
                <w:color w:val="C9D6E8"/>
                <w:sz w:val="20"/>
                <w:szCs w:val="20"/>
              </w:rPr>
              <w:t xml:space="preserve">3.  Docker costs nothing. Neither does Nginx, nor the HTTPS certificates. The container platform the whole system runs on is a zero-rupee line item.</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2.  How to read this document</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figure here is a list-price estimate, built from a single rate card that is printed in full in Section 3. Nothing is hidden inside a spreadsheet: each tier shows its own line-by-line working, so any number can be traced back to a rate and a quantity.</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6960"/>
      </w:tblGrid>
      <w:tr>
        <w:trPr>
          <w:tblHeader/>
        </w:trPr>
        <w:tc>
          <w:tcPr>
            <w:tcW w:type="dxa" w:w="244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Convention</w:t>
            </w:r>
          </w:p>
        </w:tc>
        <w:tc>
          <w:tcPr>
            <w:tcW w:type="dxa" w:w="696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it means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range, not a number</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Each tier is quoted as a low and a high figure. The low end is a quiet month; the high end assumes heavy AI usage and the upper end of regional database pricing. Budget against the high figure.</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Monthly, not annual</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All tables are per month unless the heading says otherwise. Section 15 converts everything to an annual budget.</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USD first, INR beside it</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AWS and every other vendor here bill in US dollars. Rupee figures are a conversion, not a quoted price.</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On-demand, not committed</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Prices assume no upfront commitment. Section 14 shows what a one-year commitment saves.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Excludes people</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These are running costs. Salaries, contractors and one-time build effort are called out separately in Section 13 and are not in any tier total.</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3.  Assumptions and rate card</w:t>
      </w:r>
    </w:p>
    <w:p>
      <w:pPr>
        <w:pStyle w:val="Heading2"/>
        <w:keepNext/>
        <w:spacing w:after="120" w:before="320"/>
      </w:pPr>
      <w:r>
        <w:rPr>
          <w:rFonts w:ascii="Calibri" w:cs="Calibri" w:eastAsia="Calibri" w:hAnsi="Calibri"/>
          <w:b/>
          <w:bCs/>
          <w:color w:val="1A3884"/>
          <w:sz w:val="25"/>
          <w:szCs w:val="25"/>
        </w:rPr>
        <w:t xml:space="preserve">3.1  Usage assumptions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2257"/>
        <w:gridCol w:w="4703"/>
      </w:tblGrid>
      <w:tr>
        <w:trPr>
          <w:tblHeader/>
        </w:trPr>
        <w:tc>
          <w:tcPr>
            <w:tcW w:type="dxa" w:w="244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Assumption</w:t>
            </w:r>
          </w:p>
        </w:tc>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Value</w:t>
            </w:r>
          </w:p>
        </w:tc>
        <w:tc>
          <w:tcPr>
            <w:tcW w:type="dxa" w:w="4703"/>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Why this value</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Region</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AWS ap-south-1 (Mumbai)</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Where the platform already runs; closest to the user base</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Billing hours per month</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730</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standard AWS convention</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Exchange rate</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88 per US dollar</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round working rate. Rupee figures move with it</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Monthly active share</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70% of registered users</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Typical for a cohort-based education platform</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Peak concurrency</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 of registered users</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Assessment windows are the peak, not ordinary browsing</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New users per month</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20% of the registered base</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Intake is seasonal; this is a steady-state average</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Egress — returning user</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60 MB per active user per month</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Mostly API responses; the interface is cached in the browser</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Egress — new user</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250 MB, once</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first visit downloads the in-browser proctoring model assets (~218 MB)</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Email volume</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 messages per active user per month</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One-time passwords, notifications and status emails</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AI usage</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$0.02 – $0.08 per active user per month</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Career coach conversations, profile analysis and learning plans</w:t>
            </w:r>
          </w:p>
        </w:tc>
      </w:tr>
    </w:tbl>
    <w:p>
      <w:pPr>
        <w:pStyle w:val="Heading2"/>
        <w:keepNext/>
        <w:spacing w:after="120" w:before="320"/>
      </w:pPr>
      <w:r>
        <w:rPr>
          <w:rFonts w:ascii="Calibri" w:cs="Calibri" w:eastAsia="Calibri" w:hAnsi="Calibri"/>
          <w:b/>
          <w:bCs/>
          <w:color w:val="1A3884"/>
          <w:sz w:val="25"/>
          <w:szCs w:val="25"/>
        </w:rPr>
        <w:t xml:space="preserve">3.2  The rate card</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figure in this document is derived from these rates. Replace a rate here and the whole model moves with it.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6"/>
        <w:gridCol w:w="3010"/>
        <w:gridCol w:w="3010"/>
      </w:tblGrid>
      <w:tr>
        <w:trPr>
          <w:tblHeader/>
        </w:trPr>
        <w:tc>
          <w:tcPr>
            <w:tcW w:type="dxa" w:w="338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Item</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Rate</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Monthly equivalent</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EC2 t3.small (2 vCPU, 2 GiB)</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$0.0224 / hour</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$16.35</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EC2 t3.medium (2 vCPU, 4 GiB)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$0.0448 / hour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$32.70</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EC2 t3.large (2 vCPU, 8 GiB)</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$0.0896 / hour</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$65.41</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EC2 t3.xlarge (4 vCPU, 16 GiB)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$0.1792 / hour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$130.82</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EBS gp3 storage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$0.0912 / GB-month</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 for 40 GB</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EBS snapshots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$0.05 / GB-month</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Incremental, ~60% of volume size</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Public IPv4 address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$0.005 / hour</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 each</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Data transfer out to the internet</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$0.1093 / GB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First 100 GB each month is free</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CloudFront delivery</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$0.109 / GB</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Used from Tier D onward</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Application Load Balancer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$0.0225 / hour + $0.008 / LCU-hour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$16.43 base</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Route 53 hosted zone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$0.50 / month</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$0.50</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S3 standard storage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$0.025 / GB-month</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Offsite backup bucket</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CloudWatch logs and metrics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Usage-based</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 allowance</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MongoDB Atlas M10 (2 GiB)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Dedicated cluster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$60 – $80</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MongoDB Atlas M20 (4 GiB)</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Dedicated cluster</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$150 – $190</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MongoDB Atlas M30 (8 GiB)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Dedicated cluster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$400 – $460</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Cloudinary Plus / Advanced</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Media storage and delivery</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$99 / $249</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Amazon SES email</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$0.10 per 1,000 messages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Effectively free at this scale</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GitHub Team</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 / user / month</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 for four seats</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Domain registration</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~$12 / year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Docker, Nginx, Let's Encrypt</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Open source / free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bl>
    <w:p>
      <w:pPr>
        <w:spacing w:after="8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A note on precision</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These are published list prices for the Mumbai region as at August 2026, and they move. Before committing a budget, put the same quantities through the AWS Pricing Calculator and take a live quote from MongoDB Atlas for the exact region and cluster tier.</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The value of this document is the model — which components exist, how they scale, and what drives each one — not the third decimal place of any single rate.</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4.  What the platform costs today</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live environment is one t3.medium instance with 40 GiB of storage and an Elastic IP, a MongoDB Atlas cluster, Cloudinary for media, and free TLS certificates. That is Tier B in this document.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7149"/>
      </w:tblGrid>
      <w:tr>
        <w:tc>
          <w:tcPr>
            <w:tcW w:type="dxa" w:w="2257"/>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Today's shape</w:t>
            </w:r>
          </w:p>
        </w:tc>
        <w:tc>
          <w:tcPr>
            <w:tcW w:type="dxa" w:w="7149"/>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 × t3.medium, 40 GiB gp3, Elastic IP, Atlas M10, Cloudinary free tier</w:t>
            </w:r>
          </w:p>
        </w:tc>
      </w:tr>
      <w:tr>
        <w:tc>
          <w:tcPr>
            <w:tcW w:type="dxa" w:w="2257"/>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AWS</w:t>
            </w:r>
          </w:p>
        </w:tc>
        <w:tc>
          <w:tcPr>
            <w:tcW w:type="dxa" w:w="7149"/>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$46.95 per month</w:t>
            </w:r>
          </w:p>
        </w:tc>
      </w:tr>
      <w:tr>
        <w:tc>
          <w:tcPr>
            <w:tcW w:type="dxa" w:w="2257"/>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Everything else</w:t>
            </w:r>
          </w:p>
        </w:tc>
        <w:tc>
          <w:tcPr>
            <w:tcW w:type="dxa" w:w="7149"/>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$68 – $109 per month</w:t>
            </w:r>
          </w:p>
        </w:tc>
      </w:tr>
      <w:tr>
        <w:tc>
          <w:tcPr>
            <w:tcW w:type="dxa" w:w="2257"/>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Total</w:t>
            </w:r>
          </w:p>
        </w:tc>
        <w:tc>
          <w:tcPr>
            <w:tcW w:type="dxa" w:w="7149"/>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$115 – $156 per month  (INR 10,134 – 13,742)</w:t>
            </w:r>
          </w:p>
        </w:tc>
      </w:tr>
      <w:tr>
        <w:tc>
          <w:tcPr>
            <w:tcW w:type="dxa" w:w="2257"/>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Annual</w:t>
            </w:r>
          </w:p>
        </w:tc>
        <w:tc>
          <w:tcPr>
            <w:tcW w:type="dxa" w:w="7149"/>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$1,382 – $1,874  (INR 1,21,609 – 1,64,905)</w:t>
            </w:r>
          </w:p>
        </w:tc>
      </w:tr>
      <w:tr>
        <w:tc>
          <w:tcPr>
            <w:tcW w:type="dxa" w:w="2257"/>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Headroom</w:t>
            </w:r>
          </w:p>
        </w:tc>
        <w:tc>
          <w:tcPr>
            <w:tcW w:type="dxa" w:w="7149"/>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Comfortable to about 500 registered students; the first thing to feel pressure is memory during assessment windows</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That figure buys a complete, secured, monitored production environment with automated builds, one-click deployment, automatic rollback and renewing certificates. It is worth stating plainly: the entire platform currently runs for less than the cost of a single junior salary day.</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5.  Tier A — 10 users (pilot)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c>
          <w:tcPr>
            <w:tcW w:type="dxa" w:w="2634"/>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Registered users</w:t>
            </w:r>
          </w:p>
        </w:tc>
        <w:tc>
          <w:tcPr>
            <w:tcW w:type="dxa" w:w="6772"/>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Monthly active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Peak concurrent</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Infrastructure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 x t3.small</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Database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MongoDB Atlas M0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Estimated egress</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 GB per month</w:t>
            </w:r>
          </w:p>
        </w:tc>
      </w:tr>
    </w:tbl>
    <w:p>
      <w:pPr>
        <w:spacing w:after="100"/>
      </w:pPr>
    </w:p>
    <w:p>
      <w:pPr>
        <w:pStyle w:val="Heading2"/>
        <w:keepNext/>
        <w:spacing w:after="120" w:before="320"/>
      </w:pPr>
      <w:r>
        <w:rPr>
          <w:rFonts w:ascii="Calibri" w:cs="Calibri" w:eastAsia="Calibri" w:hAnsi="Calibri"/>
          <w:b/>
          <w:bCs/>
          <w:color w:val="1A3884"/>
          <w:sz w:val="25"/>
          <w:szCs w:val="25"/>
        </w:rPr>
        <w:t xml:space="preserve">5.1  AWS, line by line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96"/>
        <w:gridCol w:w="3010"/>
      </w:tblGrid>
      <w:tr>
        <w:trPr>
          <w:tblHeader/>
        </w:trPr>
        <w:tc>
          <w:tcPr>
            <w:tcW w:type="dxa" w:w="639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EC2 — 1 x t3.small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$16.35</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gp3 — 1 x 40 GB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snapshots (daily, incremental)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$1.20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Public IPv4 address(es)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Data transfer out — 1 GB (0 GB billable)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Route 53 hosted zone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$0.50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CloudWatch logs and metrics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S3 — offsite backup bucket</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$0.25</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AWS subtotal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$25.60</w:t>
            </w:r>
          </w:p>
        </w:tc>
      </w:tr>
    </w:tbl>
    <w:p>
      <w:pPr>
        <w:pStyle w:val="Heading2"/>
        <w:keepNext/>
        <w:spacing w:after="120" w:before="320"/>
      </w:pPr>
      <w:r>
        <w:rPr>
          <w:rFonts w:ascii="Calibri" w:cs="Calibri" w:eastAsia="Calibri" w:hAnsi="Calibri"/>
          <w:b/>
          <w:bCs/>
          <w:color w:val="1A3884"/>
          <w:sz w:val="25"/>
          <w:szCs w:val="25"/>
        </w:rPr>
        <w:t xml:space="preserve">5.2  Everything else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67"/>
        <w:gridCol w:w="2069"/>
        <w:gridCol w:w="2070"/>
      </w:tblGrid>
      <w:tr>
        <w:trPr>
          <w:tblHeader/>
        </w:trPr>
        <w:tc>
          <w:tcPr>
            <w:tcW w:type="dxa" w:w="526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Low</w:t>
            </w:r>
          </w:p>
        </w:tc>
        <w:tc>
          <w:tcPr>
            <w:tcW w:type="dxa" w:w="207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High</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MongoDB Atlas M0</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Cloudinary (free)</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AI model usage</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$0.20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$0.80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Email (Amazon SES)</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$0.01</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$0.01</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GitHub Team (4 seats)</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Domain</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 Let's Encrypt / Nginx</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Subtotal</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$1.21</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$1.81</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Tier A total</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month:  $27 – $27   (INR 2,359 – 2,412)</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year:   $322 – $329   (INR 28,311 – 28,945)</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Per registered user, per month:  $2.74   (about INR 241)</w:t>
            </w:r>
          </w:p>
        </w:tc>
      </w:tr>
    </w:tbl>
    <w:p>
      <w:pPr>
        <w:spacing w:after="140"/>
      </w:pPr>
    </w:p>
    <w:p>
      <w:pPr>
        <w:pStyle w:val="Heading2"/>
        <w:keepNext/>
        <w:spacing w:after="120" w:before="320"/>
      </w:pPr>
      <w:r>
        <w:rPr>
          <w:rFonts w:ascii="Calibri" w:cs="Calibri" w:eastAsia="Calibri" w:hAnsi="Calibri"/>
          <w:b/>
          <w:bCs/>
          <w:color w:val="1A3884"/>
          <w:sz w:val="25"/>
          <w:szCs w:val="25"/>
        </w:rPr>
        <w:t xml:space="preserve">5.3  Notes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pilot is priced on the free shared database tier, which is right for demonstrations and internal testing but is not a production posture — it has no dedicated resources and no guaranteed performance.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Moving the pilot to a dedicated Atlas M10 adds $60 – $80 a month. Do that the moment real student data is involved.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Per-user cost looks high here only because a server, a database and a domain cost the same whether two people or two hundred use them.</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6.  Tier B — 500 users (one college)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c>
          <w:tcPr>
            <w:tcW w:type="dxa" w:w="2634"/>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Registered users</w:t>
            </w:r>
          </w:p>
        </w:tc>
        <w:tc>
          <w:tcPr>
            <w:tcW w:type="dxa" w:w="6772"/>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500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Monthly active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350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Peak concurrent</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25</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Infrastructure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 x t3.medium</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Database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MongoDB Atlas M10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Estimated egress</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46 GB per month</w:t>
            </w:r>
          </w:p>
        </w:tc>
      </w:tr>
    </w:tbl>
    <w:p>
      <w:pPr>
        <w:spacing w:after="100"/>
      </w:pPr>
    </w:p>
    <w:p>
      <w:pPr>
        <w:pStyle w:val="Heading2"/>
        <w:keepNext/>
        <w:spacing w:after="120" w:before="320"/>
      </w:pPr>
      <w:r>
        <w:rPr>
          <w:rFonts w:ascii="Calibri" w:cs="Calibri" w:eastAsia="Calibri" w:hAnsi="Calibri"/>
          <w:b/>
          <w:bCs/>
          <w:color w:val="1A3884"/>
          <w:sz w:val="25"/>
          <w:szCs w:val="25"/>
        </w:rPr>
        <w:t xml:space="preserve">6.1  AWS, line by line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96"/>
        <w:gridCol w:w="3010"/>
      </w:tblGrid>
      <w:tr>
        <w:trPr>
          <w:tblHeader/>
        </w:trPr>
        <w:tc>
          <w:tcPr>
            <w:tcW w:type="dxa" w:w="639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EC2 — 1 x t3.medium</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$32.70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gp3 — 1 x 40 GB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snapshots (daily, incremental)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$1.20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Public IPv4 address(es)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Data transfer out — 46 GB (0 GB billable)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Route 53 hosted zone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$0.50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CloudWatch logs and metrics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S3 — offsite backup bucket</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$0.25</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AWS subtotal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$46.95</w:t>
            </w:r>
          </w:p>
        </w:tc>
      </w:tr>
    </w:tbl>
    <w:p>
      <w:pPr>
        <w:pStyle w:val="Heading2"/>
        <w:keepNext/>
        <w:spacing w:after="120" w:before="320"/>
      </w:pPr>
      <w:r>
        <w:rPr>
          <w:rFonts w:ascii="Calibri" w:cs="Calibri" w:eastAsia="Calibri" w:hAnsi="Calibri"/>
          <w:b/>
          <w:bCs/>
          <w:color w:val="1A3884"/>
          <w:sz w:val="25"/>
          <w:szCs w:val="25"/>
        </w:rPr>
        <w:t xml:space="preserve">6.2  Everything else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67"/>
        <w:gridCol w:w="2069"/>
        <w:gridCol w:w="2070"/>
      </w:tblGrid>
      <w:tr>
        <w:trPr>
          <w:tblHeader/>
        </w:trPr>
        <w:tc>
          <w:tcPr>
            <w:tcW w:type="dxa" w:w="526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Low</w:t>
            </w:r>
          </w:p>
        </w:tc>
        <w:tc>
          <w:tcPr>
            <w:tcW w:type="dxa" w:w="207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High</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MongoDB Atlas M10</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$80.00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Cloudinary (free)</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AI model usage</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$28.00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Email (Amazon SES)</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$0.21</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$0.21</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GitHub Team (4 seats)</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Domain</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 Let's Encrypt / Nginx</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Subtotal</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$68.21</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$109.21</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Tier B total</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month:  $115 – $156   (INR 10,134 – 13,742)</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year:   $1,382 – $1,874   (INR 1,21,609 – 1,64,905)</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Per registered user, per month:  $0.31   (about INR 27)</w:t>
            </w:r>
          </w:p>
        </w:tc>
      </w:tr>
    </w:tbl>
    <w:p>
      <w:pPr>
        <w:spacing w:after="140"/>
      </w:pPr>
    </w:p>
    <w:p>
      <w:pPr>
        <w:pStyle w:val="Heading2"/>
        <w:keepNext/>
        <w:spacing w:after="120" w:before="320"/>
      </w:pPr>
      <w:r>
        <w:rPr>
          <w:rFonts w:ascii="Calibri" w:cs="Calibri" w:eastAsia="Calibri" w:hAnsi="Calibri"/>
          <w:b/>
          <w:bCs/>
          <w:color w:val="1A3884"/>
          <w:sz w:val="25"/>
          <w:szCs w:val="25"/>
        </w:rPr>
        <w:t xml:space="preserve">6.3  Notes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This is the live environment today. One instance carries both applications comfortably at this size.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Data transfer stays inside the 100 GB monthly free allowance, so egress is a zero line item.</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Cloudinary's free tier is sufficient until media volume grows; budget for the Plus plan as a near-term step.</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7.  Tier C — 1,000 users (growing)</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c>
          <w:tcPr>
            <w:tcW w:type="dxa" w:w="2634"/>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Registered users</w:t>
            </w:r>
          </w:p>
        </w:tc>
        <w:tc>
          <w:tcPr>
            <w:tcW w:type="dxa" w:w="6772"/>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1,000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Monthly active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700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Peak concurrent</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50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Infrastructure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 x t3.large</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Database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MongoDB Atlas M10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Estimated egress</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92 GB per month</w:t>
            </w:r>
          </w:p>
        </w:tc>
      </w:tr>
    </w:tbl>
    <w:p>
      <w:pPr>
        <w:spacing w:after="100"/>
      </w:pPr>
    </w:p>
    <w:p>
      <w:pPr>
        <w:pStyle w:val="Heading2"/>
        <w:keepNext/>
        <w:spacing w:after="120" w:before="320"/>
      </w:pPr>
      <w:r>
        <w:rPr>
          <w:rFonts w:ascii="Calibri" w:cs="Calibri" w:eastAsia="Calibri" w:hAnsi="Calibri"/>
          <w:b/>
          <w:bCs/>
          <w:color w:val="1A3884"/>
          <w:sz w:val="25"/>
          <w:szCs w:val="25"/>
        </w:rPr>
        <w:t xml:space="preserve">7.1  AWS, line by line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96"/>
        <w:gridCol w:w="3010"/>
      </w:tblGrid>
      <w:tr>
        <w:trPr>
          <w:tblHeader/>
        </w:trPr>
        <w:tc>
          <w:tcPr>
            <w:tcW w:type="dxa" w:w="639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EC2 — 1 x t3.large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$65.41</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gp3 — 1 x 60 GB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$5.47</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snapshots (daily, incremental)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$1.80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Public IPv4 address(es)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Data transfer out — 92 GB (0 GB billable)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Route 53 hosted zone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$0.50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CloudWatch logs and metrics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S3 — offsite backup bucket</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AWS subtotal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$82.83</w:t>
            </w:r>
          </w:p>
        </w:tc>
      </w:tr>
    </w:tbl>
    <w:p>
      <w:pPr>
        <w:pStyle w:val="Heading2"/>
        <w:keepNext/>
        <w:spacing w:after="120" w:before="320"/>
      </w:pPr>
      <w:r>
        <w:rPr>
          <w:rFonts w:ascii="Calibri" w:cs="Calibri" w:eastAsia="Calibri" w:hAnsi="Calibri"/>
          <w:b/>
          <w:bCs/>
          <w:color w:val="1A3884"/>
          <w:sz w:val="25"/>
          <w:szCs w:val="25"/>
        </w:rPr>
        <w:t xml:space="preserve">7.2  Everything else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67"/>
        <w:gridCol w:w="2069"/>
        <w:gridCol w:w="2070"/>
      </w:tblGrid>
      <w:tr>
        <w:trPr>
          <w:tblHeader/>
        </w:trPr>
        <w:tc>
          <w:tcPr>
            <w:tcW w:type="dxa" w:w="526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Low</w:t>
            </w:r>
          </w:p>
        </w:tc>
        <w:tc>
          <w:tcPr>
            <w:tcW w:type="dxa" w:w="207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High</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MongoDB Atlas M10</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$80.00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Cloudinary (plus)</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$99.00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$99.00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AI model usage</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$14.00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$56.00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Email (Amazon SES)</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$0.42</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$0.42</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GitHub Team (4 seats)</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Domain</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 Let's Encrypt / Nginx</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Subtotal</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$190.42</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$252.42</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Tier C total</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month:  $273 – $335   (INR 24,046 – 29,502)</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year:   $3,279 – $4,023   (INR 2,88,552 – 3,54,024)</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Per registered user, per month:  $0.34   (about INR 30)</w:t>
            </w:r>
          </w:p>
        </w:tc>
      </w:tr>
    </w:tbl>
    <w:p>
      <w:pPr>
        <w:spacing w:after="140"/>
      </w:pPr>
    </w:p>
    <w:p>
      <w:pPr>
        <w:pStyle w:val="Heading2"/>
        <w:keepNext/>
        <w:spacing w:after="120" w:before="320"/>
      </w:pPr>
      <w:r>
        <w:rPr>
          <w:rFonts w:ascii="Calibri" w:cs="Calibri" w:eastAsia="Calibri" w:hAnsi="Calibri"/>
          <w:b/>
          <w:bCs/>
          <w:color w:val="1A3884"/>
          <w:sz w:val="25"/>
          <w:szCs w:val="25"/>
        </w:rPr>
        <w:t xml:space="preserve">7.3  Notes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instance moves to t3.large. Memory, not processor, is the reason — assessment sessions and the Node processes are memory-hungry before they are CPU-hungry.</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Cloudinary moves to a paid plan, and GitHub Team seats appear as the team grows.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Egress is close to the free allowance ceiling. The next tier crosses it.</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8.  Tier D — 2,500 users (multi-college)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c>
          <w:tcPr>
            <w:tcW w:type="dxa" w:w="2634"/>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Registered users</w:t>
            </w:r>
          </w:p>
        </w:tc>
        <w:tc>
          <w:tcPr>
            <w:tcW w:type="dxa" w:w="6772"/>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2,500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Monthly active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1,750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Peak concurrent</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125</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Infrastructure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 x t3.large + ALB</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Database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MongoDB Atlas M20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Estimated egress</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230 GB per month</w:t>
            </w:r>
          </w:p>
        </w:tc>
      </w:tr>
    </w:tbl>
    <w:p>
      <w:pPr>
        <w:spacing w:after="100"/>
      </w:pPr>
    </w:p>
    <w:p>
      <w:pPr>
        <w:pStyle w:val="Heading2"/>
        <w:keepNext/>
        <w:spacing w:after="120" w:before="320"/>
      </w:pPr>
      <w:r>
        <w:rPr>
          <w:rFonts w:ascii="Calibri" w:cs="Calibri" w:eastAsia="Calibri" w:hAnsi="Calibri"/>
          <w:b/>
          <w:bCs/>
          <w:color w:val="1A3884"/>
          <w:sz w:val="25"/>
          <w:szCs w:val="25"/>
        </w:rPr>
        <w:t xml:space="preserve">8.1  AWS, line by line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96"/>
        <w:gridCol w:w="3010"/>
      </w:tblGrid>
      <w:tr>
        <w:trPr>
          <w:tblHeader/>
        </w:trPr>
        <w:tc>
          <w:tcPr>
            <w:tcW w:type="dxa" w:w="639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EC2 — 2 x t3.large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$130.82</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gp3 — 2 x 60 GB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$10.94</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snapshots (daily, incremental)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Public IPv4 address(es)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$7.30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CloudFront — 230 GB delivered</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$25.07</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EC2 data transfer out (behind CDN)</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Application Load Balancer</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$34.67</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Route 53 hosted zone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$0.50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CloudWatch logs and metrics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S3 — offsite backup bucket</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AWS subtotal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$218.90</w:t>
            </w:r>
          </w:p>
        </w:tc>
      </w:tr>
    </w:tbl>
    <w:p>
      <w:pPr>
        <w:pStyle w:val="Heading2"/>
        <w:keepNext/>
        <w:spacing w:after="120" w:before="320"/>
      </w:pPr>
      <w:r>
        <w:rPr>
          <w:rFonts w:ascii="Calibri" w:cs="Calibri" w:eastAsia="Calibri" w:hAnsi="Calibri"/>
          <w:b/>
          <w:bCs/>
          <w:color w:val="1A3884"/>
          <w:sz w:val="25"/>
          <w:szCs w:val="25"/>
        </w:rPr>
        <w:t xml:space="preserve">8.2  Everything else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67"/>
        <w:gridCol w:w="2069"/>
        <w:gridCol w:w="2070"/>
      </w:tblGrid>
      <w:tr>
        <w:trPr>
          <w:tblHeader/>
        </w:trPr>
        <w:tc>
          <w:tcPr>
            <w:tcW w:type="dxa" w:w="526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Low</w:t>
            </w:r>
          </w:p>
        </w:tc>
        <w:tc>
          <w:tcPr>
            <w:tcW w:type="dxa" w:w="207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High</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MongoDB Atlas M20</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$150.00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$190.00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Cloudinary (plus)</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$99.00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$99.00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AI model usage</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$35.00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$140.00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Email (Amazon SES)</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$1.05</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$1.05</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GitHub Team (4 seats)</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Domain</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 Let's Encrypt / Nginx</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Subtotal</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$302.05</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$447.05</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Tier D total</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month:  $521 – $666   (INR 45,844 – 58,604)</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year:   $6,251 – $7,991   (INR 5,50,123 – 7,03,243)</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Per registered user, per month:  $0.27   (about INR 23)</w:t>
            </w:r>
          </w:p>
        </w:tc>
      </w:tr>
    </w:tbl>
    <w:p>
      <w:pPr>
        <w:spacing w:after="140"/>
      </w:pPr>
    </w:p>
    <w:p>
      <w:pPr>
        <w:pStyle w:val="Heading2"/>
        <w:keepNext/>
        <w:spacing w:after="120" w:before="320"/>
      </w:pPr>
      <w:r>
        <w:rPr>
          <w:rFonts w:ascii="Calibri" w:cs="Calibri" w:eastAsia="Calibri" w:hAnsi="Calibri"/>
          <w:b/>
          <w:bCs/>
          <w:color w:val="1A3884"/>
          <w:sz w:val="25"/>
          <w:szCs w:val="25"/>
        </w:rPr>
        <w:t xml:space="preserve">8.3  Notes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Two instances behind an Application Load Balancer. This is the first tier with genuine redundancy: one instance can fail without taking the platform down.</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CloudFront is introduced. It is not a luxury — it is cheaper than raw egress once the proctoring assets are being downloaded by hundreds of new students a month, and it makes first load much faster.</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database moves to M20. At this size the database, not the servers, becomes the largest single line.</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9.  Tier E — 5,000 users (scale)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c>
          <w:tcPr>
            <w:tcW w:type="dxa" w:w="2634"/>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Registered users</w:t>
            </w:r>
          </w:p>
        </w:tc>
        <w:tc>
          <w:tcPr>
            <w:tcW w:type="dxa" w:w="6772"/>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5,000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Monthly active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3,500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Peak concurrent</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250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Infrastructure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 x t3.xlarge + ALB</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Database</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MongoDB Atlas M30</w:t>
            </w:r>
          </w:p>
        </w:tc>
      </w:tr>
      <w:tr>
        <w:tc>
          <w:tcPr>
            <w:tcW w:type="dxa" w:w="2634"/>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Estimated egress</w:t>
            </w:r>
          </w:p>
        </w:tc>
        <w:tc>
          <w:tcPr>
            <w:tcW w:type="dxa" w:w="6772"/>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460 GB per month</w:t>
            </w:r>
          </w:p>
        </w:tc>
      </w:tr>
    </w:tbl>
    <w:p>
      <w:pPr>
        <w:spacing w:after="100"/>
      </w:pPr>
    </w:p>
    <w:p>
      <w:pPr>
        <w:pStyle w:val="Heading2"/>
        <w:keepNext/>
        <w:spacing w:after="120" w:before="320"/>
      </w:pPr>
      <w:r>
        <w:rPr>
          <w:rFonts w:ascii="Calibri" w:cs="Calibri" w:eastAsia="Calibri" w:hAnsi="Calibri"/>
          <w:b/>
          <w:bCs/>
          <w:color w:val="1A3884"/>
          <w:sz w:val="25"/>
          <w:szCs w:val="25"/>
        </w:rPr>
        <w:t xml:space="preserve">9.1  AWS, line by line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96"/>
        <w:gridCol w:w="3010"/>
      </w:tblGrid>
      <w:tr>
        <w:trPr>
          <w:tblHeader/>
        </w:trPr>
        <w:tc>
          <w:tcPr>
            <w:tcW w:type="dxa" w:w="639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EC2 — 2 x t3.xlarge</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$261.63</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gp3 — 2 x 80 GB</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$14.59</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EBS snapshots (daily, incremental)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$4.80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Public IPv4 address(es)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$7.30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CloudFront — 460 GB delivered</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$50.14</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EC2 data transfer out (behind CDN)</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Application Load Balancer</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$52.92</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Route 53 hosted zone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$0.50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CloudWatch logs and metrics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w:t>
            </w:r>
          </w:p>
        </w:tc>
      </w:tr>
      <w:tr>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S3 — offsite backup bucket</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AWS subtotal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$397.89</w:t>
            </w:r>
          </w:p>
        </w:tc>
      </w:tr>
    </w:tbl>
    <w:p>
      <w:pPr>
        <w:pStyle w:val="Heading2"/>
        <w:keepNext/>
        <w:spacing w:after="120" w:before="320"/>
      </w:pPr>
      <w:r>
        <w:rPr>
          <w:rFonts w:ascii="Calibri" w:cs="Calibri" w:eastAsia="Calibri" w:hAnsi="Calibri"/>
          <w:b/>
          <w:bCs/>
          <w:color w:val="1A3884"/>
          <w:sz w:val="25"/>
          <w:szCs w:val="25"/>
        </w:rPr>
        <w:t xml:space="preserve">9.2  Everything else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67"/>
        <w:gridCol w:w="2069"/>
        <w:gridCol w:w="2070"/>
      </w:tblGrid>
      <w:tr>
        <w:trPr>
          <w:tblHeader/>
        </w:trPr>
        <w:tc>
          <w:tcPr>
            <w:tcW w:type="dxa" w:w="526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Line item</w:t>
            </w:r>
          </w:p>
        </w:tc>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Low</w:t>
            </w:r>
          </w:p>
        </w:tc>
        <w:tc>
          <w:tcPr>
            <w:tcW w:type="dxa" w:w="207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High</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MongoDB Atlas M30</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$400.00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$460.00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Cloudinary (advanced)</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$249.00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$249.00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AI model usage</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$280.00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Email (Amazon SES)</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$2.10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$2.10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GitHub Team (4 seats)</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$16.00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Domain</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w:t>
            </w:r>
          </w:p>
        </w:tc>
      </w:tr>
      <w:tr>
        <w:tc>
          <w:tcPr>
            <w:tcW w:type="dxa" w:w="526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 Let's Encrypt / Nginx</w:t>
            </w:r>
          </w:p>
        </w:tc>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$0.00</w:t>
            </w:r>
          </w:p>
        </w:tc>
      </w:tr>
      <w:tr>
        <w:tc>
          <w:tcPr>
            <w:tcW w:type="dxa" w:w="526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Subtotal</w:t>
            </w:r>
          </w:p>
        </w:tc>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$738.10</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$1,008.10</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Tier E total</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month:  $1,136 – $1,406   (INR 99,967 – 1,23,727)</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Per year:   $13,632 – $16,872   (INR 11,99,605 – 14,84,725)</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Per registered user, per month:  $0.28   (about INR 25)</w:t>
            </w:r>
          </w:p>
        </w:tc>
      </w:tr>
    </w:tbl>
    <w:p>
      <w:pPr>
        <w:spacing w:after="140"/>
      </w:pPr>
    </w:p>
    <w:p>
      <w:pPr>
        <w:pStyle w:val="Heading2"/>
        <w:keepNext/>
        <w:spacing w:after="120" w:before="320"/>
      </w:pPr>
      <w:r>
        <w:rPr>
          <w:rFonts w:ascii="Calibri" w:cs="Calibri" w:eastAsia="Calibri" w:hAnsi="Calibri"/>
          <w:b/>
          <w:bCs/>
          <w:color w:val="1A3884"/>
          <w:sz w:val="25"/>
          <w:szCs w:val="25"/>
        </w:rPr>
        <w:t xml:space="preserve">9.3  Notes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Two t3.xlarge instances behind the load balancer, with an M30 database.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AI usage is now a material line and needs its own monitoring. The high figure assumes heavy career-coach use; the low figure assumes ordinary use.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This is the point at which a one-year commitment on compute clearly pays for itself — see Section 14.</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10.  Where the money actually goes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Reading the tiers side by side shows how the shape of the bill changes as the platform grows.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1223"/>
        <w:gridCol w:w="1411"/>
        <w:gridCol w:w="1505"/>
        <w:gridCol w:w="1505"/>
        <w:gridCol w:w="1505"/>
      </w:tblGrid>
      <w:tr>
        <w:trPr>
          <w:tblHeader/>
        </w:trPr>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Cost group</w:t>
            </w:r>
          </w:p>
        </w:tc>
        <w:tc>
          <w:tcPr>
            <w:tcW w:type="dxa" w:w="1223"/>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 A (10)</w:t>
            </w:r>
          </w:p>
        </w:tc>
        <w:tc>
          <w:tcPr>
            <w:tcW w:type="dxa" w:w="141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 B (500)</w:t>
            </w:r>
          </w:p>
        </w:tc>
        <w:tc>
          <w:tcPr>
            <w:tcW w:type="dxa" w:w="150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 C (1,000)</w:t>
            </w:r>
          </w:p>
        </w:tc>
        <w:tc>
          <w:tcPr>
            <w:tcW w:type="dxa" w:w="150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 D (2,500)</w:t>
            </w:r>
          </w:p>
        </w:tc>
        <w:tc>
          <w:tcPr>
            <w:tcW w:type="dxa" w:w="150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 E (5,000)</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AWS compute and storage</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$26</w:t>
            </w:r>
          </w:p>
        </w:tc>
        <w:tc>
          <w:tcPr>
            <w:tcW w:type="dxa" w:w="141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$47</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$83</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$219</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$398</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Database (Atlas)</w:t>
            </w:r>
          </w:p>
        </w:tc>
        <w:tc>
          <w:tcPr>
            <w:tcW w:type="dxa" w:w="122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c>
          <w:tcPr>
            <w:tcW w:type="dxa" w:w="141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$60–80</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$60–80</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$150–190</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$400–460</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Media (Cloudinary)</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c>
          <w:tcPr>
            <w:tcW w:type="dxa" w:w="141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$99</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$99</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$249</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AI model usage</w:t>
            </w:r>
          </w:p>
        </w:tc>
        <w:tc>
          <w:tcPr>
            <w:tcW w:type="dxa" w:w="122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$0–1</w:t>
            </w:r>
          </w:p>
        </w:tc>
        <w:tc>
          <w:tcPr>
            <w:tcW w:type="dxa" w:w="141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$7–28</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$14–56</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$35–140</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$70–280</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Tooling and domain</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w:t>
            </w:r>
          </w:p>
        </w:tc>
        <w:tc>
          <w:tcPr>
            <w:tcW w:type="dxa" w:w="141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$17</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$17</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$17</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Docker and TLS</w:t>
            </w:r>
          </w:p>
        </w:tc>
        <w:tc>
          <w:tcPr>
            <w:tcW w:type="dxa" w:w="122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c>
          <w:tcPr>
            <w:tcW w:type="dxa" w:w="141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Total</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 – $27</w:t>
            </w:r>
          </w:p>
        </w:tc>
        <w:tc>
          <w:tcPr>
            <w:tcW w:type="dxa" w:w="141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$115 – $156</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$273 – $335</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$521 – $666</w:t>
            </w:r>
          </w:p>
        </w:tc>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$1,136 – $1,406</w:t>
            </w:r>
          </w:p>
        </w:tc>
      </w:tr>
    </w:tbl>
    <w:p>
      <w:pPr>
        <w:spacing w:after="80"/>
      </w:pPr>
    </w:p>
    <w:p>
      <w:pPr>
        <w:pStyle w:val="Heading2"/>
        <w:keepNext/>
        <w:spacing w:after="120" w:before="320"/>
      </w:pPr>
      <w:r>
        <w:rPr>
          <w:rFonts w:ascii="Calibri" w:cs="Calibri" w:eastAsia="Calibri" w:hAnsi="Calibri"/>
          <w:b/>
          <w:bCs/>
          <w:color w:val="1A3884"/>
          <w:sz w:val="25"/>
          <w:szCs w:val="25"/>
        </w:rPr>
        <w:t xml:space="preserve">10.1  What the shape tells you</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At small scale, fixed costs dominate. A server, a database and a domain are the same price whether ten people use them or five hundred, which is why the per-user figure starts high and falls fast.</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In the middle, the bill is flat. Between 500 and 1,000 users the cost barely moves, because one larger instance absorbs the growth. This is the most cost-efficient part of the curve.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At scale, the database leads. By 5,000 users MongoDB Atlas is roughly a third of the total — more than all AWS compute combined. Database tuning saves more money than server tuning.</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AI is the most volatile line. It is small in absolute terms but has the widest range, because it depends entirely on how much students actually use the career tools. It needs a monthly cap and a monitor.</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11.  MongoDB — what drives the bill</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MongoDB Atlas is billed on the cluster tier, plus storage, backup and data transfer. The cluster tier is chosen by memory: the working set — the indexes and documents actively being read — should fit in RAM. When it does not, queries hit disk and the platform feels slow long before the server does.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1223"/>
        <w:gridCol w:w="1599"/>
        <w:gridCol w:w="3762"/>
        <w:gridCol w:w="1881"/>
      </w:tblGrid>
      <w:tr>
        <w:trPr>
          <w:tblHeader/>
        </w:trPr>
        <w:tc>
          <w:tcPr>
            <w:tcW w:type="dxa" w:w="94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w:t>
            </w:r>
          </w:p>
        </w:tc>
        <w:tc>
          <w:tcPr>
            <w:tcW w:type="dxa" w:w="1223"/>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Memory</w:t>
            </w:r>
          </w:p>
        </w:tc>
        <w:tc>
          <w:tcPr>
            <w:tcW w:type="dxa" w:w="159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Included storage</w:t>
            </w:r>
          </w:p>
        </w:tc>
        <w:tc>
          <w:tcPr>
            <w:tcW w:type="dxa" w:w="376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Suits</w:t>
            </w:r>
          </w:p>
        </w:tc>
        <w:tc>
          <w:tcPr>
            <w:tcW w:type="dxa" w:w="188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Monthly</w:t>
            </w:r>
          </w:p>
        </w:tc>
      </w:tr>
      <w:tr>
        <w:tc>
          <w:tcPr>
            <w:tcW w:type="dxa" w:w="94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M0</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Shared</w:t>
            </w:r>
          </w:p>
        </w:tc>
        <w:tc>
          <w:tcPr>
            <w:tcW w:type="dxa" w:w="159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512 MB</w:t>
            </w:r>
          </w:p>
        </w:tc>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Demonstrations and development only</w:t>
            </w:r>
          </w:p>
        </w:tc>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w:t>
            </w:r>
          </w:p>
        </w:tc>
      </w:tr>
      <w:tr>
        <w:tc>
          <w:tcPr>
            <w:tcW w:type="dxa" w:w="94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M2</w:t>
            </w:r>
          </w:p>
        </w:tc>
        <w:tc>
          <w:tcPr>
            <w:tcW w:type="dxa" w:w="122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Shared</w:t>
            </w:r>
          </w:p>
        </w:tc>
        <w:tc>
          <w:tcPr>
            <w:tcW w:type="dxa" w:w="159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 GB</w:t>
            </w:r>
          </w:p>
        </w:tc>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pilot with real but small data</w:t>
            </w:r>
          </w:p>
        </w:tc>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 – $12</w:t>
            </w:r>
          </w:p>
        </w:tc>
      </w:tr>
      <w:tr>
        <w:tc>
          <w:tcPr>
            <w:tcW w:type="dxa" w:w="94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M10</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 GiB</w:t>
            </w:r>
          </w:p>
        </w:tc>
        <w:tc>
          <w:tcPr>
            <w:tcW w:type="dxa" w:w="159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 GB</w:t>
            </w:r>
          </w:p>
        </w:tc>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Up to roughly 1,000 registered students</w:t>
            </w:r>
          </w:p>
        </w:tc>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$60 – $80</w:t>
            </w:r>
          </w:p>
        </w:tc>
      </w:tr>
      <w:tr>
        <w:tc>
          <w:tcPr>
            <w:tcW w:type="dxa" w:w="94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M20</w:t>
            </w:r>
          </w:p>
        </w:tc>
        <w:tc>
          <w:tcPr>
            <w:tcW w:type="dxa" w:w="122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 GiB</w:t>
            </w:r>
          </w:p>
        </w:tc>
        <w:tc>
          <w:tcPr>
            <w:tcW w:type="dxa" w:w="159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20 GB</w:t>
            </w:r>
          </w:p>
        </w:tc>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Roughly 1,000 to 3,000 students</w:t>
            </w:r>
          </w:p>
        </w:tc>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$150 – $190</w:t>
            </w:r>
          </w:p>
        </w:tc>
      </w:tr>
      <w:tr>
        <w:tc>
          <w:tcPr>
            <w:tcW w:type="dxa" w:w="94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M30</w:t>
            </w:r>
          </w:p>
        </w:tc>
        <w:tc>
          <w:tcPr>
            <w:tcW w:type="dxa" w:w="122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8 GiB</w:t>
            </w:r>
          </w:p>
        </w:tc>
        <w:tc>
          <w:tcPr>
            <w:tcW w:type="dxa" w:w="159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40 GB</w:t>
            </w:r>
          </w:p>
        </w:tc>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Roughly 3,000 to 6,000 students</w:t>
            </w:r>
          </w:p>
        </w:tc>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$400 – $460</w:t>
            </w:r>
          </w:p>
        </w:tc>
      </w:tr>
    </w:tbl>
    <w:p>
      <w:pPr>
        <w:spacing w:after="80"/>
      </w:pPr>
    </w:p>
    <w:p>
      <w:pPr>
        <w:pStyle w:val="Heading2"/>
        <w:keepNext/>
        <w:spacing w:after="120" w:before="320"/>
      </w:pPr>
      <w:r>
        <w:rPr>
          <w:rFonts w:ascii="Calibri" w:cs="Calibri" w:eastAsia="Calibri" w:hAnsi="Calibri"/>
          <w:b/>
          <w:bCs/>
          <w:color w:val="1A3884"/>
          <w:sz w:val="25"/>
          <w:szCs w:val="25"/>
        </w:rPr>
        <w:t xml:space="preserve">11.1  What is actually stored</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platform holds around sixty collections. Most are small. Four grow with usage and are the ones to watch:</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Assessment attempts and results — </w:t>
      </w:r>
      <w:r>
        <w:rPr>
          <w:rFonts w:ascii="Calibri" w:cs="Calibri" w:eastAsia="Calibri" w:hAnsi="Calibri"/>
          <w:b w:val="false"/>
          <w:bCs w:val="false"/>
          <w:i w:val="false"/>
          <w:iCs w:val="false"/>
          <w:caps w:val="false"/>
          <w:color w:val="2B3A4E"/>
          <w:sz w:val="21"/>
          <w:szCs w:val="21"/>
        </w:rPr>
        <w:t xml:space="preserve">every attempt keeps its questions, answers, per-quotient scores and outcome. This is the largest growing collection.</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Proctoring sessions and events — </w:t>
      </w:r>
      <w:r>
        <w:rPr>
          <w:rFonts w:ascii="Calibri" w:cs="Calibri" w:eastAsia="Calibri" w:hAnsi="Calibri"/>
          <w:b w:val="false"/>
          <w:bCs w:val="false"/>
          <w:i w:val="false"/>
          <w:iCs w:val="false"/>
          <w:caps w:val="false"/>
          <w:color w:val="2B3A4E"/>
          <w:sz w:val="21"/>
          <w:szCs w:val="21"/>
        </w:rPr>
        <w:t xml:space="preserve">one session record and many event records per attempt. High row count, small rows.</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Course enrolments and progress — </w:t>
      </w:r>
      <w:r>
        <w:rPr>
          <w:rFonts w:ascii="Calibri" w:cs="Calibri" w:eastAsia="Calibri" w:hAnsi="Calibri"/>
          <w:b w:val="false"/>
          <w:bCs w:val="false"/>
          <w:i w:val="false"/>
          <w:iCs w:val="false"/>
          <w:caps w:val="false"/>
          <w:color w:val="2B3A4E"/>
          <w:sz w:val="21"/>
          <w:szCs w:val="21"/>
        </w:rPr>
        <w:t xml:space="preserve">per-step progress for every student in every course.</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Notifications and activity logs — </w:t>
      </w:r>
      <w:r>
        <w:rPr>
          <w:rFonts w:ascii="Calibri" w:cs="Calibri" w:eastAsia="Calibri" w:hAnsi="Calibri"/>
          <w:b w:val="false"/>
          <w:bCs w:val="false"/>
          <w:i w:val="false"/>
          <w:iCs w:val="false"/>
          <w:caps w:val="false"/>
          <w:color w:val="2B3A4E"/>
          <w:sz w:val="21"/>
          <w:szCs w:val="21"/>
        </w:rPr>
        <w:t xml:space="preserve">high volume, low value after a few months. The obvious candidate for an archive policy.</w:t>
      </w:r>
    </w:p>
    <w:p>
      <w:pPr>
        <w:spacing w:after="6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Three decisions that keep the database bill down</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Archive rather than accumulate. Notifications, activity logs and proctoring events older than a defined window belong in cold storage, not in the working set. This alone can defer a tier upgrade by months.</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Index deliberately. A missing index makes a collection scan look like a memory problem, and the instinctive fix — a bigger cluster — costs money that an index would have saved.</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Do not store files in the database. Media belongs in Cloudinary and documents on the mounted volume, which is already how the platform works. Keep it that way.</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12.  Docker — what it costs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Nothing. It is worth stating clearly, because it is a common budgeting question.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3198"/>
        <w:gridCol w:w="3386"/>
      </w:tblGrid>
      <w:tr>
        <w:trPr>
          <w:tblHeader/>
        </w:trPr>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Component</w:t>
            </w:r>
          </w:p>
        </w:tc>
        <w:tc>
          <w:tcPr>
            <w:tcW w:type="dxa" w:w="319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Licence</w:t>
            </w:r>
          </w:p>
        </w:tc>
        <w:tc>
          <w:tcPr>
            <w:tcW w:type="dxa" w:w="338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Cost</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Docker Engine and Docker Compose</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Apache 2.0, open source</w:t>
            </w:r>
          </w:p>
        </w:tc>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 — this is what runs in production</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Container images (Nginx, Node, Certbot)</w:t>
            </w:r>
          </w:p>
        </w:tc>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Open source base images</w:t>
            </w:r>
          </w:p>
        </w:tc>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GitHub Container Registry</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Included with the GitHub plan</w:t>
            </w:r>
          </w:p>
        </w:tc>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 at this storage volume</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Nginx</w:t>
            </w:r>
          </w:p>
        </w:tc>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BSD-style, open source</w:t>
            </w:r>
          </w:p>
        </w:tc>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Let's Encrypt certificates</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 certificate authority</w:t>
            </w:r>
          </w:p>
        </w:tc>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Docker Desktop (developer laptops)</w:t>
            </w:r>
          </w:p>
        </w:tc>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 below 250 employees and $10M revenue</w:t>
            </w:r>
          </w:p>
        </w:tc>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Free today; $9 – $24 per developer per month if the company grows past that threshold</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Docker Hub</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Not used — images go to GHCR</w:t>
            </w:r>
          </w:p>
        </w:tc>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$0</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only Docker line that could ever appear on an invoice is Docker Desktop on developer machines, and only once the company passes the size threshold in Docker's licence terms. The production platform itself uses Docker Engine, which is free at any size.</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13.  The one-time and people costs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tier totals cover what the platform costs to run. They deliberately exclude the two categories that are usually larger.</w:t>
      </w:r>
    </w:p>
    <w:p>
      <w:pPr>
        <w:pStyle w:val="Heading2"/>
        <w:keepNext/>
        <w:spacing w:after="120" w:before="320"/>
      </w:pPr>
      <w:r>
        <w:rPr>
          <w:rFonts w:ascii="Calibri" w:cs="Calibri" w:eastAsia="Calibri" w:hAnsi="Calibri"/>
          <w:b/>
          <w:bCs/>
          <w:color w:val="1A3884"/>
          <w:sz w:val="25"/>
          <w:szCs w:val="25"/>
        </w:rPr>
        <w:t xml:space="preserve">13.1  One-time and annual costs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2"/>
        <w:gridCol w:w="2257"/>
        <w:gridCol w:w="3387"/>
      </w:tblGrid>
      <w:tr>
        <w:trPr>
          <w:tblHeader/>
        </w:trPr>
        <w:tc>
          <w:tcPr>
            <w:tcW w:type="dxa" w:w="376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Item</w:t>
            </w:r>
          </w:p>
        </w:tc>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When</w:t>
            </w:r>
          </w:p>
        </w:tc>
        <w:tc>
          <w:tcPr>
            <w:tcW w:type="dxa" w:w="338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Estimate</w:t>
            </w:r>
          </w:p>
        </w:tc>
      </w:tr>
      <w:tr>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Domain registration and renewal</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Annually</w:t>
            </w:r>
          </w:p>
        </w:tc>
        <w:tc>
          <w:tcPr>
            <w:tcW w:type="dxa" w:w="33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$12 – $20</w:t>
            </w:r>
          </w:p>
        </w:tc>
      </w:tr>
      <w:tr>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Initial server build and configuration</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Once — already done</w:t>
            </w:r>
          </w:p>
        </w:tc>
        <w:tc>
          <w:tcPr>
            <w:tcW w:type="dxa" w:w="338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Half a day of engineering time</w:t>
            </w:r>
          </w:p>
        </w:tc>
      </w:tr>
      <w:tr>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Security review</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Before launch and annually</w:t>
            </w:r>
          </w:p>
        </w:tc>
        <w:tc>
          <w:tcPr>
            <w:tcW w:type="dxa" w:w="33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Internal, or $500 – $2,000 for an external review</w:t>
            </w:r>
          </w:p>
        </w:tc>
      </w:tr>
      <w:tr>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Data migration and seeding per new college</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Per onboarding</w:t>
            </w:r>
          </w:p>
        </w:tc>
        <w:tc>
          <w:tcPr>
            <w:tcW w:type="dxa" w:w="338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few hours of operations time</w:t>
            </w:r>
          </w:p>
        </w:tc>
      </w:tr>
      <w:tr>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Load testing before a large intake</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Per major intake</w:t>
            </w:r>
          </w:p>
        </w:tc>
        <w:tc>
          <w:tcPr>
            <w:tcW w:type="dxa" w:w="338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Runs on the existing harness; only engineering time</w:t>
            </w:r>
          </w:p>
        </w:tc>
      </w:tr>
    </w:tbl>
    <w:p>
      <w:pPr>
        <w:pStyle w:val="Heading2"/>
        <w:keepNext/>
        <w:spacing w:after="120" w:before="320"/>
      </w:pPr>
      <w:r>
        <w:rPr>
          <w:rFonts w:ascii="Calibri" w:cs="Calibri" w:eastAsia="Calibri" w:hAnsi="Calibri"/>
          <w:b/>
          <w:bCs/>
          <w:color w:val="1A3884"/>
          <w:sz w:val="25"/>
          <w:szCs w:val="25"/>
        </w:rPr>
        <w:t xml:space="preserve">13.2  People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This is the honest part of any technology budget: at these volumes, infrastructure is not the expensive item. A single engineer costs more per month than the entire Tier E platform bill. Any conversation about saving money should start with how many people the platform needs to keep running, not with the size of the server.</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0E2136" w:sz="4"/>
              <w:left w:val="single" w:color="0E2136" w:sz="4"/>
              <w:bottom w:val="single" w:color="0E2136" w:sz="4"/>
              <w:right w:val="single" w:color="0E2136" w:sz="4"/>
            </w:tcBorders>
            <w:shd w:fill="0E2136"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FFFFFF"/>
                <w:sz w:val="21"/>
                <w:szCs w:val="21"/>
              </w:rPr>
              <w:t xml:space="preserve">Put the numbers side by side</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Running the platform for 5,000 students: about $1,136 – $1,406 a month.</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One full-time engineer in India: typically several times that figure.</w:t>
            </w:r>
          </w:p>
          <w:p>
            <w:pPr>
              <w:keepNext w:val="false"/>
              <w:spacing w:after="0" w:before="0" w:line="264"/>
            </w:pPr>
            <w:r>
              <w:rPr>
                <w:rFonts w:ascii="Calibri" w:cs="Calibri" w:eastAsia="Calibri" w:hAnsi="Calibri"/>
                <w:b w:val="false"/>
                <w:bCs w:val="false"/>
                <w:i w:val="false"/>
                <w:iCs w:val="false"/>
                <w:caps w:val="false"/>
                <w:color w:val="C9D6E8"/>
                <w:sz w:val="20"/>
                <w:szCs w:val="20"/>
              </w:rPr>
              <w:t xml:space="preserve">The infrastructure is not where the budget conversation should be spent — but it is where it is easiest to waste money quietly, which is what Section 14 is for.</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14.  Twelve ways to spend less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
        <w:gridCol w:w="3951"/>
        <w:gridCol w:w="3010"/>
        <w:gridCol w:w="1975"/>
      </w:tblGrid>
      <w:tr>
        <w:trPr>
          <w:tblHeader/>
        </w:trPr>
        <w:tc>
          <w:tcPr>
            <w:tcW w:type="dxa" w:w="47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t>
            </w:r>
          </w:p>
        </w:tc>
        <w:tc>
          <w:tcPr>
            <w:tcW w:type="dxa" w:w="395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Action</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Saves</w:t>
            </w:r>
          </w:p>
        </w:tc>
        <w:tc>
          <w:tcPr>
            <w:tcW w:type="dxa" w:w="197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Effort</w:t>
            </w:r>
          </w:p>
        </w:tc>
      </w:tr>
      <w:tr>
        <w:tc>
          <w:tcPr>
            <w:tcW w:type="dxa" w:w="4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Take a one-year Compute Savings Plan on the steady-state instances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About 30% of EC2 — $78 a month at Tier E</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 click; commits you for a year</w:t>
            </w:r>
          </w:p>
        </w:tc>
      </w:tr>
      <w:tr>
        <w:tc>
          <w:tcPr>
            <w:tcW w:type="dxa" w:w="4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Move to Graviton (t4g) instances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About 20% over t3 for the same memory</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Rebuild images for ARM; the stack supports it</w:t>
            </w:r>
          </w:p>
        </w:tc>
      </w:tr>
      <w:tr>
        <w:tc>
          <w:tcPr>
            <w:tcW w:type="dxa" w:w="4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Put CloudFront in front of the proctoring model assets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largest single egress item, and faster first load</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Half a day</w:t>
            </w:r>
          </w:p>
        </w:tc>
      </w:tr>
      <w:tr>
        <w:tc>
          <w:tcPr>
            <w:tcW w:type="dxa" w:w="4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Archive notifications and proctoring events on a schedule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Defers the next Atlas tier upgrade, worth $90 – $270 a month</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scheduled job</w:t>
            </w:r>
          </w:p>
        </w:tc>
      </w:tr>
      <w:tr>
        <w:tc>
          <w:tcPr>
            <w:tcW w:type="dxa" w:w="4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Right-size the Atlas cluster on measured working set, not on user count</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 tier is $90 – $270 a month</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Read the Atlas metrics before upgrading</w:t>
            </w:r>
          </w:p>
        </w:tc>
      </w:tr>
      <w:tr>
        <w:tc>
          <w:tcPr>
            <w:tcW w:type="dxa" w:w="4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Delete unused container images from the registry and the server</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Storage, and it prevents disk-full incidents</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prune step, already in the deploy</w:t>
            </w:r>
          </w:p>
        </w:tc>
      </w:tr>
      <w:tr>
        <w:tc>
          <w:tcPr>
            <w:tcW w:type="dxa" w:w="4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7</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Set a billing alarm and a monthly budget in AWS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Catches a surprise in days rather than at month end</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Fifteen minutes</w:t>
            </w:r>
          </w:p>
        </w:tc>
      </w:tr>
      <w:tr>
        <w:tc>
          <w:tcPr>
            <w:tcW w:type="dxa" w:w="4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8</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Cap AI spend per user per month</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Bounds the most volatile line in the whole budget</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limit in the service layer</w:t>
            </w:r>
          </w:p>
        </w:tc>
      </w:tr>
      <w:tr>
        <w:tc>
          <w:tcPr>
            <w:tcW w:type="dxa" w:w="4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Use Amazon SES rather than a mailbox provider for transactional email</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Effectively free at this volume, and more reliable</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configuration change</w:t>
            </w:r>
          </w:p>
        </w:tc>
      </w:tr>
      <w:tr>
        <w:tc>
          <w:tcPr>
            <w:tcW w:type="dxa" w:w="4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Release Elastic IP addresses that are not attached</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$3.65 each per month, silently</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quarterly check</w:t>
            </w:r>
          </w:p>
        </w:tc>
      </w:tr>
      <w:tr>
        <w:tc>
          <w:tcPr>
            <w:tcW w:type="dxa" w:w="4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Snapshot on a lifecycle policy rather than keeping every snapshot</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Snapshot storage grows quietly and forever</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lifecycle rule</w:t>
            </w:r>
          </w:p>
        </w:tc>
      </w:tr>
      <w:tr>
        <w:tc>
          <w:tcPr>
            <w:tcW w:type="dxa" w:w="4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12</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Shut down non-production environments outside working hours</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Up to 70% of any test environment</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scheduled start and stop</w:t>
            </w:r>
          </w:p>
        </w:tc>
      </w:tr>
    </w:tbl>
    <w:p>
      <w:pPr>
        <w:spacing w:after="80"/>
      </w:pPr>
    </w:p>
    <w:p>
      <w:pPr>
        <w:pStyle w:val="Heading2"/>
        <w:keepNext/>
        <w:spacing w:after="120" w:before="320"/>
      </w:pPr>
      <w:r>
        <w:rPr>
          <w:rFonts w:ascii="Calibri" w:cs="Calibri" w:eastAsia="Calibri" w:hAnsi="Calibri"/>
          <w:b/>
          <w:bCs/>
          <w:color w:val="1A3884"/>
          <w:sz w:val="25"/>
          <w:szCs w:val="25"/>
        </w:rPr>
        <w:t xml:space="preserve">14.1  What a one-year commitment does to each tier</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2257"/>
        <w:gridCol w:w="2634"/>
        <w:gridCol w:w="2258"/>
      </w:tblGrid>
      <w:tr>
        <w:trPr>
          <w:tblHeader/>
        </w:trPr>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w:t>
            </w:r>
          </w:p>
        </w:tc>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On demand</w:t>
            </w:r>
          </w:p>
        </w:tc>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With a 1-year Savings Plan</w:t>
            </w:r>
          </w:p>
        </w:tc>
        <w:tc>
          <w:tcPr>
            <w:tcW w:type="dxa" w:w="225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Saved per year</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 10 users</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 – $27</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$22 – $23</w:t>
            </w:r>
          </w:p>
        </w:tc>
        <w:tc>
          <w:tcPr>
            <w:tcW w:type="dxa" w:w="225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$59  (INR 5,185)</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 — 500 users</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$115 – $156</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$105 – $146</w:t>
            </w:r>
          </w:p>
        </w:tc>
        <w:tc>
          <w:tcPr>
            <w:tcW w:type="dxa" w:w="225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$118  (INR 10,359)</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 — 1,000 users</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$273 – $335</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$254 – $316</w:t>
            </w:r>
          </w:p>
        </w:tc>
        <w:tc>
          <w:tcPr>
            <w:tcW w:type="dxa" w:w="225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$235  (INR 20,719)</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 — 2,500 users</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$521 – $666</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$482 – $627</w:t>
            </w:r>
          </w:p>
        </w:tc>
        <w:tc>
          <w:tcPr>
            <w:tcW w:type="dxa" w:w="225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$471  (INR 41,437)</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 — 5,000 users</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$1,136 – $1,406</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$1,058 – $1,328</w:t>
            </w:r>
          </w:p>
        </w:tc>
        <w:tc>
          <w:tcPr>
            <w:tcW w:type="dxa" w:w="225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$942  (INR 82,885)</w:t>
            </w:r>
          </w:p>
        </w:tc>
      </w:tr>
    </w:tbl>
    <w:p>
      <w:pPr>
        <w:spacing w:after="6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 Savings Plan commits you to a level of spend for a year, so it suits the baseline capacity you are certain you will keep running. Leave any capacity you might turn off on demand.</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15.  Annual budget summary</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2"/>
        <w:gridCol w:w="1129"/>
        <w:gridCol w:w="1975"/>
        <w:gridCol w:w="1975"/>
        <w:gridCol w:w="1975"/>
      </w:tblGrid>
      <w:tr>
        <w:trPr>
          <w:tblHeader/>
        </w:trPr>
        <w:tc>
          <w:tcPr>
            <w:tcW w:type="dxa" w:w="235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Tier</w:t>
            </w:r>
          </w:p>
        </w:tc>
        <w:tc>
          <w:tcPr>
            <w:tcW w:type="dxa" w:w="112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Users</w:t>
            </w:r>
          </w:p>
        </w:tc>
        <w:tc>
          <w:tcPr>
            <w:tcW w:type="dxa" w:w="197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month (USD)</w:t>
            </w:r>
          </w:p>
        </w:tc>
        <w:tc>
          <w:tcPr>
            <w:tcW w:type="dxa" w:w="197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year (USD)</w:t>
            </w:r>
          </w:p>
        </w:tc>
        <w:tc>
          <w:tcPr>
            <w:tcW w:type="dxa" w:w="197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Per year (INR)</w:t>
            </w:r>
          </w:p>
        </w:tc>
      </w:tr>
      <w:tr>
        <w:tc>
          <w:tcPr>
            <w:tcW w:type="dxa" w:w="235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 Pilot</w:t>
            </w:r>
          </w:p>
        </w:tc>
        <w:tc>
          <w:tcPr>
            <w:tcW w:type="dxa" w:w="112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 – $27</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$322 – $329</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28,311 – 28,945</w:t>
            </w:r>
          </w:p>
        </w:tc>
      </w:tr>
      <w:tr>
        <w:tc>
          <w:tcPr>
            <w:tcW w:type="dxa" w:w="235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 — One college</w:t>
            </w:r>
          </w:p>
        </w:tc>
        <w:tc>
          <w:tcPr>
            <w:tcW w:type="dxa" w:w="112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$115 – $156</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$1,382 – $1,874</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1,21,609 – 1,64,905</w:t>
            </w:r>
          </w:p>
        </w:tc>
      </w:tr>
      <w:tr>
        <w:tc>
          <w:tcPr>
            <w:tcW w:type="dxa" w:w="235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 — Growing</w:t>
            </w:r>
          </w:p>
        </w:tc>
        <w:tc>
          <w:tcPr>
            <w:tcW w:type="dxa" w:w="112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1,000</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$273 – $335</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$3,279 – $4,023</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2,88,552 – 3,54,024</w:t>
            </w:r>
          </w:p>
        </w:tc>
      </w:tr>
      <w:tr>
        <w:tc>
          <w:tcPr>
            <w:tcW w:type="dxa" w:w="235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 — Multi-college</w:t>
            </w:r>
          </w:p>
        </w:tc>
        <w:tc>
          <w:tcPr>
            <w:tcW w:type="dxa" w:w="112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2,500</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$521 – $666</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$6,251 – $7,991</w:t>
            </w:r>
          </w:p>
        </w:tc>
        <w:tc>
          <w:tcPr>
            <w:tcW w:type="dxa" w:w="197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5,50,123 – 7,03,243</w:t>
            </w:r>
          </w:p>
        </w:tc>
      </w:tr>
      <w:tr>
        <w:tc>
          <w:tcPr>
            <w:tcW w:type="dxa" w:w="235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 — Scale</w:t>
            </w:r>
          </w:p>
        </w:tc>
        <w:tc>
          <w:tcPr>
            <w:tcW w:type="dxa" w:w="112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5,000</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$1,136 – $1,406</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$13,632 – $16,872</w:t>
            </w:r>
          </w:p>
        </w:tc>
        <w:tc>
          <w:tcPr>
            <w:tcW w:type="dxa" w:w="197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INR 11,99,605 – 14,84,725</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0E2136" w:sz="4"/>
              <w:left w:val="single" w:color="0E2136" w:sz="4"/>
              <w:bottom w:val="single" w:color="0E2136" w:sz="4"/>
              <w:right w:val="single" w:color="0E2136" w:sz="4"/>
            </w:tcBorders>
            <w:shd w:fill="0E2136"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FFFFFF"/>
                <w:sz w:val="21"/>
                <w:szCs w:val="21"/>
              </w:rPr>
              <w:t xml:space="preserve">The figure to put in the budget</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For the year ahead, planning around a single college of 500 students: budget $1,874 (INR 1,64,905) and you will not be caught short.</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If the intake reaches 2,500 students during the year, budget $7,991 (INR 7,03,243).</w:t>
            </w:r>
          </w:p>
          <w:p>
            <w:pPr>
              <w:keepNext w:val="false"/>
              <w:spacing w:after="0" w:before="0" w:line="264"/>
            </w:pPr>
            <w:r>
              <w:rPr>
                <w:rFonts w:ascii="Calibri" w:cs="Calibri" w:eastAsia="Calibri" w:hAnsi="Calibri"/>
                <w:b w:val="false"/>
                <w:bCs w:val="false"/>
                <w:i w:val="false"/>
                <w:iCs w:val="false"/>
                <w:caps w:val="false"/>
                <w:color w:val="C9D6E8"/>
                <w:sz w:val="20"/>
                <w:szCs w:val="20"/>
              </w:rPr>
              <w:t xml:space="preserve">Add a 15% contingency on top of whichever figure you choose. Cloud bills rarely come in under estimate, and the two lines that surprise people — egress and AI usage — are both usage-driven.</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16.  What could make this estimate wrong</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An estimate that does not say how it could be wrong is not worth much. These are the assumptions most likely to move the total, in order of impact.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3951"/>
        <w:gridCol w:w="3009"/>
      </w:tblGrid>
      <w:tr>
        <w:trPr>
          <w:tblHeader/>
        </w:trPr>
        <w:tc>
          <w:tcPr>
            <w:tcW w:type="dxa" w:w="244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Risk</w:t>
            </w:r>
          </w:p>
        </w:tc>
        <w:tc>
          <w:tcPr>
            <w:tcW w:type="dxa" w:w="395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Effect if wrong</w:t>
            </w:r>
          </w:p>
        </w:tc>
        <w:tc>
          <w:tcPr>
            <w:tcW w:type="dxa" w:w="300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How to find out early</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AI usage is far heavier than assumed</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single widest range in the model. Heavy career-coach use could double this line</w:t>
            </w:r>
          </w:p>
        </w:tc>
        <w:tc>
          <w:tcPr>
            <w:tcW w:type="dxa" w:w="300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Track spend per active user from month one and set a cap</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Video is served from the platform rather than a CDN</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Egress could rise several-fold; video is by far the heaviest content type</w:t>
            </w:r>
          </w:p>
        </w:tc>
        <w:tc>
          <w:tcPr>
            <w:tcW w:type="dxa" w:w="300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Confirm every video path goes through Cloudinary, not the server</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The working set outgrows the cluster earlier than expected</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tier upgrade is $90 – $270 a month, and it arrives as a performance problem first</w:t>
            </w:r>
          </w:p>
        </w:tc>
        <w:tc>
          <w:tcPr>
            <w:tcW w:type="dxa" w:w="300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Watch the Atlas memory and cache metrics, not the user count</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Registered users are far more active than 70%</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Compute, egress and AI all rise together</w:t>
            </w:r>
          </w:p>
        </w:tc>
        <w:tc>
          <w:tcPr>
            <w:tcW w:type="dxa" w:w="300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Measure monthly active users against registered from the first cohort</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Regional prices move, or the rupee moves</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Every figure shifts proportionally</w:t>
            </w:r>
          </w:p>
        </w:tc>
        <w:tc>
          <w:tcPr>
            <w:tcW w:type="dxa" w:w="300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Re-run the rate card in Section 3 each quarter</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second environment is added for staging</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Roughly 40 – 60% of a production tier, unless it is shut down outside working hours</w:t>
            </w:r>
          </w:p>
        </w:tc>
        <w:tc>
          <w:tcPr>
            <w:tcW w:type="dxa" w:w="300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Decide deliberately, and schedule it off overnight</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Backups and snapshots are never pruned</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Grows quietly and forever; small monthly, large annually</w:t>
            </w:r>
          </w:p>
        </w:tc>
        <w:tc>
          <w:tcPr>
            <w:tcW w:type="dxa" w:w="300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lifecycle policy, set once</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None of these change the shape of the answer. A single college runs on roughly a hundred and fifty dollars a month, and five thousand students run on roughly fourteen hundred. What they change is where in the range the bill lands.</w:t>
      </w:r>
    </w:p>
    <w:sectPr>
      <w:headerReference w:type="default" r:id="rId7"/>
      <w:footerReference w:type="default" r:id="rId8"/>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C" w:sz="4" w:space="6"/>
      </w:pBdr>
      <w:spacing w:before="60"/>
    </w:pPr>
    <w:r>
      <w:rPr>
        <w:rFonts w:ascii="Calibri" w:cs="Calibri" w:eastAsia="Calibri" w:hAnsi="Calibri"/>
        <w:color w:val="5F6E82"/>
        <w:sz w:val="15"/>
        <w:szCs w:val="15"/>
      </w:rPr>
      <w:t xml:space="preserve">SMAART Institute  ·  Internal documentation</w:t>
    </w:r>
    <w:r>
      <w:ptab w:alignment="right" w:relativeTo="margin" w:leader="none"/>
    </w:r>
    <w:r>
      <w:rPr>
        <w:rFonts w:ascii="Calibri" w:cs="Calibri" w:eastAsia="Calibri" w:hAnsi="Calibri"/>
        <w:color w:val="5F6E82"/>
        <w:sz w:val="15"/>
        <w:szCs w:val="15"/>
      </w:rPr>
      <w:t xml:space="preserve">Page </w:t>
    </w:r>
    <w:r>
      <w:rPr>
        <w:rFonts w:ascii="Calibri" w:cs="Calibri" w:eastAsia="Calibri" w:hAnsi="Calibri"/>
        <w:b/>
        <w:bCs/>
        <w:color w:val="5F6E82"/>
        <w:sz w:val="15"/>
        <w:szCs w:val="15"/>
      </w:rPr>
      <w:fldChar w:fldCharType="begin"/>
      <w:instrText xml:space="preserve">PAGE</w:instrText>
      <w:fldChar w:fldCharType="separate"/>
      <w:fldChar w:fldCharType="end"/>
    </w:r>
    <w:r>
      <w:rPr>
        <w:rFonts w:ascii="Calibri" w:cs="Calibri" w:eastAsia="Calibri" w:hAnsi="Calibri"/>
        <w:color w:val="5F6E82"/>
        <w:sz w:val="15"/>
        <w:szCs w:val="15"/>
      </w:rPr>
      <w:t xml:space="preserve"> of </w:t>
    </w:r>
    <w:r>
      <w:rPr>
        <w:rFonts w:ascii="Calibri" w:cs="Calibri" w:eastAsia="Calibri" w:hAnsi="Calibri"/>
        <w:color w:val="5F6E8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C" w:sz="4" w:space="6"/>
      </w:pBdr>
      <w:spacing w:after="60"/>
    </w:pPr>
    <w:r>
      <w:rPr>
        <w:rFonts w:ascii="Calibri" w:cs="Calibri" w:eastAsia="Calibri" w:hAnsi="Calibri"/>
        <w:b/>
        <w:bCs/>
        <w:color w:val="1A3884"/>
        <w:spacing w:val="30"/>
        <w:sz w:val="16"/>
        <w:szCs w:val="16"/>
      </w:rPr>
      <w:t xml:space="preserve">SMAART INSTITUTE</w:t>
    </w:r>
    <w:r>
      <w:ptab w:alignment="right" w:relativeTo="margin" w:leader="none"/>
    </w:r>
    <w:r>
      <w:rPr>
        <w:rFonts w:ascii="Calibri" w:cs="Calibri" w:eastAsia="Calibri" w:hAnsi="Calibri"/>
        <w:color w:val="5F6E82"/>
        <w:sz w:val="16"/>
        <w:szCs w:val="16"/>
      </w:rPr>
      <w:t xml:space="preserve">Costing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A3884"/>
      </w:rPr>
    </w:lvl>
    <w:lvl w:ilvl="1" w15:tentative="1">
      <w:start w:val="1"/>
      <w:numFmt w:val="bullet"/>
      <w:lvlText w:val="–"/>
      <w:lvlJc w:val="left"/>
      <w:pPr>
        <w:ind w:left="720" w:hanging="220"/>
      </w:pPr>
      <w:rPr>
        <w:rFonts w:ascii="Calibri" w:cs="Calibri" w:eastAsia="Calibri" w:hAnsi="Calibri"/>
        <w:color w:val="1A3884"/>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1A388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A4E"/>
        <w:sz w:val="21"/>
        <w:szCs w:val="21"/>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d795148b4ea882b74e98c32c27f09e16e6c2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SMAART Institute — Costing</dc:title>
  <dc:creator>SMAART Institute</dc:creator>
  <dc:description>AWS, MongoDB and platform running costs from 10 to 5,000 users, with the rate card and savings levers.</dc:description>
  <cp:lastModifiedBy>Un-named</cp:lastModifiedBy>
  <cp:revision>1</cp:revision>
  <dcterms:created xsi:type="dcterms:W3CDTF">2026-08-24T05:49:47.081Z</dcterms:created>
  <dcterms:modified xsi:type="dcterms:W3CDTF">2026-08-24T05:49:47.081Z</dcterms:modified>
</cp:coreProperties>
</file>

<file path=docProps/custom.xml><?xml version="1.0" encoding="utf-8"?>
<Properties xmlns="http://schemas.openxmlformats.org/officeDocument/2006/custom-properties" xmlns:vt="http://schemas.openxmlformats.org/officeDocument/2006/docPropsVTypes"/>
</file>