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1.10</w:t>
      </w:r>
    </w:p>
    <w:p>
      <w:pPr>
        <w:pStyle w:val="BodyText"/>
      </w:pPr>
      <w:r>
        <w:t>Status: Baseline (rev. 1.10 — FR-7.1/7.2/7.3 monitoring implemented)</w:t>
      </w:r>
    </w:p>
    <w:p>
      <w:pPr>
        <w:pStyle w:val="BodyText"/>
      </w:pPr>
      <w:r>
        <w:t>Date: 20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r>
        <w:tc>
          <w:tcPr>
            <w:tcW w:type="dxa" w:w="1980"/>
          </w:tcPr>
          <w:p>
            <w:r>
              <w:t>1.7</w:t>
            </w:r>
          </w:p>
        </w:tc>
        <w:tc>
          <w:tcPr>
            <w:tcW w:type="dxa" w:w="1980"/>
          </w:tcPr>
          <w:p>
            <w:r>
              <w:t>13-Sep-2026</w:t>
            </w:r>
          </w:p>
        </w:tc>
        <w:tc>
          <w:tcPr>
            <w:tcW w:type="dxa" w:w="1980"/>
          </w:tcPr>
          <w:p>
            <w:r>
              <w:t>Project Author</w:t>
            </w:r>
          </w:p>
        </w:tc>
        <w:tc>
          <w:tcPr>
            <w:tcW w:type="dxa" w:w="1980"/>
          </w:tcPr>
          <w:p>
            <w:r>
              <w:t>Recorded decision No.19: 3-fold ensemble inference scoped out — no leakage-free evaluation possible under the decision-No.13 fold structure; no GPU spent. No change to scope or quality gate; no re-approval required per Appendix D.</w:t>
            </w:r>
          </w:p>
        </w:tc>
      </w:tr>
      <w:tr>
        <w:tc>
          <w:tcPr>
            <w:tcW w:type="dxa" w:w="1980"/>
          </w:tcPr>
          <w:p>
            <w:r>
              <w:t>1.8</w:t>
            </w:r>
          </w:p>
        </w:tc>
        <w:tc>
          <w:tcPr>
            <w:tcW w:type="dxa" w:w="1980"/>
          </w:tcPr>
          <w:p>
            <w:r>
              <w:t>17-Sep-2026</w:t>
            </w:r>
          </w:p>
        </w:tc>
        <w:tc>
          <w:tcPr>
            <w:tcW w:type="dxa" w:w="1980"/>
          </w:tcPr>
          <w:p>
            <w:r>
              <w:t>Project Author</w:t>
            </w:r>
          </w:p>
        </w:tc>
        <w:tc>
          <w:tcPr>
            <w:tcW w:type="dxa" w:w="1980"/>
          </w:tcPr>
          <w:p>
            <w:r>
              <w:t>Recorded decision No.20: mypy made blocking in CI (decision-16 follow-up complete). No change to scope or quality gate; no re-approval required per Appendix D.</w:t>
            </w:r>
          </w:p>
        </w:tc>
      </w:tr>
      <w:tr>
        <w:tc>
          <w:tcPr>
            <w:tcW w:type="dxa" w:w="1980"/>
          </w:tcPr>
          <w:p>
            <w:r>
              <w:t>1.9</w:t>
            </w:r>
          </w:p>
        </w:tc>
        <w:tc>
          <w:tcPr>
            <w:tcW w:type="dxa" w:w="1980"/>
          </w:tcPr>
          <w:p>
            <w:r>
              <w:t>20-Sep-2026</w:t>
            </w:r>
          </w:p>
        </w:tc>
        <w:tc>
          <w:tcPr>
            <w:tcW w:type="dxa" w:w="1980"/>
          </w:tcPr>
          <w:p>
            <w:r>
              <w:t>Project Author</w:t>
            </w:r>
          </w:p>
        </w:tc>
        <w:tc>
          <w:tcPr>
            <w:tcW w:type="dxa" w:w="1980"/>
          </w:tcPr>
          <w:p>
            <w:r>
              <w:t>Recorded decision No.21: FR-1.4 DICOM import stub implemented (dcm2niix, library-level). No change to scope or quality gate; no re-approval required per Appendix D.</w:t>
            </w:r>
          </w:p>
        </w:tc>
      </w:tr>
      <w:tr>
        <w:tc>
          <w:tcPr>
            <w:tcW w:type="dxa" w:w="1980"/>
          </w:tcPr>
          <w:p>
            <w:r>
              <w:t>1.10</w:t>
            </w:r>
          </w:p>
        </w:tc>
        <w:tc>
          <w:tcPr>
            <w:tcW w:type="dxa" w:w="1980"/>
          </w:tcPr>
          <w:p>
            <w:r>
              <w:t>20-Sep-2026</w:t>
            </w:r>
          </w:p>
        </w:tc>
        <w:tc>
          <w:tcPr>
            <w:tcW w:type="dxa" w:w="1980"/>
          </w:tcPr>
          <w:p>
            <w:r>
              <w:t>Project Author</w:t>
            </w:r>
          </w:p>
        </w:tc>
        <w:tc>
          <w:tcPr>
            <w:tcW w:type="dxa" w:w="1980"/>
          </w:tcPr>
          <w:p>
            <w:r>
              <w:t>Recorded decision No.22: FR-7.1/7.2/7.3 implemented (event logging, drift stats, threshold alert), including the discovery that FR-7.1 (M) was unimplemented scaffold.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p>
      <w:pPr>
        <w:pStyle w:val="FirstParagraph"/>
      </w:pPr>
      <w:r>
        <w:t>Decision No.19 — 3-fold ensemble inference: considered and scoped out (FR-3.2, Section 9.2, decision No.13): Averaging softmax probabilities across the three baseline fold checkpoints (expected ~+0.01–0.02 Dice from published BraTS practice) was considered and is scoped out, because no honest evaluation of it exists under the decision-No.13 fold structure. Each fold's model trained on the other four folds of the manifest, so every candidate validation set was seen in training by at least two of the three ensemble members (fold-0 val is training data for the fold-1 and fold-2 models), and every one of the 368 cases was training data for at least two members. Any measured ensemble Dice would therefore be inflated by construction and unquantifiably so; the BraTS2020 ValidationData cohort carries no ground-truth labels and cannot substitute. Ensemble serving for genuinely new uploads (where no leakage applies) remains future work; justifying it would require a held-out test set never used in any fold's training, which the 368-case budget was deliberately not split to provide (decision No.13). No GPU quota was spent. (Decision of 13-Sep-2026.)</w:t>
      </w:r>
    </w:p>
    <w:p>
      <w:pPr>
        <w:pStyle w:val="FirstParagraph"/>
      </w:pPr>
      <w:r>
        <w:t>Decision No.20 — mypy made blocking in CI (Section 10.3, decision No.16 follow-up): The five pre-existing union-narrowing errors recorded at decision No.16 are fixed and the CI mypy step is now blocking (continue-on-error removed). All five fixes are typing.cast annotations only, with zero runtime behavior change: src/data/ingestion.py casts nib.load() to SpatialImage (nibabel annotates the FileBasedImage base class, which lacks .shape/.affine; FR-1.1 guarantees NIfTI input, which is a SpatialImage); src/models/train.py and src/inference/sliding_window.py cast SlidingWindowInferer results to Tensor, and train.py additionally casts DiceMetric.aggregate() to Tensor (MONAI union return annotations; the plain-UNet / mean_batch runtime types are Tensor). Verified: mypy clean (12 files), ruff clean, py_compile clean, all 21 tests passing locally and in CI (run 65, commit 57c1f5c). (Decision of 17-Sep-2026.)</w:t>
      </w:r>
    </w:p>
    <w:p>
      <w:pPr>
        <w:pStyle w:val="FirstParagraph"/>
      </w:pPr>
      <w:r>
        <w:t>Decision No.21 — FR-1.4 DICOM import stub implemented (dcm2niix, library-level; Sections 4.1, 6.3): The S-priority DICOM-to-NIfTI conversion stub is implemented as src/data/dicom_import.py: convert_dicom_series(series_dir, out_dir) wraps the dcm2niix binary (the tool Section 6.3 names) via subprocess and returns exactly one .nii.gz, which then enters the unchanged FR-1.2/1.3 validation path as a normal modality file. Scope choices: library-level stub only — no REST endpoint, matching FR-1.4's 'conversion stub' wording; the API surface remains NIfTI-only. Failure semantics: a missing binary, a non-zero exit with no output, zero outputs, or multiple outputs (ambiguous multi-series input) raise DicomConversionError, mapped to the new IngestionError.DICOM_CONVERSION_FAILED code (FR-1.3 pattern). Non-zero exit alone is not failure — dcm2niix can warn yet produce valid output, so failure requires no-output. Testing: synthetic 8-slice MR series generated with pydicom (new test-only dependency, ==3.0.2) is converted through the real binary and validated with nibabel; failure paths covered; tests skip (not fail) where the binary is absent. Test count 21 to 24. dcm2niix is installed via apt in Dockerfile.api (verified in the built image, v1.0.20241211) and in CI before the test step. Lockfile regenerated per decision No.14 (pydicom added; four transitive version bumps from the fresh resolve, accepted). Verified: ruff/mypy clean, 24/24 tests local and CI run 68, commit 316de3d. (Decision of 20-Sep-2026.)</w:t>
      </w:r>
    </w:p>
    <w:p>
      <w:pPr>
        <w:pStyle w:val="FirstParagraph"/>
      </w:pPr>
      <w:r>
        <w:t>Decision No.22 — FR-7.1/7.2/7.3 implemented: inference event logging, input-drift statistics, threshold alert (Sections 4.7, 10.4): During scoping of the FR-7.2/7.3 Shoulds, FR-7.1 — a Must — was discovered to be unimplemented Aug-30 scaffold (NotImplementedError stubs; no per-request logging existed anywhere in the API). All three requirements were built together in src/monitoring/logging.py and wired into run_case_inference. Design: intensity statistics (per-modality mean/std/p1/p50/p99/foreground-fraction) are computed on the PREPROCESSED volume, where the training distribution is z-scored and drift appears as deviation from it; raw intensities differ per scanner and would false-alarm. Events are one structured JSON line to stdout per request, captured by docker logs (Section 10.4) — no Prometheus stack, consistent with the decision-15 compose scope. Drift score = mean normalized distance of case stats from a reference JSON (configs/monitoring/reference_stats.json) built by scripts/make_reference_stats.py from the training set; score is null with reason no-reference until that file exists — never fabricated. DRIFT_THRESHOLD (default 3.0) sets an alert flag in the log line and the case summary; optional ALERT_WEBHOOK_URL posts the event (FR-7.3 webhook option), fire-and-forget. Correctness finding observed live: the initial nonzero-based foreground definition counted the background plateau as foreground under the mask-less inference normalization (fg_fraction 1.0, p1==p50); replaced with mode-based background exclusion and re-verified live (fg_fraction 0.167 on a real case, plausible brain fraction). Open items stated plainly: (a) the reference JSON is not yet generated — a Kaggle CPU session against BraTS2020 is the recorded follow-up, costing no GPU quota; (b) FR-7.3 p95-latency alerting is NOT implemented — per-request latency is logged, but percentile aggregation would require the metrics stack decision 15 scoped out; the drift half of FR-7.3 is implemented, the latency half is future work behind that same decision. Six unit tests added (30 total). Verified: ruff/mypy clean, 30/30 local and CI run 70, event observed live before and after the foreground fix, commit 180c5fb. (Decision of 20-Sep-2026.)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