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F172A"/>
          <w:sz w:val="72"/>
          <w:szCs w:val="72"/>
        </w:rPr>
        <w:t xml:space="preserve">RentalPro</w:t>
      </w:r>
    </w:p>
    <w:p>
      <w:pPr>
        <w:spacing w:after="400"/>
        <w:jc w:val="center"/>
      </w:pPr>
      <w:r>
        <w:rPr>
          <w:color w:val="475569"/>
          <w:sz w:val="30"/>
          <w:szCs w:val="30"/>
        </w:rPr>
        <w:t xml:space="preserve">Digital Rental Management System</w:t>
      </w:r>
    </w:p>
    <w:p>
      <w:pPr>
        <w:spacing w:after="100" w:before="600"/>
        <w:jc w:val="center"/>
      </w:pPr>
      <w:r>
        <w:rPr>
          <w:b/>
          <w:bCs/>
          <w:color w:val="2563EB"/>
          <w:sz w:val="32"/>
          <w:szCs w:val="32"/>
        </w:rPr>
        <w:t xml:space="preserve">IT402 — DELIVERABLE 2</w:t>
      </w:r>
    </w:p>
    <w:p>
      <w:pPr>
        <w:spacing w:after="800"/>
        <w:jc w:val="center"/>
      </w:pPr>
      <w:r>
        <w:rPr>
          <w:color w:val="475569"/>
          <w:sz w:val="24"/>
          <w:szCs w:val="24"/>
        </w:rPr>
        <w:t xml:space="preserve">Feature Completion Report</w:t>
      </w:r>
    </w:p>
    <w:p>
      <w:pPr>
        <w:spacing w:before="1000"/>
      </w:pP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2400"/>
        <w:gridCol w:w="6960"/>
      </w:tblGrid>
      <w:tr>
        <w:trPr>
          <w:cantSplit/>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Field</w:t>
            </w:r>
          </w:p>
        </w:tc>
        <w:tc>
          <w:tcPr>
            <w:tcW w:type="dxa" w:w="6960"/>
            <w:shd w:fill="0F172A" w:color="auto" w:val="clear"/>
            <w:tcMar>
              <w:top w:type="dxa" w:w="60"/>
              <w:left w:type="dxa" w:w="100"/>
              <w:bottom w:type="dxa" w:w="60"/>
              <w:right w:type="dxa" w:w="100"/>
            </w:tcMar>
            <w:vAlign w:val="center"/>
          </w:tcPr>
          <w:p>
            <w:r>
              <w:rPr>
                <w:b/>
                <w:bCs/>
                <w:color w:val="FFFFFF"/>
                <w:sz w:val="18"/>
                <w:szCs w:val="18"/>
              </w:rPr>
              <w:t xml:space="preserve">Details</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Student Name</w:t>
            </w:r>
          </w:p>
        </w:tc>
        <w:tc>
          <w:tcPr>
            <w:tcW w:type="dxa" w:w="6960"/>
            <w:tcMar>
              <w:top w:type="dxa" w:w="60"/>
              <w:left w:type="dxa" w:w="100"/>
              <w:bottom w:type="dxa" w:w="60"/>
              <w:right w:type="dxa" w:w="100"/>
            </w:tcMar>
            <w:vAlign w:val="center"/>
          </w:tcPr>
          <w:p>
            <w:r>
              <w:rPr>
                <w:b w:val="false"/>
                <w:bCs w:val="false"/>
                <w:color w:val="1E293B"/>
                <w:sz w:val="18"/>
                <w:szCs w:val="18"/>
              </w:rPr>
              <w:t xml:space="preserve">Abdur-Rahmaan Muhammad Ali</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Student ID</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ST10201821</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Course Code</w:t>
            </w:r>
          </w:p>
        </w:tc>
        <w:tc>
          <w:tcPr>
            <w:tcW w:type="dxa" w:w="6960"/>
            <w:tcMar>
              <w:top w:type="dxa" w:w="60"/>
              <w:left w:type="dxa" w:w="100"/>
              <w:bottom w:type="dxa" w:w="60"/>
              <w:right w:type="dxa" w:w="100"/>
            </w:tcMar>
            <w:vAlign w:val="center"/>
          </w:tcPr>
          <w:p>
            <w:r>
              <w:rPr>
                <w:b w:val="false"/>
                <w:bCs w:val="false"/>
                <w:color w:val="1E293B"/>
                <w:sz w:val="18"/>
                <w:szCs w:val="18"/>
              </w:rPr>
              <w:t xml:space="preserve">IT402 — IT Capstone II</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Project Name</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RentalPro — Digital Rental Management System</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Deliverable</w:t>
            </w:r>
          </w:p>
        </w:tc>
        <w:tc>
          <w:tcPr>
            <w:tcW w:type="dxa" w:w="6960"/>
            <w:tcMar>
              <w:top w:type="dxa" w:w="60"/>
              <w:left w:type="dxa" w:w="100"/>
              <w:bottom w:type="dxa" w:w="60"/>
              <w:right w:type="dxa" w:w="100"/>
            </w:tcMar>
            <w:vAlign w:val="center"/>
          </w:tcPr>
          <w:p>
            <w:r>
              <w:rPr>
                <w:b w:val="false"/>
                <w:bCs w:val="false"/>
                <w:color w:val="1E293B"/>
                <w:sz w:val="18"/>
                <w:szCs w:val="18"/>
              </w:rPr>
              <w:t xml:space="preserve">IT402 Deliverable 2 — Feature Completion (closing the gaps between IT401 Deliverable 3 and the SRS)</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Version</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v1.0 — October 2026</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Sections</w:t>
            </w:r>
          </w:p>
        </w:tc>
        <w:tc>
          <w:tcPr>
            <w:tcW w:type="dxa" w:w="6960"/>
            <w:tcMar>
              <w:top w:type="dxa" w:w="60"/>
              <w:left w:type="dxa" w:w="100"/>
              <w:bottom w:type="dxa" w:w="60"/>
              <w:right w:type="dxa" w:w="100"/>
            </w:tcMar>
            <w:vAlign w:val="center"/>
          </w:tcPr>
          <w:p>
            <w:r>
              <w:rPr>
                <w:b w:val="false"/>
                <w:bCs w:val="false"/>
                <w:color w:val="1E293B"/>
                <w:sz w:val="18"/>
                <w:szCs w:val="18"/>
              </w:rPr>
              <w:t xml:space="preserve">Introduction · Gap Analysis · Implementation · Design and Data Changes · Testing · Requirements Traceability · Conclusion</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Appendix</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Appendix A — Verifying the IT402 Deliverable 2 Features</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Prior Deliverables</w:t>
            </w:r>
          </w:p>
        </w:tc>
        <w:tc>
          <w:tcPr>
            <w:tcW w:type="dxa" w:w="6960"/>
            <w:tcMar>
              <w:top w:type="dxa" w:w="60"/>
              <w:left w:type="dxa" w:w="100"/>
              <w:bottom w:type="dxa" w:w="60"/>
              <w:right w:type="dxa" w:w="100"/>
            </w:tcMar>
            <w:vAlign w:val="center"/>
          </w:tcPr>
          <w:p>
            <w:r>
              <w:rPr>
                <w:b w:val="false"/>
                <w:bCs w:val="false"/>
                <w:color w:val="1E293B"/>
                <w:sz w:val="18"/>
                <w:szCs w:val="18"/>
              </w:rPr>
              <w:t xml:space="preserve">IT401 Deliverable 1 — SRS · IT401 Deliverable 2 — UML &amp; Database Design · IT401 Deliverable 3 — Partially-Developed Application · IT402 Deliverable 1 — Complete Project Report</w:t>
            </w:r>
          </w:p>
        </w:tc>
      </w:tr>
    </w:tbl>
    <w:p>
      <w:r>
        <w:br w:type="page"/>
      </w:r>
    </w:p>
    <w:p>
      <w:pPr>
        <w:spacing w:after="200" w:before="200"/>
      </w:pPr>
      <w:r>
        <w:rPr>
          <w:b/>
          <w:bCs/>
          <w:color w:val="0F172A"/>
          <w:sz w:val="32"/>
          <w:szCs w:val="32"/>
        </w:rPr>
        <w:t xml:space="preserve">Table of Contents</w:t>
      </w:r>
    </w:p>
    <w:p>
      <w:pPr>
        <w:tabs>
          <w:tab w:val="right" w:pos="10080" w:leader="dot"/>
        </w:tabs>
        <w:spacing w:after="80" w:before="100"/>
        <w:ind w:left="0"/>
      </w:pPr>
      <w:hyperlink w:history="1" w:anchor="_Toc5001">
        <w:r>
          <w:rPr>
            <w:b/>
            <w:bCs/>
            <w:color w:val="1E293B"/>
            <w:sz w:val="21"/>
            <w:szCs w:val="21"/>
          </w:rPr>
          <w:t xml:space="preserve">1. Introduction</w:t>
        </w:r>
        <w:r>
          <w:rPr>
            <w:b/>
            <w:bCs/>
            <w:color w:val="1E293B"/>
            <w:sz w:val="21"/>
            <w:szCs w:val="21"/>
          </w:rPr>
          <w:tab/>
          <w:t xml:space="preserve">3</w:t>
        </w:r>
      </w:hyperlink>
    </w:p>
    <w:p>
      <w:pPr>
        <w:tabs>
          <w:tab w:val="right" w:pos="10080" w:leader="dot"/>
        </w:tabs>
        <w:spacing w:after="40" w:before="0"/>
        <w:ind w:left="360"/>
      </w:pPr>
      <w:hyperlink w:history="1" w:anchor="_Toc5002">
        <w:r>
          <w:rPr>
            <w:b w:val="false"/>
            <w:bCs w:val="false"/>
            <w:color w:val="1E293B"/>
            <w:sz w:val="19"/>
            <w:szCs w:val="19"/>
          </w:rPr>
          <w:t xml:space="preserve">1.1 Purpose of IT402 Deliverable 2</w:t>
        </w:r>
        <w:r>
          <w:rPr>
            <w:b w:val="false"/>
            <w:bCs w:val="false"/>
            <w:color w:val="1E293B"/>
            <w:sz w:val="19"/>
            <w:szCs w:val="19"/>
          </w:rPr>
          <w:tab/>
          <w:t xml:space="preserve">3</w:t>
        </w:r>
      </w:hyperlink>
    </w:p>
    <w:p>
      <w:pPr>
        <w:tabs>
          <w:tab w:val="right" w:pos="10080" w:leader="dot"/>
        </w:tabs>
        <w:spacing w:after="40" w:before="0"/>
        <w:ind w:left="360"/>
      </w:pPr>
      <w:hyperlink w:history="1" w:anchor="_Toc5003">
        <w:r>
          <w:rPr>
            <w:b w:val="false"/>
            <w:bCs w:val="false"/>
            <w:color w:val="1E293B"/>
            <w:sz w:val="19"/>
            <w:szCs w:val="19"/>
          </w:rPr>
          <w:t xml:space="preserve">1.2 Starting Point</w:t>
        </w:r>
        <w:r>
          <w:rPr>
            <w:b w:val="false"/>
            <w:bCs w:val="false"/>
            <w:color w:val="1E293B"/>
            <w:sz w:val="19"/>
            <w:szCs w:val="19"/>
          </w:rPr>
          <w:tab/>
          <w:t xml:space="preserve">3</w:t>
        </w:r>
      </w:hyperlink>
    </w:p>
    <w:p>
      <w:pPr>
        <w:tabs>
          <w:tab w:val="right" w:pos="10080" w:leader="dot"/>
        </w:tabs>
        <w:spacing w:after="40" w:before="0"/>
        <w:ind w:left="360"/>
      </w:pPr>
      <w:hyperlink w:history="1" w:anchor="_Toc5004">
        <w:r>
          <w:rPr>
            <w:b w:val="false"/>
            <w:bCs w:val="false"/>
            <w:color w:val="1E293B"/>
            <w:sz w:val="19"/>
            <w:szCs w:val="19"/>
          </w:rPr>
          <w:t xml:space="preserve">1.3 Approach</w:t>
        </w:r>
        <w:r>
          <w:rPr>
            <w:b w:val="false"/>
            <w:bCs w:val="false"/>
            <w:color w:val="1E293B"/>
            <w:sz w:val="19"/>
            <w:szCs w:val="19"/>
          </w:rPr>
          <w:tab/>
          <w:t xml:space="preserve">3</w:t>
        </w:r>
      </w:hyperlink>
    </w:p>
    <w:p>
      <w:pPr>
        <w:tabs>
          <w:tab w:val="right" w:pos="10080" w:leader="dot"/>
        </w:tabs>
        <w:spacing w:after="40" w:before="0"/>
        <w:ind w:left="360"/>
      </w:pPr>
      <w:hyperlink w:history="1" w:anchor="_Toc5005">
        <w:r>
          <w:rPr>
            <w:b w:val="false"/>
            <w:bCs w:val="false"/>
            <w:color w:val="1E293B"/>
            <w:sz w:val="19"/>
            <w:szCs w:val="19"/>
          </w:rPr>
          <w:t xml:space="preserve">1.4 Results at a Glance</w:t>
        </w:r>
        <w:r>
          <w:rPr>
            <w:b w:val="false"/>
            <w:bCs w:val="false"/>
            <w:color w:val="1E293B"/>
            <w:sz w:val="19"/>
            <w:szCs w:val="19"/>
          </w:rPr>
          <w:tab/>
          <w:t xml:space="preserve">3</w:t>
        </w:r>
      </w:hyperlink>
    </w:p>
    <w:p>
      <w:pPr>
        <w:tabs>
          <w:tab w:val="right" w:pos="10080" w:leader="dot"/>
        </w:tabs>
        <w:spacing w:after="80" w:before="100"/>
        <w:ind w:left="0"/>
      </w:pPr>
      <w:hyperlink w:history="1" w:anchor="_Toc5006">
        <w:r>
          <w:rPr>
            <w:b/>
            <w:bCs/>
            <w:color w:val="1E293B"/>
            <w:sz w:val="21"/>
            <w:szCs w:val="21"/>
          </w:rPr>
          <w:t xml:space="preserve">2. Gap Analysis</w:t>
        </w:r>
        <w:r>
          <w:rPr>
            <w:b/>
            <w:bCs/>
            <w:color w:val="1E293B"/>
            <w:sz w:val="21"/>
            <w:szCs w:val="21"/>
          </w:rPr>
          <w:tab/>
          <w:t xml:space="preserve">5</w:t>
        </w:r>
      </w:hyperlink>
    </w:p>
    <w:p>
      <w:pPr>
        <w:tabs>
          <w:tab w:val="right" w:pos="10080" w:leader="dot"/>
        </w:tabs>
        <w:spacing w:after="40" w:before="0"/>
        <w:ind w:left="360"/>
      </w:pPr>
      <w:hyperlink w:history="1" w:anchor="_Toc5007">
        <w:r>
          <w:rPr>
            <w:b w:val="false"/>
            <w:bCs w:val="false"/>
            <w:color w:val="1E293B"/>
            <w:sz w:val="19"/>
            <w:szCs w:val="19"/>
          </w:rPr>
          <w:t xml:space="preserve">2.1 How the Gaps Were Found</w:t>
        </w:r>
        <w:r>
          <w:rPr>
            <w:b w:val="false"/>
            <w:bCs w:val="false"/>
            <w:color w:val="1E293B"/>
            <w:sz w:val="19"/>
            <w:szCs w:val="19"/>
          </w:rPr>
          <w:tab/>
          <w:t xml:space="preserve">5</w:t>
        </w:r>
      </w:hyperlink>
    </w:p>
    <w:p>
      <w:pPr>
        <w:tabs>
          <w:tab w:val="right" w:pos="10080" w:leader="dot"/>
        </w:tabs>
        <w:spacing w:after="40" w:before="0"/>
        <w:ind w:left="360"/>
      </w:pPr>
      <w:hyperlink w:history="1" w:anchor="_Toc5008">
        <w:r>
          <w:rPr>
            <w:b w:val="false"/>
            <w:bCs w:val="false"/>
            <w:color w:val="1E293B"/>
            <w:sz w:val="19"/>
            <w:szCs w:val="19"/>
          </w:rPr>
          <w:t xml:space="preserve">2.2 The Eleven Gaps</w:t>
        </w:r>
        <w:r>
          <w:rPr>
            <w:b w:val="false"/>
            <w:bCs w:val="false"/>
            <w:color w:val="1E293B"/>
            <w:sz w:val="19"/>
            <w:szCs w:val="19"/>
          </w:rPr>
          <w:tab/>
          <w:t xml:space="preserve">5</w:t>
        </w:r>
      </w:hyperlink>
    </w:p>
    <w:p>
      <w:pPr>
        <w:tabs>
          <w:tab w:val="right" w:pos="10080" w:leader="dot"/>
        </w:tabs>
        <w:spacing w:after="80" w:before="100"/>
        <w:ind w:left="0"/>
      </w:pPr>
      <w:hyperlink w:history="1" w:anchor="_Toc5009">
        <w:r>
          <w:rPr>
            <w:b/>
            <w:bCs/>
            <w:color w:val="1E293B"/>
            <w:sz w:val="21"/>
            <w:szCs w:val="21"/>
          </w:rPr>
          <w:t xml:space="preserve">3. Implementation</w:t>
        </w:r>
        <w:r>
          <w:rPr>
            <w:b/>
            <w:bCs/>
            <w:color w:val="1E293B"/>
            <w:sz w:val="21"/>
            <w:szCs w:val="21"/>
          </w:rPr>
          <w:tab/>
          <w:t xml:space="preserve">6</w:t>
        </w:r>
      </w:hyperlink>
    </w:p>
    <w:p>
      <w:pPr>
        <w:tabs>
          <w:tab w:val="right" w:pos="10080" w:leader="dot"/>
        </w:tabs>
        <w:spacing w:after="40" w:before="0"/>
        <w:ind w:left="360"/>
      </w:pPr>
      <w:hyperlink w:history="1" w:anchor="_Toc5010">
        <w:r>
          <w:rPr>
            <w:b w:val="false"/>
            <w:bCs w:val="false"/>
            <w:color w:val="1E293B"/>
            <w:sz w:val="19"/>
            <w:szCs w:val="19"/>
          </w:rPr>
          <w:t xml:space="preserve">3.1 Editing Units and Occupancy Rules (FR-004, FR-005)</w:t>
        </w:r>
        <w:r>
          <w:rPr>
            <w:b w:val="false"/>
            <w:bCs w:val="false"/>
            <w:color w:val="1E293B"/>
            <w:sz w:val="19"/>
            <w:szCs w:val="19"/>
          </w:rPr>
          <w:tab/>
          <w:t xml:space="preserve">6</w:t>
        </w:r>
      </w:hyperlink>
    </w:p>
    <w:p>
      <w:pPr>
        <w:tabs>
          <w:tab w:val="right" w:pos="10080" w:leader="dot"/>
        </w:tabs>
        <w:spacing w:after="40" w:before="0"/>
        <w:ind w:left="360"/>
      </w:pPr>
      <w:hyperlink w:history="1" w:anchor="_Toc5011">
        <w:r>
          <w:rPr>
            <w:b w:val="false"/>
            <w:bCs w:val="false"/>
            <w:color w:val="1E293B"/>
            <w:sz w:val="19"/>
            <w:szCs w:val="19"/>
          </w:rPr>
          <w:t xml:space="preserve">3.2 Property and Unit Photos (FR-003)</w:t>
        </w:r>
        <w:r>
          <w:rPr>
            <w:b w:val="false"/>
            <w:bCs w:val="false"/>
            <w:color w:val="1E293B"/>
            <w:sz w:val="19"/>
            <w:szCs w:val="19"/>
          </w:rPr>
          <w:tab/>
          <w:t xml:space="preserve">6</w:t>
        </w:r>
      </w:hyperlink>
    </w:p>
    <w:p>
      <w:pPr>
        <w:tabs>
          <w:tab w:val="right" w:pos="10080" w:leader="dot"/>
        </w:tabs>
        <w:spacing w:after="40" w:before="0"/>
        <w:ind w:left="360"/>
      </w:pPr>
      <w:hyperlink w:history="1" w:anchor="_Toc5012">
        <w:r>
          <w:rPr>
            <w:b w:val="false"/>
            <w:bCs w:val="false"/>
            <w:color w:val="1E293B"/>
            <w:sz w:val="19"/>
            <w:szCs w:val="19"/>
          </w:rPr>
          <w:t xml:space="preserve">3.3 Maintenance Photos (FR-028)</w:t>
        </w:r>
        <w:r>
          <w:rPr>
            <w:b w:val="false"/>
            <w:bCs w:val="false"/>
            <w:color w:val="1E293B"/>
            <w:sz w:val="19"/>
            <w:szCs w:val="19"/>
          </w:rPr>
          <w:tab/>
          <w:t xml:space="preserve">7</w:t>
        </w:r>
      </w:hyperlink>
    </w:p>
    <w:p>
      <w:pPr>
        <w:tabs>
          <w:tab w:val="right" w:pos="10080" w:leader="dot"/>
        </w:tabs>
        <w:spacing w:after="40" w:before="0"/>
        <w:ind w:left="360"/>
      </w:pPr>
      <w:hyperlink w:history="1" w:anchor="_Toc5013">
        <w:r>
          <w:rPr>
            <w:b w:val="false"/>
            <w:bCs w:val="false"/>
            <w:color w:val="1E293B"/>
            <w:sz w:val="19"/>
            <w:szCs w:val="19"/>
          </w:rPr>
          <w:t xml:space="preserve">3.4 Tenant ID Document and Lease Download (UC-07, UC-10, FR-012)</w:t>
        </w:r>
        <w:r>
          <w:rPr>
            <w:b w:val="false"/>
            <w:bCs w:val="false"/>
            <w:color w:val="1E293B"/>
            <w:sz w:val="19"/>
            <w:szCs w:val="19"/>
          </w:rPr>
          <w:tab/>
          <w:t xml:space="preserve">7</w:t>
        </w:r>
      </w:hyperlink>
    </w:p>
    <w:p>
      <w:pPr>
        <w:tabs>
          <w:tab w:val="right" w:pos="10080" w:leader="dot"/>
        </w:tabs>
        <w:spacing w:after="40" w:before="0"/>
        <w:ind w:left="360"/>
      </w:pPr>
      <w:hyperlink w:history="1" w:anchor="_Toc5014">
        <w:r>
          <w:rPr>
            <w:b w:val="false"/>
            <w:bCs w:val="false"/>
            <w:color w:val="1E293B"/>
            <w:sz w:val="19"/>
            <w:szCs w:val="19"/>
          </w:rPr>
          <w:t xml:space="preserve">3.5 Tenant Blacklisting (FR-016)</w:t>
        </w:r>
        <w:r>
          <w:rPr>
            <w:b w:val="false"/>
            <w:bCs w:val="false"/>
            <w:color w:val="1E293B"/>
            <w:sz w:val="19"/>
            <w:szCs w:val="19"/>
          </w:rPr>
          <w:tab/>
          <w:t xml:space="preserve">7</w:t>
        </w:r>
      </w:hyperlink>
    </w:p>
    <w:p>
      <w:pPr>
        <w:tabs>
          <w:tab w:val="right" w:pos="10080" w:leader="dot"/>
        </w:tabs>
        <w:spacing w:after="40" w:before="0"/>
        <w:ind w:left="360"/>
      </w:pPr>
      <w:hyperlink w:history="1" w:anchor="_Toc5015">
        <w:r>
          <w:rPr>
            <w:b w:val="false"/>
            <w:bCs w:val="false"/>
            <w:color w:val="1E293B"/>
            <w:sz w:val="19"/>
            <w:szCs w:val="19"/>
          </w:rPr>
          <w:t xml:space="preserve">3.6 Administrator User and Role Management (UC-02)</w:t>
        </w:r>
        <w:r>
          <w:rPr>
            <w:b w:val="false"/>
            <w:bCs w:val="false"/>
            <w:color w:val="1E293B"/>
            <w:sz w:val="19"/>
            <w:szCs w:val="19"/>
          </w:rPr>
          <w:tab/>
          <w:t xml:space="preserve">8</w:t>
        </w:r>
      </w:hyperlink>
    </w:p>
    <w:p>
      <w:pPr>
        <w:tabs>
          <w:tab w:val="right" w:pos="10080" w:leader="dot"/>
        </w:tabs>
        <w:spacing w:after="40" w:before="0"/>
        <w:ind w:left="360"/>
      </w:pPr>
      <w:hyperlink w:history="1" w:anchor="_Toc5016">
        <w:r>
          <w:rPr>
            <w:b w:val="false"/>
            <w:bCs w:val="false"/>
            <w:color w:val="1E293B"/>
            <w:sz w:val="19"/>
            <w:szCs w:val="19"/>
          </w:rPr>
          <w:t xml:space="preserve">3.7 Staff Account Creation (FR-044)</w:t>
        </w:r>
        <w:r>
          <w:rPr>
            <w:b w:val="false"/>
            <w:bCs w:val="false"/>
            <w:color w:val="1E293B"/>
            <w:sz w:val="19"/>
            <w:szCs w:val="19"/>
          </w:rPr>
          <w:tab/>
          <w:t xml:space="preserve">9</w:t>
        </w:r>
      </w:hyperlink>
    </w:p>
    <w:p>
      <w:pPr>
        <w:tabs>
          <w:tab w:val="right" w:pos="10080" w:leader="dot"/>
        </w:tabs>
        <w:spacing w:after="40" w:before="0"/>
        <w:ind w:left="360"/>
      </w:pPr>
      <w:hyperlink w:history="1" w:anchor="_Toc5017">
        <w:r>
          <w:rPr>
            <w:b w:val="false"/>
            <w:bCs w:val="false"/>
            <w:color w:val="1E293B"/>
            <w:sz w:val="19"/>
            <w:szCs w:val="19"/>
          </w:rPr>
          <w:t xml:space="preserve">3.8 Configurable Late Fees (FR-022)</w:t>
        </w:r>
        <w:r>
          <w:rPr>
            <w:b w:val="false"/>
            <w:bCs w:val="false"/>
            <w:color w:val="1E293B"/>
            <w:sz w:val="19"/>
            <w:szCs w:val="19"/>
          </w:rPr>
          <w:tab/>
          <w:t xml:space="preserve">10</w:t>
        </w:r>
      </w:hyperlink>
    </w:p>
    <w:p>
      <w:pPr>
        <w:tabs>
          <w:tab w:val="right" w:pos="10080" w:leader="dot"/>
        </w:tabs>
        <w:spacing w:after="40" w:before="0"/>
        <w:ind w:left="360"/>
      </w:pPr>
      <w:hyperlink w:history="1" w:anchor="_Toc5018">
        <w:r>
          <w:rPr>
            <w:b w:val="false"/>
            <w:bCs w:val="false"/>
            <w:color w:val="1E293B"/>
            <w:sz w:val="19"/>
            <w:szCs w:val="19"/>
          </w:rPr>
          <w:t xml:space="preserve">3.9 Rent History CSV Export (UC-17)</w:t>
        </w:r>
        <w:r>
          <w:rPr>
            <w:b w:val="false"/>
            <w:bCs w:val="false"/>
            <w:color w:val="1E293B"/>
            <w:sz w:val="19"/>
            <w:szCs w:val="19"/>
          </w:rPr>
          <w:tab/>
          <w:t xml:space="preserve">10</w:t>
        </w:r>
      </w:hyperlink>
    </w:p>
    <w:p>
      <w:pPr>
        <w:tabs>
          <w:tab w:val="right" w:pos="10080" w:leader="dot"/>
        </w:tabs>
        <w:spacing w:after="40" w:before="0"/>
        <w:ind w:left="360"/>
      </w:pPr>
      <w:hyperlink w:history="1" w:anchor="_Toc5019">
        <w:r>
          <w:rPr>
            <w:b w:val="false"/>
            <w:bCs w:val="false"/>
            <w:color w:val="1E293B"/>
            <w:sz w:val="19"/>
            <w:szCs w:val="19"/>
          </w:rPr>
          <w:t xml:space="preserve">3.10 Excel Report Export (FR-043)</w:t>
        </w:r>
        <w:r>
          <w:rPr>
            <w:b w:val="false"/>
            <w:bCs w:val="false"/>
            <w:color w:val="1E293B"/>
            <w:sz w:val="19"/>
            <w:szCs w:val="19"/>
          </w:rPr>
          <w:tab/>
          <w:t xml:space="preserve">11</w:t>
        </w:r>
      </w:hyperlink>
    </w:p>
    <w:p>
      <w:pPr>
        <w:tabs>
          <w:tab w:val="right" w:pos="10080" w:leader="dot"/>
        </w:tabs>
        <w:spacing w:after="80" w:before="100"/>
        <w:ind w:left="0"/>
      </w:pPr>
      <w:hyperlink w:history="1" w:anchor="_Toc5020">
        <w:r>
          <w:rPr>
            <w:b/>
            <w:bCs/>
            <w:color w:val="1E293B"/>
            <w:sz w:val="21"/>
            <w:szCs w:val="21"/>
          </w:rPr>
          <w:t xml:space="preserve">4. Design and Data Changes</w:t>
        </w:r>
        <w:r>
          <w:rPr>
            <w:b/>
            <w:bCs/>
            <w:color w:val="1E293B"/>
            <w:sz w:val="21"/>
            <w:szCs w:val="21"/>
          </w:rPr>
          <w:tab/>
          <w:t xml:space="preserve">13</w:t>
        </w:r>
      </w:hyperlink>
    </w:p>
    <w:p>
      <w:pPr>
        <w:tabs>
          <w:tab w:val="right" w:pos="10080" w:leader="dot"/>
        </w:tabs>
        <w:spacing w:after="40" w:before="0"/>
        <w:ind w:left="360"/>
      </w:pPr>
      <w:hyperlink w:history="1" w:anchor="_Toc5021">
        <w:r>
          <w:rPr>
            <w:b w:val="false"/>
            <w:bCs w:val="false"/>
            <w:color w:val="1E293B"/>
            <w:sz w:val="19"/>
            <w:szCs w:val="19"/>
          </w:rPr>
          <w:t xml:space="preserve">4.1 Data Model</w:t>
        </w:r>
        <w:r>
          <w:rPr>
            <w:b w:val="false"/>
            <w:bCs w:val="false"/>
            <w:color w:val="1E293B"/>
            <w:sz w:val="19"/>
            <w:szCs w:val="19"/>
          </w:rPr>
          <w:tab/>
          <w:t xml:space="preserve">13</w:t>
        </w:r>
      </w:hyperlink>
    </w:p>
    <w:p>
      <w:pPr>
        <w:tabs>
          <w:tab w:val="right" w:pos="10080" w:leader="dot"/>
        </w:tabs>
        <w:spacing w:after="40" w:before="0"/>
        <w:ind w:left="360"/>
      </w:pPr>
      <w:hyperlink w:history="1" w:anchor="_Toc5022">
        <w:r>
          <w:rPr>
            <w:b w:val="false"/>
            <w:bCs w:val="false"/>
            <w:color w:val="1E293B"/>
            <w:sz w:val="19"/>
            <w:szCs w:val="19"/>
          </w:rPr>
          <w:t xml:space="preserve">4.2 One Validator and One Storage Gateway</w:t>
        </w:r>
        <w:r>
          <w:rPr>
            <w:b w:val="false"/>
            <w:bCs w:val="false"/>
            <w:color w:val="1E293B"/>
            <w:sz w:val="19"/>
            <w:szCs w:val="19"/>
          </w:rPr>
          <w:tab/>
          <w:t xml:space="preserve">13</w:t>
        </w:r>
      </w:hyperlink>
    </w:p>
    <w:p>
      <w:pPr>
        <w:tabs>
          <w:tab w:val="right" w:pos="10080" w:leader="dot"/>
        </w:tabs>
        <w:spacing w:after="40" w:before="0"/>
        <w:ind w:left="360"/>
      </w:pPr>
      <w:hyperlink w:history="1" w:anchor="_Toc5023">
        <w:r>
          <w:rPr>
            <w:b w:val="false"/>
            <w:bCs w:val="false"/>
            <w:color w:val="1E293B"/>
            <w:sz w:val="19"/>
            <w:szCs w:val="19"/>
          </w:rPr>
          <w:t xml:space="preserve">4.3 Access Control on the New Routes</w:t>
        </w:r>
        <w:r>
          <w:rPr>
            <w:b w:val="false"/>
            <w:bCs w:val="false"/>
            <w:color w:val="1E293B"/>
            <w:sz w:val="19"/>
            <w:szCs w:val="19"/>
          </w:rPr>
          <w:tab/>
          <w:t xml:space="preserve">13</w:t>
        </w:r>
      </w:hyperlink>
    </w:p>
    <w:p>
      <w:pPr>
        <w:tabs>
          <w:tab w:val="right" w:pos="10080" w:leader="dot"/>
        </w:tabs>
        <w:spacing w:after="40" w:before="0"/>
        <w:ind w:left="360"/>
      </w:pPr>
      <w:hyperlink w:history="1" w:anchor="_Toc5024">
        <w:r>
          <w:rPr>
            <w:b w:val="false"/>
            <w:bCs w:val="false"/>
            <w:color w:val="1E293B"/>
            <w:sz w:val="19"/>
            <w:szCs w:val="19"/>
          </w:rPr>
          <w:t xml:space="preserve">4.4 Audit Trail</w:t>
        </w:r>
        <w:r>
          <w:rPr>
            <w:b w:val="false"/>
            <w:bCs w:val="false"/>
            <w:color w:val="1E293B"/>
            <w:sz w:val="19"/>
            <w:szCs w:val="19"/>
          </w:rPr>
          <w:tab/>
          <w:t xml:space="preserve">14</w:t>
        </w:r>
      </w:hyperlink>
    </w:p>
    <w:p>
      <w:pPr>
        <w:tabs>
          <w:tab w:val="right" w:pos="10080" w:leader="dot"/>
        </w:tabs>
        <w:spacing w:after="80" w:before="100"/>
        <w:ind w:left="0"/>
      </w:pPr>
      <w:hyperlink w:history="1" w:anchor="_Toc5025">
        <w:r>
          <w:rPr>
            <w:b/>
            <w:bCs/>
            <w:color w:val="1E293B"/>
            <w:sz w:val="21"/>
            <w:szCs w:val="21"/>
          </w:rPr>
          <w:t xml:space="preserve">5. Testing</w:t>
        </w:r>
        <w:r>
          <w:rPr>
            <w:b/>
            <w:bCs/>
            <w:color w:val="1E293B"/>
            <w:sz w:val="21"/>
            <w:szCs w:val="21"/>
          </w:rPr>
          <w:tab/>
          <w:t xml:space="preserve">15</w:t>
        </w:r>
      </w:hyperlink>
    </w:p>
    <w:p>
      <w:pPr>
        <w:tabs>
          <w:tab w:val="right" w:pos="10080" w:leader="dot"/>
        </w:tabs>
        <w:spacing w:after="40" w:before="0"/>
        <w:ind w:left="360"/>
      </w:pPr>
      <w:hyperlink w:history="1" w:anchor="_Toc5026">
        <w:r>
          <w:rPr>
            <w:b w:val="false"/>
            <w:bCs w:val="false"/>
            <w:color w:val="1E293B"/>
            <w:sz w:val="19"/>
            <w:szCs w:val="19"/>
          </w:rPr>
          <w:t xml:space="preserve">5.1 The IT402 Deliverable 2 Test Module</w:t>
        </w:r>
        <w:r>
          <w:rPr>
            <w:b w:val="false"/>
            <w:bCs w:val="false"/>
            <w:color w:val="1E293B"/>
            <w:sz w:val="19"/>
            <w:szCs w:val="19"/>
          </w:rPr>
          <w:tab/>
          <w:t xml:space="preserve">15</w:t>
        </w:r>
      </w:hyperlink>
    </w:p>
    <w:p>
      <w:pPr>
        <w:tabs>
          <w:tab w:val="right" w:pos="10080" w:leader="dot"/>
        </w:tabs>
        <w:spacing w:after="40" w:before="0"/>
        <w:ind w:left="360"/>
      </w:pPr>
      <w:hyperlink w:history="1" w:anchor="_Toc5027">
        <w:r>
          <w:rPr>
            <w:b w:val="false"/>
            <w:bCs w:val="false"/>
            <w:color w:val="1E293B"/>
            <w:sz w:val="19"/>
            <w:szCs w:val="19"/>
          </w:rPr>
          <w:t xml:space="preserve">5.2 Results</w:t>
        </w:r>
        <w:r>
          <w:rPr>
            <w:b w:val="false"/>
            <w:bCs w:val="false"/>
            <w:color w:val="1E293B"/>
            <w:sz w:val="19"/>
            <w:szCs w:val="19"/>
          </w:rPr>
          <w:tab/>
          <w:t xml:space="preserve">15</w:t>
        </w:r>
      </w:hyperlink>
    </w:p>
    <w:p>
      <w:pPr>
        <w:tabs>
          <w:tab w:val="right" w:pos="10080" w:leader="dot"/>
        </w:tabs>
        <w:spacing w:after="80" w:before="100"/>
        <w:ind w:left="0"/>
      </w:pPr>
      <w:hyperlink w:history="1" w:anchor="_Toc5028">
        <w:r>
          <w:rPr>
            <w:b/>
            <w:bCs/>
            <w:color w:val="1E293B"/>
            <w:sz w:val="21"/>
            <w:szCs w:val="21"/>
          </w:rPr>
          <w:t xml:space="preserve">6. Requirements Traceability</w:t>
        </w:r>
        <w:r>
          <w:rPr>
            <w:b/>
            <w:bCs/>
            <w:color w:val="1E293B"/>
            <w:sz w:val="21"/>
            <w:szCs w:val="21"/>
          </w:rPr>
          <w:tab/>
          <w:t xml:space="preserve">16</w:t>
        </w:r>
      </w:hyperlink>
    </w:p>
    <w:p>
      <w:pPr>
        <w:tabs>
          <w:tab w:val="right" w:pos="10080" w:leader="dot"/>
        </w:tabs>
        <w:spacing w:after="40" w:before="0"/>
        <w:ind w:left="360"/>
      </w:pPr>
      <w:hyperlink w:history="1" w:anchor="_Toc5029">
        <w:r>
          <w:rPr>
            <w:b w:val="false"/>
            <w:bCs w:val="false"/>
            <w:color w:val="1E293B"/>
            <w:sz w:val="19"/>
            <w:szCs w:val="19"/>
          </w:rPr>
          <w:t xml:space="preserve">6.1 Summary</w:t>
        </w:r>
        <w:r>
          <w:rPr>
            <w:b w:val="false"/>
            <w:bCs w:val="false"/>
            <w:color w:val="1E293B"/>
            <w:sz w:val="19"/>
            <w:szCs w:val="19"/>
          </w:rPr>
          <w:tab/>
          <w:t xml:space="preserve">18</w:t>
        </w:r>
      </w:hyperlink>
    </w:p>
    <w:p>
      <w:pPr>
        <w:tabs>
          <w:tab w:val="right" w:pos="10080" w:leader="dot"/>
        </w:tabs>
        <w:spacing w:after="80" w:before="100"/>
        <w:ind w:left="0"/>
      </w:pPr>
      <w:hyperlink w:history="1" w:anchor="_Toc5030">
        <w:r>
          <w:rPr>
            <w:b/>
            <w:bCs/>
            <w:color w:val="1E293B"/>
            <w:sz w:val="21"/>
            <w:szCs w:val="21"/>
          </w:rPr>
          <w:t xml:space="preserve">7. Conclusion</w:t>
        </w:r>
        <w:r>
          <w:rPr>
            <w:b/>
            <w:bCs/>
            <w:color w:val="1E293B"/>
            <w:sz w:val="21"/>
            <w:szCs w:val="21"/>
          </w:rPr>
          <w:tab/>
          <w:t xml:space="preserve">19</w:t>
        </w:r>
      </w:hyperlink>
    </w:p>
    <w:p>
      <w:pPr>
        <w:tabs>
          <w:tab w:val="right" w:pos="10080" w:leader="dot"/>
        </w:tabs>
        <w:spacing w:after="40" w:before="0"/>
        <w:ind w:left="360"/>
      </w:pPr>
      <w:hyperlink w:history="1" w:anchor="_Toc5031">
        <w:r>
          <w:rPr>
            <w:b w:val="false"/>
            <w:bCs w:val="false"/>
            <w:color w:val="1E293B"/>
            <w:sz w:val="19"/>
            <w:szCs w:val="19"/>
          </w:rPr>
          <w:t xml:space="preserve">7.1 What IT402 Deliverable 2 Achieved</w:t>
        </w:r>
        <w:r>
          <w:rPr>
            <w:b w:val="false"/>
            <w:bCs w:val="false"/>
            <w:color w:val="1E293B"/>
            <w:sz w:val="19"/>
            <w:szCs w:val="19"/>
          </w:rPr>
          <w:tab/>
          <w:t xml:space="preserve">19</w:t>
        </w:r>
      </w:hyperlink>
    </w:p>
    <w:p>
      <w:pPr>
        <w:tabs>
          <w:tab w:val="right" w:pos="10080" w:leader="dot"/>
        </w:tabs>
        <w:spacing w:after="40" w:before="0"/>
        <w:ind w:left="360"/>
      </w:pPr>
      <w:hyperlink w:history="1" w:anchor="_Toc5032">
        <w:r>
          <w:rPr>
            <w:b w:val="false"/>
            <w:bCs w:val="false"/>
            <w:color w:val="1E293B"/>
            <w:sz w:val="19"/>
            <w:szCs w:val="19"/>
          </w:rPr>
          <w:t xml:space="preserve">7.2 Future Enhancements</w:t>
        </w:r>
        <w:r>
          <w:rPr>
            <w:b w:val="false"/>
            <w:bCs w:val="false"/>
            <w:color w:val="1E293B"/>
            <w:sz w:val="19"/>
            <w:szCs w:val="19"/>
          </w:rPr>
          <w:tab/>
          <w:t xml:space="preserve">19</w:t>
        </w:r>
      </w:hyperlink>
    </w:p>
    <w:p>
      <w:pPr>
        <w:tabs>
          <w:tab w:val="right" w:pos="10080" w:leader="dot"/>
        </w:tabs>
        <w:spacing w:after="40" w:before="0"/>
        <w:ind w:left="360"/>
      </w:pPr>
      <w:hyperlink w:history="1" w:anchor="_Toc5033">
        <w:r>
          <w:rPr>
            <w:b w:val="false"/>
            <w:bCs w:val="false"/>
            <w:color w:val="1E293B"/>
            <w:sz w:val="19"/>
            <w:szCs w:val="19"/>
          </w:rPr>
          <w:t xml:space="preserve">7.3 What Came Next</w:t>
        </w:r>
        <w:r>
          <w:rPr>
            <w:b w:val="false"/>
            <w:bCs w:val="false"/>
            <w:color w:val="1E293B"/>
            <w:sz w:val="19"/>
            <w:szCs w:val="19"/>
          </w:rPr>
          <w:tab/>
          <w:t xml:space="preserve">19</w:t>
        </w:r>
      </w:hyperlink>
    </w:p>
    <w:p>
      <w:pPr>
        <w:tabs>
          <w:tab w:val="right" w:pos="10080" w:leader="dot"/>
        </w:tabs>
        <w:spacing w:after="80" w:before="100"/>
        <w:ind w:left="0"/>
      </w:pPr>
      <w:hyperlink w:history="1" w:anchor="_Toc5034">
        <w:r>
          <w:rPr>
            <w:b/>
            <w:bCs/>
            <w:color w:val="1E293B"/>
            <w:sz w:val="21"/>
            <w:szCs w:val="21"/>
          </w:rPr>
          <w:t xml:space="preserve">Appendix A: Verifying the IT402 Deliverable 2 Features</w:t>
        </w:r>
        <w:r>
          <w:rPr>
            <w:b/>
            <w:bCs/>
            <w:color w:val="1E293B"/>
            <w:sz w:val="21"/>
            <w:szCs w:val="21"/>
          </w:rPr>
          <w:tab/>
          <w:t xml:space="preserve">21</w:t>
        </w:r>
      </w:hyperlink>
    </w:p>
    <w:p>
      <w:pPr>
        <w:tabs>
          <w:tab w:val="right" w:pos="10080" w:leader="dot"/>
        </w:tabs>
        <w:spacing w:after="40" w:before="0"/>
        <w:ind w:left="360"/>
      </w:pPr>
      <w:hyperlink w:history="1" w:anchor="_Toc5035">
        <w:r>
          <w:rPr>
            <w:b w:val="false"/>
            <w:bCs w:val="false"/>
            <w:color w:val="1E293B"/>
            <w:sz w:val="19"/>
            <w:szCs w:val="19"/>
          </w:rPr>
          <w:t xml:space="preserve">A.1 Run the Tests</w:t>
        </w:r>
        <w:r>
          <w:rPr>
            <w:b w:val="false"/>
            <w:bCs w:val="false"/>
            <w:color w:val="1E293B"/>
            <w:sz w:val="19"/>
            <w:szCs w:val="19"/>
          </w:rPr>
          <w:tab/>
          <w:t xml:space="preserve">21</w:t>
        </w:r>
      </w:hyperlink>
    </w:p>
    <w:p>
      <w:pPr>
        <w:tabs>
          <w:tab w:val="right" w:pos="10080" w:leader="dot"/>
        </w:tabs>
        <w:spacing w:after="40" w:before="0"/>
        <w:ind w:left="360"/>
      </w:pPr>
      <w:hyperlink w:history="1" w:anchor="_Toc5036">
        <w:r>
          <w:rPr>
            <w:b w:val="false"/>
            <w:bCs w:val="false"/>
            <w:color w:val="1E293B"/>
            <w:sz w:val="19"/>
            <w:szCs w:val="19"/>
          </w:rPr>
          <w:t xml:space="preserve">A.2 Try Them in the Application</w:t>
        </w:r>
        <w:r>
          <w:rPr>
            <w:b w:val="false"/>
            <w:bCs w:val="false"/>
            <w:color w:val="1E293B"/>
            <w:sz w:val="19"/>
            <w:szCs w:val="19"/>
          </w:rPr>
          <w:tab/>
          <w:t xml:space="preserve">21</w:t>
        </w:r>
      </w:hyperlink>
    </w:p>
    <w:p>
      <w:r>
        <w:br w:type="page"/>
      </w:r>
    </w:p>
    <w:p>
      <w:pPr>
        <w:pStyle w:val="Heading1"/>
        <w:keepNext/>
        <w:spacing w:after="200" w:before="400"/>
      </w:pPr>
      <w:bookmarkStart w:name="_Toc5001" w:id="100"/>
      <w:r>
        <w:rPr>
          <w:b/>
          <w:bCs/>
          <w:color w:val="0F172A"/>
          <w:sz w:val="32"/>
          <w:szCs w:val="32"/>
        </w:rPr>
        <w:t xml:space="preserve">1. Introduction</w:t>
      </w:r>
      <w:bookmarkEnd w:id="100"/>
    </w:p>
    <w:p>
      <w:pPr>
        <w:pStyle w:val="Heading2"/>
        <w:keepNext/>
        <w:spacing w:after="160" w:before="320"/>
      </w:pPr>
      <w:bookmarkStart w:name="_Toc5002" w:id="101"/>
      <w:r>
        <w:rPr>
          <w:b/>
          <w:bCs/>
          <w:color w:val="0F172A"/>
          <w:sz w:val="26"/>
          <w:szCs w:val="26"/>
        </w:rPr>
        <w:t xml:space="preserve">1.1 Purpose of IT402 Deliverable 2</w:t>
      </w:r>
      <w:bookmarkEnd w:id="101"/>
    </w:p>
    <w:p>
      <w:pPr>
        <w:spacing w:after="180" w:line="276"/>
        <w:jc w:val="both"/>
      </w:pPr>
      <w:r>
        <w:rPr>
          <w:color w:val="1E293B"/>
          <w:sz w:val="21"/>
          <w:szCs w:val="21"/>
        </w:rPr>
        <w:t xml:space="preserve">IT401 Deliverable 3 delivered a working RentalPro application in which every one of the 25 use cases from the Software Requirements Specification (SRS) had a route, a screen and at least one automated test. A use case being reachable, however, is not the same as every functional requirement behind it being met. IT402 Deliverable 2 closed that remaining distance: it audited the running application against all 44 functional requirements (FR-001 to FR-044) and the 25 use cases, identified what was missing or only partly built, and implemented, tested and documented each gap.</w:t>
      </w:r>
    </w:p>
    <w:p>
      <w:pPr>
        <w:spacing w:after="180" w:line="276"/>
        <w:jc w:val="both"/>
      </w:pPr>
      <w:r>
        <w:rPr>
          <w:color w:val="1E293B"/>
          <w:sz w:val="21"/>
          <w:szCs w:val="21"/>
        </w:rPr>
        <w:t xml:space="preserve">This report records that work: what the gaps were (Section 2), how each one was closed (Section 3), what it changed in the design and data model (Section 4), how it was tested (Section 5), and where every functional requirement now stands (Section 6).</w:t>
      </w:r>
    </w:p>
    <w:p>
      <w:pPr>
        <w:pStyle w:val="Heading2"/>
        <w:keepNext/>
        <w:spacing w:after="160" w:before="320"/>
      </w:pPr>
      <w:bookmarkStart w:name="_Toc5003" w:id="102"/>
      <w:r>
        <w:rPr>
          <w:b/>
          <w:bCs/>
          <w:color w:val="0F172A"/>
          <w:sz w:val="26"/>
          <w:szCs w:val="26"/>
        </w:rPr>
        <w:t xml:space="preserve">1.2 Starting Point</w:t>
      </w:r>
      <w:bookmarkEnd w:id="102"/>
    </w:p>
    <w:p>
      <w:pPr>
        <w:spacing w:after="180" w:line="276"/>
        <w:jc w:val="both"/>
      </w:pPr>
      <w:r>
        <w:rPr>
          <w:color w:val="1E293B"/>
          <w:sz w:val="21"/>
          <w:szCs w:val="21"/>
        </w:rPr>
        <w:t xml:space="preserve">At the start of IT402 Deliverable 2 the application already covered authentication and role-based access, property and unit creation, tenant onboarding and invitations, lease upload, rent recording and statements, online payment in dev mode, the maintenance lifecycle, the four background jobs and portfolio reporting, verified by 93 automated tests. The audit found eleven places where the SRS asked for more than the application did — for example, units could be created but not edited afterwards, no photos could be attached anywhere, and there was no way to blacklist a tenant, configure a late fee, or manage users as an administrator.</w:t>
      </w:r>
    </w:p>
    <w:p>
      <w:pPr>
        <w:pStyle w:val="Heading2"/>
        <w:keepNext/>
        <w:spacing w:after="160" w:before="320"/>
      </w:pPr>
      <w:bookmarkStart w:name="_Toc5004" w:id="103"/>
      <w:r>
        <w:rPr>
          <w:b/>
          <w:bCs/>
          <w:color w:val="0F172A"/>
          <w:sz w:val="26"/>
          <w:szCs w:val="26"/>
        </w:rPr>
        <w:t xml:space="preserve">1.3 Approach</w:t>
      </w:r>
      <w:bookmarkEnd w:id="103"/>
    </w:p>
    <w:p>
      <w:pPr>
        <w:pStyle w:val="ListParagraph"/>
        <w:numPr>
          <w:ilvl w:val="0"/>
          <w:numId w:val="2"/>
        </w:numPr>
        <w:spacing w:after="90"/>
      </w:pPr>
      <w:r>
        <w:rPr>
          <w:b/>
          <w:bCs/>
          <w:color w:val="1E293B"/>
          <w:sz w:val="21"/>
          <w:szCs w:val="21"/>
        </w:rPr>
        <w:t xml:space="preserve">Audit first. </w:t>
      </w:r>
      <w:r>
        <w:rPr>
          <w:color w:val="1E293B"/>
          <w:sz w:val="21"/>
          <w:szCs w:val="21"/>
        </w:rPr>
        <w:t xml:space="preserve">Each FR and use case was read against the routes, templates and tests of the running application, and every shortfall was written down with the requirement it failed.</w:t>
      </w:r>
    </w:p>
    <w:p>
      <w:pPr>
        <w:pStyle w:val="ListParagraph"/>
        <w:numPr>
          <w:ilvl w:val="0"/>
          <w:numId w:val="2"/>
        </w:numPr>
        <w:spacing w:after="90"/>
      </w:pPr>
      <w:r>
        <w:rPr>
          <w:b/>
          <w:bCs/>
          <w:color w:val="1E293B"/>
          <w:sz w:val="21"/>
          <w:szCs w:val="21"/>
        </w:rPr>
        <w:t xml:space="preserve">One vertical slice per gap. </w:t>
      </w:r>
      <w:r>
        <w:rPr>
          <w:color w:val="1E293B"/>
          <w:sz w:val="21"/>
          <w:szCs w:val="21"/>
        </w:rPr>
        <w:t xml:space="preserve">Each gap was built end to end — model fields, route, template, access control, audit logging and tests — and checked in the browser before moving to the next.</w:t>
      </w:r>
    </w:p>
    <w:p>
      <w:pPr>
        <w:pStyle w:val="ListParagraph"/>
        <w:numPr>
          <w:ilvl w:val="0"/>
          <w:numId w:val="2"/>
        </w:numPr>
        <w:spacing w:after="90"/>
      </w:pPr>
      <w:r>
        <w:rPr>
          <w:b/>
          <w:bCs/>
          <w:color w:val="1E293B"/>
          <w:sz w:val="21"/>
          <w:szCs w:val="21"/>
        </w:rPr>
        <w:t xml:space="preserve">Additive changes only. </w:t>
      </w:r>
      <w:r>
        <w:rPr>
          <w:color w:val="1E293B"/>
          <w:sz w:val="21"/>
          <w:szCs w:val="21"/>
        </w:rPr>
        <w:t xml:space="preserve">Every change added fields with safe defaults or new routes; nothing existing was renamed or removed, so the 13-table schema and all 93 existing tests stayed valid.</w:t>
      </w:r>
    </w:p>
    <w:p>
      <w:pPr>
        <w:pStyle w:val="ListParagraph"/>
        <w:numPr>
          <w:ilvl w:val="0"/>
          <w:numId w:val="2"/>
        </w:numPr>
        <w:spacing w:after="90"/>
      </w:pPr>
      <w:r>
        <w:rPr>
          <w:b/>
          <w:bCs/>
          <w:color w:val="1E293B"/>
          <w:sz w:val="21"/>
          <w:szCs w:val="21"/>
        </w:rPr>
        <w:t xml:space="preserve">Re-verify the documents. </w:t>
      </w:r>
      <w:r>
        <w:rPr>
          <w:color w:val="1E293B"/>
          <w:sz w:val="21"/>
          <w:szCs w:val="21"/>
        </w:rPr>
        <w:t xml:space="preserve"> Once the code was complete, every figure in this report was produced by running it. The earlier reports keep the figures of their own build: IT401 Deliverable 3 stands exactly as submitted, recording 93 tests at 77% coverage, and the main chapters of IT402 Deliverable 1 record the same figures, with a closing appendix on what changed afterwards.</w:t>
      </w:r>
    </w:p>
    <w:p>
      <w:pPr>
        <w:pStyle w:val="Heading2"/>
        <w:keepNext/>
        <w:spacing w:after="160" w:before="320"/>
      </w:pPr>
      <w:bookmarkStart w:name="_Toc5005" w:id="104"/>
      <w:r>
        <w:rPr>
          <w:b/>
          <w:bCs/>
          <w:color w:val="0F172A"/>
          <w:sz w:val="26"/>
          <w:szCs w:val="26"/>
        </w:rPr>
        <w:t xml:space="preserve">1.4 Results at a Glance</w:t>
      </w:r>
      <w:bookmarkEnd w:id="104"/>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3000"/>
        <w:gridCol w:w="2800"/>
        <w:gridCol w:w="3560"/>
      </w:tblGrid>
      <w:tr>
        <w:trPr>
          <w:cantSplit/>
          <w:tblHeader/>
        </w:trPr>
        <w:tc>
          <w:tcPr>
            <w:tcW w:type="dxa" w:w="3000"/>
            <w:shd w:fill="0F172A" w:color="auto" w:val="clear"/>
            <w:tcMar>
              <w:top w:type="dxa" w:w="60"/>
              <w:left w:type="dxa" w:w="100"/>
              <w:bottom w:type="dxa" w:w="60"/>
              <w:right w:type="dxa" w:w="100"/>
            </w:tcMar>
            <w:vAlign w:val="center"/>
          </w:tcPr>
          <w:p>
            <w:r>
              <w:rPr>
                <w:b/>
                <w:bCs/>
                <w:color w:val="FFFFFF"/>
                <w:sz w:val="18"/>
                <w:szCs w:val="18"/>
              </w:rPr>
              <w:t xml:space="preserve">Measure</w:t>
            </w:r>
          </w:p>
        </w:tc>
        <w:tc>
          <w:tcPr>
            <w:tcW w:type="dxa" w:w="2800"/>
            <w:shd w:fill="0F172A" w:color="auto" w:val="clear"/>
            <w:tcMar>
              <w:top w:type="dxa" w:w="60"/>
              <w:left w:type="dxa" w:w="100"/>
              <w:bottom w:type="dxa" w:w="60"/>
              <w:right w:type="dxa" w:w="100"/>
            </w:tcMar>
            <w:vAlign w:val="center"/>
          </w:tcPr>
          <w:p>
            <w:r>
              <w:rPr>
                <w:b/>
                <w:bCs/>
                <w:color w:val="FFFFFF"/>
                <w:sz w:val="18"/>
                <w:szCs w:val="18"/>
              </w:rPr>
              <w:t xml:space="preserve">Before IT402 Deliverable 2</w:t>
            </w:r>
          </w:p>
        </w:tc>
        <w:tc>
          <w:tcPr>
            <w:tcW w:type="dxa" w:w="3560"/>
            <w:shd w:fill="0F172A" w:color="auto" w:val="clear"/>
            <w:tcMar>
              <w:top w:type="dxa" w:w="60"/>
              <w:left w:type="dxa" w:w="100"/>
              <w:bottom w:type="dxa" w:w="60"/>
              <w:right w:type="dxa" w:w="100"/>
            </w:tcMar>
            <w:vAlign w:val="center"/>
          </w:tcPr>
          <w:p>
            <w:r>
              <w:rPr>
                <w:b/>
                <w:bCs/>
                <w:color w:val="FFFFFF"/>
                <w:sz w:val="18"/>
                <w:szCs w:val="18"/>
              </w:rPr>
              <w:t xml:space="preserve">After IT402 Deliverable 2</w:t>
            </w:r>
          </w:p>
        </w:tc>
      </w:tr>
      <w:tr>
        <w:trPr>
          <w:cantSplit/>
        </w:trPr>
        <w:tc>
          <w:tcPr>
            <w:tcW w:type="dxa" w:w="3000"/>
            <w:tcMar>
              <w:top w:type="dxa" w:w="60"/>
              <w:left w:type="dxa" w:w="100"/>
              <w:bottom w:type="dxa" w:w="60"/>
              <w:right w:type="dxa" w:w="100"/>
            </w:tcMar>
            <w:vAlign w:val="center"/>
          </w:tcPr>
          <w:p>
            <w:r>
              <w:rPr>
                <w:b w:val="false"/>
                <w:bCs w:val="false"/>
                <w:color w:val="1E293B"/>
                <w:sz w:val="18"/>
                <w:szCs w:val="18"/>
              </w:rPr>
              <w:t xml:space="preserve">Gaps against the SRS</w:t>
            </w:r>
          </w:p>
        </w:tc>
        <w:tc>
          <w:tcPr>
            <w:tcW w:type="dxa" w:w="2800"/>
            <w:tcMar>
              <w:top w:type="dxa" w:w="60"/>
              <w:left w:type="dxa" w:w="100"/>
              <w:bottom w:type="dxa" w:w="60"/>
              <w:right w:type="dxa" w:w="100"/>
            </w:tcMar>
            <w:vAlign w:val="center"/>
          </w:tcPr>
          <w:p>
            <w:r>
              <w:rPr>
                <w:b w:val="false"/>
                <w:bCs w:val="false"/>
                <w:color w:val="1E293B"/>
                <w:sz w:val="18"/>
                <w:szCs w:val="18"/>
              </w:rPr>
              <w:t xml:space="preserve">11 identified</w:t>
            </w:r>
          </w:p>
        </w:tc>
        <w:tc>
          <w:tcPr>
            <w:tcW w:type="dxa" w:w="3560"/>
            <w:tcMar>
              <w:top w:type="dxa" w:w="60"/>
              <w:left w:type="dxa" w:w="100"/>
              <w:bottom w:type="dxa" w:w="60"/>
              <w:right w:type="dxa" w:w="100"/>
            </w:tcMar>
            <w:vAlign w:val="center"/>
          </w:tcPr>
          <w:p>
            <w:r>
              <w:rPr>
                <w:b w:val="false"/>
                <w:bCs w:val="false"/>
                <w:color w:val="1E293B"/>
                <w:sz w:val="18"/>
                <w:szCs w:val="18"/>
              </w:rPr>
              <w:t xml:space="preserve">11 closed</w:t>
            </w:r>
          </w:p>
        </w:tc>
      </w:tr>
      <w:tr>
        <w:trPr>
          <w:cantSplit/>
        </w:trP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Use cases with a route, screen and test</w:t>
            </w:r>
          </w:p>
        </w:tc>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25 / 25</w:t>
            </w:r>
          </w:p>
        </w:tc>
        <w:tc>
          <w:tcPr>
            <w:tcW w:type="dxa" w:w="3560"/>
            <w:shd w:fill="F8FAFC" w:color="auto" w:val="clear"/>
            <w:tcMar>
              <w:top w:type="dxa" w:w="60"/>
              <w:left w:type="dxa" w:w="100"/>
              <w:bottom w:type="dxa" w:w="60"/>
              <w:right w:type="dxa" w:w="100"/>
            </w:tcMar>
            <w:vAlign w:val="center"/>
          </w:tcPr>
          <w:p>
            <w:r>
              <w:rPr>
                <w:b w:val="false"/>
                <w:bCs w:val="false"/>
                <w:color w:val="1E293B"/>
                <w:sz w:val="18"/>
                <w:szCs w:val="18"/>
              </w:rPr>
              <w:t xml:space="preserve">25 / 25</w:t>
            </w:r>
          </w:p>
        </w:tc>
      </w:tr>
      <w:tr>
        <w:trPr>
          <w:cantSplit/>
        </w:trPr>
        <w:tc>
          <w:tcPr>
            <w:tcW w:type="dxa" w:w="3000"/>
            <w:tcMar>
              <w:top w:type="dxa" w:w="60"/>
              <w:left w:type="dxa" w:w="100"/>
              <w:bottom w:type="dxa" w:w="60"/>
              <w:right w:type="dxa" w:w="100"/>
            </w:tcMar>
            <w:vAlign w:val="center"/>
          </w:tcPr>
          <w:p>
            <w:r>
              <w:rPr>
                <w:b w:val="false"/>
                <w:bCs w:val="false"/>
                <w:color w:val="1E293B"/>
                <w:sz w:val="18"/>
                <w:szCs w:val="18"/>
              </w:rPr>
              <w:t xml:space="preserve">Database tables</w:t>
            </w:r>
          </w:p>
        </w:tc>
        <w:tc>
          <w:tcPr>
            <w:tcW w:type="dxa" w:w="2800"/>
            <w:tcMar>
              <w:top w:type="dxa" w:w="60"/>
              <w:left w:type="dxa" w:w="100"/>
              <w:bottom w:type="dxa" w:w="60"/>
              <w:right w:type="dxa" w:w="100"/>
            </w:tcMar>
            <w:vAlign w:val="center"/>
          </w:tcPr>
          <w:p>
            <w:r>
              <w:rPr>
                <w:b w:val="false"/>
                <w:bCs w:val="false"/>
                <w:color w:val="1E293B"/>
                <w:sz w:val="18"/>
                <w:szCs w:val="18"/>
              </w:rPr>
              <w:t xml:space="preserve">13</w:t>
            </w:r>
          </w:p>
        </w:tc>
        <w:tc>
          <w:tcPr>
            <w:tcW w:type="dxa" w:w="3560"/>
            <w:tcMar>
              <w:top w:type="dxa" w:w="60"/>
              <w:left w:type="dxa" w:w="100"/>
              <w:bottom w:type="dxa" w:w="60"/>
              <w:right w:type="dxa" w:w="100"/>
            </w:tcMar>
            <w:vAlign w:val="center"/>
          </w:tcPr>
          <w:p>
            <w:r>
              <w:rPr>
                <w:b w:val="false"/>
                <w:bCs w:val="false"/>
                <w:color w:val="1E293B"/>
                <w:sz w:val="18"/>
                <w:szCs w:val="18"/>
              </w:rPr>
              <w:t xml:space="preserve">13 (new fields only, no new tables)</w:t>
            </w:r>
          </w:p>
        </w:tc>
      </w:tr>
      <w:tr>
        <w:trPr>
          <w:cantSplit/>
        </w:trP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Automated tests</w:t>
            </w:r>
          </w:p>
        </w:tc>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93</w:t>
            </w:r>
          </w:p>
        </w:tc>
        <w:tc>
          <w:tcPr>
            <w:tcW w:type="dxa" w:w="3560"/>
            <w:shd w:fill="F8FAFC" w:color="auto" w:val="clear"/>
            <w:tcMar>
              <w:top w:type="dxa" w:w="60"/>
              <w:left w:type="dxa" w:w="100"/>
              <w:bottom w:type="dxa" w:w="60"/>
              <w:right w:type="dxa" w:w="100"/>
            </w:tcMar>
            <w:vAlign w:val="center"/>
          </w:tcPr>
          <w:p>
            <w:r>
              <w:rPr>
                <w:b w:val="false"/>
                <w:bCs w:val="false"/>
                <w:color w:val="1E293B"/>
                <w:sz w:val="18"/>
                <w:szCs w:val="18"/>
              </w:rPr>
              <w:t xml:space="preserve">124 (31 new, in tests/test_deliverable5.py)</w:t>
            </w:r>
          </w:p>
        </w:tc>
      </w:tr>
      <w:tr>
        <w:trPr>
          <w:cantSplit/>
        </w:trPr>
        <w:tc>
          <w:tcPr>
            <w:tcW w:type="dxa" w:w="3000"/>
            <w:tcMar>
              <w:top w:type="dxa" w:w="60"/>
              <w:left w:type="dxa" w:w="100"/>
              <w:bottom w:type="dxa" w:w="60"/>
              <w:right w:type="dxa" w:w="100"/>
            </w:tcMar>
            <w:vAlign w:val="center"/>
          </w:tcPr>
          <w:p>
            <w:r>
              <w:rPr>
                <w:b w:val="false"/>
                <w:bCs w:val="false"/>
                <w:color w:val="1E293B"/>
                <w:sz w:val="18"/>
                <w:szCs w:val="18"/>
              </w:rPr>
              <w:t xml:space="preserve">Statement coverage</w:t>
            </w:r>
          </w:p>
        </w:tc>
        <w:tc>
          <w:tcPr>
            <w:tcW w:type="dxa" w:w="2800"/>
            <w:tcMar>
              <w:top w:type="dxa" w:w="60"/>
              <w:left w:type="dxa" w:w="100"/>
              <w:bottom w:type="dxa" w:w="60"/>
              <w:right w:type="dxa" w:w="100"/>
            </w:tcMar>
            <w:vAlign w:val="center"/>
          </w:tcPr>
          <w:p>
            <w:r>
              <w:rPr>
                <w:b w:val="false"/>
                <w:bCs w:val="false"/>
                <w:color w:val="1E293B"/>
                <w:sz w:val="18"/>
                <w:szCs w:val="18"/>
              </w:rPr>
              <w:t>77%</w:t>
            </w:r>
          </w:p>
        </w:tc>
        <w:tc>
          <w:tcPr>
            <w:tcW w:type="dxa" w:w="3560"/>
            <w:tcMar>
              <w:top w:type="dxa" w:w="60"/>
              <w:left w:type="dxa" w:w="100"/>
              <w:bottom w:type="dxa" w:w="60"/>
              <w:right w:type="dxa" w:w="100"/>
            </w:tcMar>
            <w:vAlign w:val="center"/>
          </w:tcPr>
          <w:p>
            <w:r>
              <w:rPr>
                <w:b w:val="false"/>
                <w:bCs w:val="false"/>
                <w:color w:val="1E293B"/>
                <w:sz w:val="18"/>
                <w:szCs w:val="18"/>
              </w:rPr>
              <w:t xml:space="preserve">79%</w:t>
            </w:r>
          </w:p>
        </w:tc>
      </w:tr>
      <w:tr>
        <w:trPr>
          <w:cantSplit/>
        </w:trP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Test failures</w:t>
            </w:r>
          </w:p>
        </w:tc>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0</w:t>
            </w:r>
          </w:p>
        </w:tc>
        <w:tc>
          <w:tcPr>
            <w:tcW w:type="dxa" w:w="3560"/>
            <w:shd w:fill="F8FAFC" w:color="auto" w:val="clear"/>
            <w:tcMar>
              <w:top w:type="dxa" w:w="60"/>
              <w:left w:type="dxa" w:w="100"/>
              <w:bottom w:type="dxa" w:w="60"/>
              <w:right w:type="dxa" w:w="100"/>
            </w:tcMar>
            <w:vAlign w:val="center"/>
          </w:tcPr>
          <w:p>
            <w:r>
              <w:rPr>
                <w:b w:val="false"/>
                <w:bCs w:val="false"/>
                <w:color w:val="1E293B"/>
                <w:sz w:val="18"/>
                <w:szCs w:val="18"/>
              </w:rPr>
              <w:t xml:space="preserve">0</w:t>
            </w:r>
          </w:p>
        </w:tc>
      </w:tr>
    </w:tbl>
    <w:p>
      <w:pPr>
        <w:spacing w:after="120"/>
      </w:pPr>
    </w:p>
    <w:p>
      <w:pPr>
        <w:spacing w:after="180" w:line="276"/>
        <w:jc w:val="both"/>
      </w:pPr>
      <w:r>
        <w:rPr>
          <w:i/>
          <w:iCs/>
          <w:color w:val="475569"/>
          <w:sz w:val="21"/>
          <w:szCs w:val="21"/>
        </w:rPr>
        <w:t>Note on later work: since IT402 Deliverable 2 the system has grown further — a billing engine, a property map, a redesigned Harare interface, Harare demonstration data, and English, Shona and Arabic interface languages (see IT402 Deliverable 1, Appendix C, and the IT402 Deliverable 3 report). Three requirements this report records as met after IT402 Deliverable 2 — a tenant history per unit (FR-015), a maintenance summary per period (FR-036) and the interface languages (FR-040) — were completed in September 2026 (Section 7.3). Today the suite has 305 tests at 86% coverage, and all 31 IT402 Deliverable 2 tests still pass. Screenshots in this report were taken from the current application, so they show the newer interface around the IT402 Deliverable 2 features. Since then, Arabic has been extended to every screen, message, email, SMS and PDF, every amount shows its currency, and the system has been hardened for production with security headers, a required secret key, Alembic database migrations and optional S3 file storage, and it can now be deployed to Render (see the IT402 Deliverable 3 final report, Section 3.6).</w:t>
      </w:r>
    </w:p>
    <w:p>
      <w:pPr>
        <w:pStyle w:val="Heading1"/>
        <w:keepNext/>
        <w:pageBreakBefore/>
        <w:spacing w:after="200" w:before="400"/>
      </w:pPr>
      <w:bookmarkStart w:name="_Toc5006" w:id="105"/>
      <w:r>
        <w:rPr>
          <w:b/>
          <w:bCs/>
          <w:color w:val="0F172A"/>
          <w:sz w:val="32"/>
          <w:szCs w:val="32"/>
        </w:rPr>
        <w:t xml:space="preserve">2. Gap Analysis</w:t>
      </w:r>
      <w:bookmarkEnd w:id="105"/>
    </w:p>
    <w:p>
      <w:pPr>
        <w:pStyle w:val="Heading2"/>
        <w:keepNext/>
        <w:spacing w:after="160" w:before="320"/>
      </w:pPr>
      <w:bookmarkStart w:name="_Toc5007" w:id="106"/>
      <w:r>
        <w:rPr>
          <w:b/>
          <w:bCs/>
          <w:color w:val="0F172A"/>
          <w:sz w:val="26"/>
          <w:szCs w:val="26"/>
        </w:rPr>
        <w:t xml:space="preserve">2.1 How the Gaps Were Found</w:t>
      </w:r>
      <w:bookmarkEnd w:id="106"/>
    </w:p>
    <w:p>
      <w:pPr>
        <w:spacing w:after="180" w:line="276"/>
        <w:jc w:val="both"/>
      </w:pPr>
      <w:r>
        <w:rPr>
          <w:color w:val="1E293B"/>
          <w:sz w:val="21"/>
          <w:szCs w:val="21"/>
        </w:rPr>
        <w:t xml:space="preserve">Every functional requirement was checked in three ways: is there a route or scheduled job that performs it; does a user of the right role reach it from the interface; and does an automated test prove it. A requirement failing any of the three was recorded as a gap. The use cases were then re-read the same way, which added the lease-document download (UC-10) and CSV export (UC-17) — both named in a use case but not in a single FR on their own.</w:t>
      </w:r>
    </w:p>
    <w:p>
      <w:pPr>
        <w:pStyle w:val="Heading2"/>
        <w:keepNext/>
        <w:spacing w:after="160" w:before="320"/>
      </w:pPr>
      <w:bookmarkStart w:name="_Toc5008" w:id="107"/>
      <w:r>
        <w:rPr>
          <w:b/>
          <w:bCs/>
          <w:color w:val="0F172A"/>
          <w:sz w:val="26"/>
          <w:szCs w:val="26"/>
        </w:rPr>
        <w:t xml:space="preserve">2.2 The Eleven Gaps</w:t>
      </w:r>
      <w:bookmarkEnd w:id="107"/>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500"/>
        <w:gridCol w:w="3600"/>
        <w:gridCol w:w="2000"/>
        <w:gridCol w:w="3260"/>
      </w:tblGrid>
      <w:tr>
        <w:trPr>
          <w:cantSplit/>
          <w:tblHeader/>
        </w:trPr>
        <w:tc>
          <w:tcPr>
            <w:tcW w:type="dxa" w:w="500"/>
            <w:shd w:fill="0F172A" w:color="auto" w:val="clear"/>
            <w:tcMar>
              <w:top w:type="dxa" w:w="60"/>
              <w:left w:type="dxa" w:w="100"/>
              <w:bottom w:type="dxa" w:w="60"/>
              <w:right w:type="dxa" w:w="100"/>
            </w:tcMar>
            <w:vAlign w:val="center"/>
          </w:tcPr>
          <w:p>
            <w:r>
              <w:rPr>
                <w:b/>
                <w:bCs/>
                <w:color w:val="FFFFFF"/>
                <w:sz w:val="18"/>
                <w:szCs w:val="18"/>
              </w:rPr>
              <w:t xml:space="preserve">#</w:t>
            </w:r>
          </w:p>
        </w:tc>
        <w:tc>
          <w:tcPr>
            <w:tcW w:type="dxa" w:w="3600"/>
            <w:shd w:fill="0F172A" w:color="auto" w:val="clear"/>
            <w:tcMar>
              <w:top w:type="dxa" w:w="60"/>
              <w:left w:type="dxa" w:w="100"/>
              <w:bottom w:type="dxa" w:w="60"/>
              <w:right w:type="dxa" w:w="100"/>
            </w:tcMar>
            <w:vAlign w:val="center"/>
          </w:tcPr>
          <w:p>
            <w:r>
              <w:rPr>
                <w:b/>
                <w:bCs/>
                <w:color w:val="FFFFFF"/>
                <w:sz w:val="18"/>
                <w:szCs w:val="18"/>
              </w:rPr>
              <w:t xml:space="preserve">Gap</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Requirement</w:t>
            </w:r>
          </w:p>
        </w:tc>
        <w:tc>
          <w:tcPr>
            <w:tcW w:type="dxa" w:w="3260"/>
            <w:shd w:fill="0F172A" w:color="auto" w:val="clear"/>
            <w:tcMar>
              <w:top w:type="dxa" w:w="60"/>
              <w:left w:type="dxa" w:w="100"/>
              <w:bottom w:type="dxa" w:w="60"/>
              <w:right w:type="dxa" w:w="100"/>
            </w:tcMar>
            <w:vAlign w:val="center"/>
          </w:tcPr>
          <w:p>
            <w:r>
              <w:rPr>
                <w:b/>
                <w:bCs/>
                <w:color w:val="FFFFFF"/>
                <w:sz w:val="18"/>
                <w:szCs w:val="18"/>
              </w:rPr>
              <w:t xml:space="preserve">Before IT402 Deliverable 2</w:t>
            </w:r>
          </w:p>
        </w:tc>
      </w:tr>
      <w:tr>
        <w:trPr>
          <w:cantSplit/>
        </w:trPr>
        <w:tc>
          <w:tcPr>
            <w:tcW w:type="dxa" w:w="500"/>
            <w:tcMar>
              <w:top w:type="dxa" w:w="60"/>
              <w:left w:type="dxa" w:w="100"/>
              <w:bottom w:type="dxa" w:w="60"/>
              <w:right w:type="dxa" w:w="100"/>
            </w:tcMar>
            <w:vAlign w:val="center"/>
          </w:tcPr>
          <w:p>
            <w:r>
              <w:rPr>
                <w:b w:val="false"/>
                <w:bCs w:val="false"/>
                <w:color w:val="1E293B"/>
                <w:sz w:val="18"/>
                <w:szCs w:val="18"/>
              </w:rPr>
              <w:t xml:space="preserve">1</w:t>
            </w:r>
          </w:p>
        </w:tc>
        <w:tc>
          <w:tcPr>
            <w:tcW w:type="dxa" w:w="3600"/>
            <w:tcMar>
              <w:top w:type="dxa" w:w="60"/>
              <w:left w:type="dxa" w:w="100"/>
              <w:bottom w:type="dxa" w:w="60"/>
              <w:right w:type="dxa" w:w="100"/>
            </w:tcMar>
            <w:vAlign w:val="center"/>
          </w:tcPr>
          <w:p>
            <w:r>
              <w:rPr>
                <w:b w:val="false"/>
                <w:bCs w:val="false"/>
                <w:color w:val="1E293B"/>
                <w:sz w:val="18"/>
                <w:szCs w:val="18"/>
              </w:rPr>
              <w:t xml:space="preserve">Edit an existing unit’s details and status</w:t>
            </w:r>
          </w:p>
        </w:tc>
        <w:tc>
          <w:tcPr>
            <w:tcW w:type="dxa" w:w="2000"/>
            <w:tcMar>
              <w:top w:type="dxa" w:w="60"/>
              <w:left w:type="dxa" w:w="100"/>
              <w:bottom w:type="dxa" w:w="60"/>
              <w:right w:type="dxa" w:w="100"/>
            </w:tcMar>
            <w:vAlign w:val="center"/>
          </w:tcPr>
          <w:p>
            <w:r>
              <w:rPr>
                <w:b w:val="false"/>
                <w:bCs w:val="false"/>
                <w:color w:val="1E293B"/>
                <w:sz w:val="18"/>
                <w:szCs w:val="18"/>
              </w:rPr>
              <w:t xml:space="preserve">FR-005, FR-004, UC-04</w:t>
            </w:r>
          </w:p>
        </w:tc>
        <w:tc>
          <w:tcPr>
            <w:tcW w:type="dxa" w:w="3260"/>
            <w:tcMar>
              <w:top w:type="dxa" w:w="60"/>
              <w:left w:type="dxa" w:w="100"/>
              <w:bottom w:type="dxa" w:w="60"/>
              <w:right w:type="dxa" w:w="100"/>
            </w:tcMar>
            <w:vAlign w:val="center"/>
          </w:tcPr>
          <w:p>
            <w:r>
              <w:rPr>
                <w:b w:val="false"/>
                <w:bCs w:val="false"/>
                <w:color w:val="1E293B"/>
                <w:sz w:val="18"/>
                <w:szCs w:val="18"/>
              </w:rPr>
              <w:t xml:space="preserve">Units could be created but never edited</w:t>
            </w:r>
          </w:p>
        </w:tc>
      </w:tr>
      <w:tr>
        <w:trPr>
          <w:cantSplit/>
        </w:trP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2</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Property photos (up to 10) and unit photos (up to 5)</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FR-003</w:t>
            </w:r>
          </w:p>
        </w:tc>
        <w:tc>
          <w:tcPr>
            <w:tcW w:type="dxa" w:w="3260"/>
            <w:shd w:fill="F8FAFC" w:color="auto" w:val="clear"/>
            <w:tcMar>
              <w:top w:type="dxa" w:w="60"/>
              <w:left w:type="dxa" w:w="100"/>
              <w:bottom w:type="dxa" w:w="60"/>
              <w:right w:type="dxa" w:w="100"/>
            </w:tcMar>
            <w:vAlign w:val="center"/>
          </w:tcPr>
          <w:p>
            <w:r>
              <w:rPr>
                <w:b w:val="false"/>
                <w:bCs w:val="false"/>
                <w:color w:val="1E293B"/>
                <w:sz w:val="18"/>
                <w:szCs w:val="18"/>
              </w:rPr>
              <w:t xml:space="preserve">No photo storage anywhere</w:t>
            </w:r>
          </w:p>
        </w:tc>
      </w:tr>
      <w:tr>
        <w:trPr>
          <w:cantSplit/>
        </w:trPr>
        <w:tc>
          <w:tcPr>
            <w:tcW w:type="dxa" w:w="500"/>
            <w:tcMar>
              <w:top w:type="dxa" w:w="60"/>
              <w:left w:type="dxa" w:w="100"/>
              <w:bottom w:type="dxa" w:w="60"/>
              <w:right w:type="dxa" w:w="100"/>
            </w:tcMar>
            <w:vAlign w:val="center"/>
          </w:tcPr>
          <w:p>
            <w:r>
              <w:rPr>
                <w:b w:val="false"/>
                <w:bCs w:val="false"/>
                <w:color w:val="1E293B"/>
                <w:sz w:val="18"/>
                <w:szCs w:val="18"/>
              </w:rPr>
              <w:t xml:space="preserve">3</w:t>
            </w:r>
          </w:p>
        </w:tc>
        <w:tc>
          <w:tcPr>
            <w:tcW w:type="dxa" w:w="3600"/>
            <w:tcMar>
              <w:top w:type="dxa" w:w="60"/>
              <w:left w:type="dxa" w:w="100"/>
              <w:bottom w:type="dxa" w:w="60"/>
              <w:right w:type="dxa" w:w="100"/>
            </w:tcMar>
            <w:vAlign w:val="center"/>
          </w:tcPr>
          <w:p>
            <w:r>
              <w:rPr>
                <w:b w:val="false"/>
                <w:bCs w:val="false"/>
                <w:color w:val="1E293B"/>
                <w:sz w:val="18"/>
                <w:szCs w:val="18"/>
              </w:rPr>
              <w:t xml:space="preserve">Maintenance photos on submission and on completion (up to 3 each)</w:t>
            </w:r>
          </w:p>
        </w:tc>
        <w:tc>
          <w:tcPr>
            <w:tcW w:type="dxa" w:w="2000"/>
            <w:tcMar>
              <w:top w:type="dxa" w:w="60"/>
              <w:left w:type="dxa" w:w="100"/>
              <w:bottom w:type="dxa" w:w="60"/>
              <w:right w:type="dxa" w:w="100"/>
            </w:tcMar>
            <w:vAlign w:val="center"/>
          </w:tcPr>
          <w:p>
            <w:r>
              <w:rPr>
                <w:b w:val="false"/>
                <w:bCs w:val="false"/>
                <w:color w:val="1E293B"/>
                <w:sz w:val="18"/>
                <w:szCs w:val="18"/>
              </w:rPr>
              <w:t xml:space="preserve">FR-028, UC-18, UC-20</w:t>
            </w:r>
          </w:p>
        </w:tc>
        <w:tc>
          <w:tcPr>
            <w:tcW w:type="dxa" w:w="3260"/>
            <w:tcMar>
              <w:top w:type="dxa" w:w="60"/>
              <w:left w:type="dxa" w:w="100"/>
              <w:bottom w:type="dxa" w:w="60"/>
              <w:right w:type="dxa" w:w="100"/>
            </w:tcMar>
            <w:vAlign w:val="center"/>
          </w:tcPr>
          <w:p>
            <w:r>
              <w:rPr>
                <w:b w:val="false"/>
                <w:bCs w:val="false"/>
                <w:color w:val="1E293B"/>
                <w:sz w:val="18"/>
                <w:szCs w:val="18"/>
              </w:rPr>
              <w:t xml:space="preserve">Text-only requests</w:t>
            </w:r>
          </w:p>
        </w:tc>
      </w:tr>
      <w:tr>
        <w:trPr>
          <w:cantSplit/>
        </w:trP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4</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Tenant ID document upload</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UC-07</w:t>
            </w:r>
          </w:p>
        </w:tc>
        <w:tc>
          <w:tcPr>
            <w:tcW w:type="dxa" w:w="3260"/>
            <w:shd w:fill="F8FAFC" w:color="auto" w:val="clear"/>
            <w:tcMar>
              <w:top w:type="dxa" w:w="60"/>
              <w:left w:type="dxa" w:w="100"/>
              <w:bottom w:type="dxa" w:w="60"/>
              <w:right w:type="dxa" w:w="100"/>
            </w:tcMar>
            <w:vAlign w:val="center"/>
          </w:tcPr>
          <w:p>
            <w:r>
              <w:rPr>
                <w:b w:val="false"/>
                <w:bCs w:val="false"/>
                <w:color w:val="1E293B"/>
                <w:sz w:val="18"/>
                <w:szCs w:val="18"/>
              </w:rPr>
              <w:t xml:space="preserve">Not captured</w:t>
            </w:r>
          </w:p>
        </w:tc>
      </w:tr>
      <w:tr>
        <w:trPr>
          <w:cantSplit/>
        </w:trPr>
        <w:tc>
          <w:tcPr>
            <w:tcW w:type="dxa" w:w="500"/>
            <w:tcMar>
              <w:top w:type="dxa" w:w="60"/>
              <w:left w:type="dxa" w:w="100"/>
              <w:bottom w:type="dxa" w:w="60"/>
              <w:right w:type="dxa" w:w="100"/>
            </w:tcMar>
            <w:vAlign w:val="center"/>
          </w:tcPr>
          <w:p>
            <w:r>
              <w:rPr>
                <w:b w:val="false"/>
                <w:bCs w:val="false"/>
                <w:color w:val="1E293B"/>
                <w:sz w:val="18"/>
                <w:szCs w:val="18"/>
              </w:rPr>
              <w:t xml:space="preserve">5</w:t>
            </w:r>
          </w:p>
        </w:tc>
        <w:tc>
          <w:tcPr>
            <w:tcW w:type="dxa" w:w="3600"/>
            <w:tcMar>
              <w:top w:type="dxa" w:w="60"/>
              <w:left w:type="dxa" w:w="100"/>
              <w:bottom w:type="dxa" w:w="60"/>
              <w:right w:type="dxa" w:w="100"/>
            </w:tcMar>
            <w:vAlign w:val="center"/>
          </w:tcPr>
          <w:p>
            <w:r>
              <w:rPr>
                <w:b w:val="false"/>
                <w:bCs w:val="false"/>
                <w:color w:val="1E293B"/>
                <w:sz w:val="18"/>
                <w:szCs w:val="18"/>
              </w:rPr>
              <w:t xml:space="preserve">Lease document download for management and the tenant</w:t>
            </w:r>
          </w:p>
        </w:tc>
        <w:tc>
          <w:tcPr>
            <w:tcW w:type="dxa" w:w="2000"/>
            <w:tcMar>
              <w:top w:type="dxa" w:w="60"/>
              <w:left w:type="dxa" w:w="100"/>
              <w:bottom w:type="dxa" w:w="60"/>
              <w:right w:type="dxa" w:w="100"/>
            </w:tcMar>
            <w:vAlign w:val="center"/>
          </w:tcPr>
          <w:p>
            <w:r>
              <w:rPr>
                <w:b w:val="false"/>
                <w:bCs w:val="false"/>
                <w:color w:val="1E293B"/>
                <w:sz w:val="18"/>
                <w:szCs w:val="18"/>
              </w:rPr>
              <w:t xml:space="preserve">UC-10, FR-012</w:t>
            </w:r>
          </w:p>
        </w:tc>
        <w:tc>
          <w:tcPr>
            <w:tcW w:type="dxa" w:w="3260"/>
            <w:tcMar>
              <w:top w:type="dxa" w:w="60"/>
              <w:left w:type="dxa" w:w="100"/>
              <w:bottom w:type="dxa" w:w="60"/>
              <w:right w:type="dxa" w:w="100"/>
            </w:tcMar>
            <w:vAlign w:val="center"/>
          </w:tcPr>
          <w:p>
            <w:r>
              <w:rPr>
                <w:b w:val="false"/>
                <w:bCs w:val="false"/>
                <w:color w:val="1E293B"/>
                <w:sz w:val="18"/>
                <w:szCs w:val="18"/>
              </w:rPr>
              <w:t xml:space="preserve">Uploaded PDFs could not be retrieved</w:t>
            </w:r>
          </w:p>
        </w:tc>
      </w:tr>
      <w:tr>
        <w:trPr>
          <w:cantSplit/>
        </w:trP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6</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Blacklist / unblacklist a tenant, blocking future leases</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FR-016</w:t>
            </w:r>
          </w:p>
        </w:tc>
        <w:tc>
          <w:tcPr>
            <w:tcW w:type="dxa" w:w="3260"/>
            <w:shd w:fill="F8FAFC" w:color="auto" w:val="clear"/>
            <w:tcMar>
              <w:top w:type="dxa" w:w="60"/>
              <w:left w:type="dxa" w:w="100"/>
              <w:bottom w:type="dxa" w:w="60"/>
              <w:right w:type="dxa" w:w="100"/>
            </w:tcMar>
            <w:vAlign w:val="center"/>
          </w:tcPr>
          <w:p>
            <w:r>
              <w:rPr>
                <w:b w:val="false"/>
                <w:bCs w:val="false"/>
                <w:color w:val="1E293B"/>
                <w:sz w:val="18"/>
                <w:szCs w:val="18"/>
              </w:rPr>
              <w:t xml:space="preserve">Not available</w:t>
            </w:r>
          </w:p>
        </w:tc>
      </w:tr>
      <w:tr>
        <w:trPr>
          <w:cantSplit/>
        </w:trPr>
        <w:tc>
          <w:tcPr>
            <w:tcW w:type="dxa" w:w="500"/>
            <w:tcMar>
              <w:top w:type="dxa" w:w="60"/>
              <w:left w:type="dxa" w:w="100"/>
              <w:bottom w:type="dxa" w:w="60"/>
              <w:right w:type="dxa" w:w="100"/>
            </w:tcMar>
            <w:vAlign w:val="center"/>
          </w:tcPr>
          <w:p>
            <w:r>
              <w:rPr>
                <w:b w:val="false"/>
                <w:bCs w:val="false"/>
                <w:color w:val="1E293B"/>
                <w:sz w:val="18"/>
                <w:szCs w:val="18"/>
              </w:rPr>
              <w:t xml:space="preserve">7</w:t>
            </w:r>
          </w:p>
        </w:tc>
        <w:tc>
          <w:tcPr>
            <w:tcW w:type="dxa" w:w="3600"/>
            <w:tcMar>
              <w:top w:type="dxa" w:w="60"/>
              <w:left w:type="dxa" w:w="100"/>
              <w:bottom w:type="dxa" w:w="60"/>
              <w:right w:type="dxa" w:w="100"/>
            </w:tcMar>
            <w:vAlign w:val="center"/>
          </w:tcPr>
          <w:p>
            <w:r>
              <w:rPr>
                <w:b w:val="false"/>
                <w:bCs w:val="false"/>
                <w:color w:val="1E293B"/>
                <w:sz w:val="18"/>
                <w:szCs w:val="18"/>
              </w:rPr>
              <w:t xml:space="preserve">Administrator user and role management</w:t>
            </w:r>
          </w:p>
        </w:tc>
        <w:tc>
          <w:tcPr>
            <w:tcW w:type="dxa" w:w="2000"/>
            <w:tcMar>
              <w:top w:type="dxa" w:w="60"/>
              <w:left w:type="dxa" w:w="100"/>
              <w:bottom w:type="dxa" w:w="60"/>
              <w:right w:type="dxa" w:w="100"/>
            </w:tcMar>
            <w:vAlign w:val="center"/>
          </w:tcPr>
          <w:p>
            <w:r>
              <w:rPr>
                <w:b w:val="false"/>
                <w:bCs w:val="false"/>
                <w:color w:val="1E293B"/>
                <w:sz w:val="18"/>
                <w:szCs w:val="18"/>
              </w:rPr>
              <w:t xml:space="preserve">UC-02</w:t>
            </w:r>
          </w:p>
        </w:tc>
        <w:tc>
          <w:tcPr>
            <w:tcW w:type="dxa" w:w="3260"/>
            <w:tcMar>
              <w:top w:type="dxa" w:w="60"/>
              <w:left w:type="dxa" w:w="100"/>
              <w:bottom w:type="dxa" w:w="60"/>
              <w:right w:type="dxa" w:w="100"/>
            </w:tcMar>
            <w:vAlign w:val="center"/>
          </w:tcPr>
          <w:p>
            <w:r>
              <w:rPr>
                <w:b w:val="false"/>
                <w:bCs w:val="false"/>
                <w:color w:val="1E293B"/>
                <w:sz w:val="18"/>
                <w:szCs w:val="18"/>
              </w:rPr>
              <w:t xml:space="preserve">Roles could only be set in the database</w:t>
            </w:r>
          </w:p>
        </w:tc>
      </w:tr>
      <w:tr>
        <w:trPr>
          <w:cantSplit/>
        </w:trP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8</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Staff account creation with a welcome email</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FR-044</w:t>
            </w:r>
          </w:p>
        </w:tc>
        <w:tc>
          <w:tcPr>
            <w:tcW w:type="dxa" w:w="3260"/>
            <w:shd w:fill="F8FAFC" w:color="auto" w:val="clear"/>
            <w:tcMar>
              <w:top w:type="dxa" w:w="60"/>
              <w:left w:type="dxa" w:w="100"/>
              <w:bottom w:type="dxa" w:w="60"/>
              <w:right w:type="dxa" w:w="100"/>
            </w:tcMar>
            <w:vAlign w:val="center"/>
          </w:tcPr>
          <w:p>
            <w:r>
              <w:rPr>
                <w:b w:val="false"/>
                <w:bCs w:val="false"/>
                <w:color w:val="1E293B"/>
                <w:sz w:val="18"/>
                <w:szCs w:val="18"/>
              </w:rPr>
              <w:t xml:space="preserve">Only tenant accounts could be created</w:t>
            </w:r>
          </w:p>
        </w:tc>
      </w:tr>
      <w:tr>
        <w:trPr>
          <w:cantSplit/>
        </w:trPr>
        <w:tc>
          <w:tcPr>
            <w:tcW w:type="dxa" w:w="500"/>
            <w:tcMar>
              <w:top w:type="dxa" w:w="60"/>
              <w:left w:type="dxa" w:w="100"/>
              <w:bottom w:type="dxa" w:w="60"/>
              <w:right w:type="dxa" w:w="100"/>
            </w:tcMar>
            <w:vAlign w:val="center"/>
          </w:tcPr>
          <w:p>
            <w:r>
              <w:rPr>
                <w:b w:val="false"/>
                <w:bCs w:val="false"/>
                <w:color w:val="1E293B"/>
                <w:sz w:val="18"/>
                <w:szCs w:val="18"/>
              </w:rPr>
              <w:t xml:space="preserve">9</w:t>
            </w:r>
          </w:p>
        </w:tc>
        <w:tc>
          <w:tcPr>
            <w:tcW w:type="dxa" w:w="3600"/>
            <w:tcMar>
              <w:top w:type="dxa" w:w="60"/>
              <w:left w:type="dxa" w:w="100"/>
              <w:bottom w:type="dxa" w:w="60"/>
              <w:right w:type="dxa" w:w="100"/>
            </w:tcMar>
            <w:vAlign w:val="center"/>
          </w:tcPr>
          <w:p>
            <w:r>
              <w:rPr>
                <w:b w:val="false"/>
                <w:bCs w:val="false"/>
                <w:color w:val="1E293B"/>
                <w:sz w:val="18"/>
                <w:szCs w:val="18"/>
              </w:rPr>
              <w:t xml:space="preserve">Configurable late fees per property (fixed or percentage)</w:t>
            </w:r>
          </w:p>
        </w:tc>
        <w:tc>
          <w:tcPr>
            <w:tcW w:type="dxa" w:w="2000"/>
            <w:tcMar>
              <w:top w:type="dxa" w:w="60"/>
              <w:left w:type="dxa" w:w="100"/>
              <w:bottom w:type="dxa" w:w="60"/>
              <w:right w:type="dxa" w:w="100"/>
            </w:tcMar>
            <w:vAlign w:val="center"/>
          </w:tcPr>
          <w:p>
            <w:r>
              <w:rPr>
                <w:b w:val="false"/>
                <w:bCs w:val="false"/>
                <w:color w:val="1E293B"/>
                <w:sz w:val="18"/>
                <w:szCs w:val="18"/>
              </w:rPr>
              <w:t xml:space="preserve">FR-022</w:t>
            </w:r>
          </w:p>
        </w:tc>
        <w:tc>
          <w:tcPr>
            <w:tcW w:type="dxa" w:w="3260"/>
            <w:tcMar>
              <w:top w:type="dxa" w:w="60"/>
              <w:left w:type="dxa" w:w="100"/>
              <w:bottom w:type="dxa" w:w="60"/>
              <w:right w:type="dxa" w:w="100"/>
            </w:tcMar>
            <w:vAlign w:val="center"/>
          </w:tcPr>
          <w:p>
            <w:r>
              <w:rPr>
                <w:b w:val="false"/>
                <w:bCs w:val="false"/>
                <w:color w:val="1E293B"/>
                <w:sz w:val="18"/>
                <w:szCs w:val="18"/>
              </w:rPr>
              <w:t xml:space="preserve">No late fees</w:t>
            </w:r>
          </w:p>
        </w:tc>
      </w:tr>
      <w:tr>
        <w:trPr>
          <w:cantSplit/>
        </w:trP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10</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CSV export of a lease’s rent history</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UC-17</w:t>
            </w:r>
          </w:p>
        </w:tc>
        <w:tc>
          <w:tcPr>
            <w:tcW w:type="dxa" w:w="3260"/>
            <w:shd w:fill="F8FAFC" w:color="auto" w:val="clear"/>
            <w:tcMar>
              <w:top w:type="dxa" w:w="60"/>
              <w:left w:type="dxa" w:w="100"/>
              <w:bottom w:type="dxa" w:w="60"/>
              <w:right w:type="dxa" w:w="100"/>
            </w:tcMar>
            <w:vAlign w:val="center"/>
          </w:tcPr>
          <w:p>
            <w:r>
              <w:rPr>
                <w:b w:val="false"/>
                <w:bCs w:val="false"/>
                <w:color w:val="1E293B"/>
                <w:sz w:val="18"/>
                <w:szCs w:val="18"/>
              </w:rPr>
              <w:t xml:space="preserve">On-screen history only</w:t>
            </w:r>
          </w:p>
        </w:tc>
      </w:tr>
      <w:tr>
        <w:trPr>
          <w:cantSplit/>
        </w:trPr>
        <w:tc>
          <w:tcPr>
            <w:tcW w:type="dxa" w:w="500"/>
            <w:tcMar>
              <w:top w:type="dxa" w:w="60"/>
              <w:left w:type="dxa" w:w="100"/>
              <w:bottom w:type="dxa" w:w="60"/>
              <w:right w:type="dxa" w:w="100"/>
            </w:tcMar>
            <w:vAlign w:val="center"/>
          </w:tcPr>
          <w:p>
            <w:r>
              <w:rPr>
                <w:b w:val="false"/>
                <w:bCs w:val="false"/>
                <w:color w:val="1E293B"/>
                <w:sz w:val="18"/>
                <w:szCs w:val="18"/>
              </w:rPr>
              <w:t xml:space="preserve">11</w:t>
            </w:r>
          </w:p>
        </w:tc>
        <w:tc>
          <w:tcPr>
            <w:tcW w:type="dxa" w:w="3600"/>
            <w:tcMar>
              <w:top w:type="dxa" w:w="60"/>
              <w:left w:type="dxa" w:w="100"/>
              <w:bottom w:type="dxa" w:w="60"/>
              <w:right w:type="dxa" w:w="100"/>
            </w:tcMar>
            <w:vAlign w:val="center"/>
          </w:tcPr>
          <w:p>
            <w:r>
              <w:rPr>
                <w:b w:val="false"/>
                <w:bCs w:val="false"/>
                <w:color w:val="1E293B"/>
                <w:sz w:val="18"/>
                <w:szCs w:val="18"/>
              </w:rPr>
              <w:t xml:space="preserve">Excel export of the portfolio report</w:t>
            </w:r>
          </w:p>
        </w:tc>
        <w:tc>
          <w:tcPr>
            <w:tcW w:type="dxa" w:w="2000"/>
            <w:tcMar>
              <w:top w:type="dxa" w:w="60"/>
              <w:left w:type="dxa" w:w="100"/>
              <w:bottom w:type="dxa" w:w="60"/>
              <w:right w:type="dxa" w:w="100"/>
            </w:tcMar>
            <w:vAlign w:val="center"/>
          </w:tcPr>
          <w:p>
            <w:r>
              <w:rPr>
                <w:b w:val="false"/>
                <w:bCs w:val="false"/>
                <w:color w:val="1E293B"/>
                <w:sz w:val="18"/>
                <w:szCs w:val="18"/>
              </w:rPr>
              <w:t xml:space="preserve">FR-043, UC-25</w:t>
            </w:r>
          </w:p>
        </w:tc>
        <w:tc>
          <w:tcPr>
            <w:tcW w:type="dxa" w:w="3260"/>
            <w:tcMar>
              <w:top w:type="dxa" w:w="60"/>
              <w:left w:type="dxa" w:w="100"/>
              <w:bottom w:type="dxa" w:w="60"/>
              <w:right w:type="dxa" w:w="100"/>
            </w:tcMar>
            <w:vAlign w:val="center"/>
          </w:tcPr>
          <w:p>
            <w:r>
              <w:rPr>
                <w:b w:val="false"/>
                <w:bCs w:val="false"/>
                <w:color w:val="1E293B"/>
                <w:sz w:val="18"/>
                <w:szCs w:val="18"/>
              </w:rPr>
              <w:t xml:space="preserve">PDF export only</w:t>
            </w:r>
          </w:p>
        </w:tc>
      </w:tr>
    </w:tbl>
    <w:p>
      <w:pPr>
        <w:pStyle w:val="Heading1"/>
        <w:keepNext/>
        <w:pageBreakBefore/>
        <w:spacing w:after="200" w:before="400"/>
      </w:pPr>
      <w:bookmarkStart w:name="_Toc5009" w:id="108"/>
      <w:r>
        <w:rPr>
          <w:b/>
          <w:bCs/>
          <w:color w:val="0F172A"/>
          <w:sz w:val="32"/>
          <w:szCs w:val="32"/>
        </w:rPr>
        <w:t xml:space="preserve">3. Implementation</w:t>
      </w:r>
      <w:bookmarkEnd w:id="108"/>
    </w:p>
    <w:p>
      <w:pPr>
        <w:spacing w:after="180" w:line="276"/>
        <w:jc w:val="both"/>
      </w:pPr>
      <w:r>
        <w:rPr>
          <w:color w:val="1E293B"/>
          <w:sz w:val="21"/>
          <w:szCs w:val="21"/>
        </w:rPr>
        <w:t xml:space="preserve">Each subsection below states the requirement, what was built, the rules the system now enforces, and where it lives in the code.</w:t>
      </w:r>
    </w:p>
    <w:p>
      <w:pPr>
        <w:pStyle w:val="Heading2"/>
        <w:keepNext/>
        <w:spacing w:after="160" w:before="320"/>
      </w:pPr>
      <w:bookmarkStart w:name="_Toc5010" w:id="109"/>
      <w:r>
        <w:rPr>
          <w:b/>
          <w:bCs/>
          <w:color w:val="0F172A"/>
          <w:sz w:val="26"/>
          <w:szCs w:val="26"/>
        </w:rPr>
        <w:t xml:space="preserve">3.1 Editing Units and Occupancy Rules (FR-004, FR-005)</w:t>
      </w:r>
      <w:bookmarkEnd w:id="109"/>
    </w:p>
    <w:p>
      <w:pPr>
        <w:spacing w:after="180" w:line="276"/>
        <w:jc w:val="both"/>
      </w:pPr>
      <w:r>
        <w:rPr>
          <w:color w:val="1E293B"/>
          <w:sz w:val="21"/>
          <w:szCs w:val="21"/>
        </w:rPr>
        <w:t xml:space="preserve">A new Edit Unit form (/properties/&lt;id&gt;/units/&lt;id&gt;/edit) lets an Owner, Manager or Administrator change a unit’s floor, type, size, monthly rent and deposit at any time, add photos, and set its status. Two rules keep the occupancy figures honest:</w:t>
      </w:r>
    </w:p>
    <w:p>
      <w:pPr>
        <w:pStyle w:val="ListParagraph"/>
        <w:numPr>
          <w:ilvl w:val="0"/>
          <w:numId w:val="2"/>
        </w:numPr>
        <w:spacing w:after="90"/>
      </w:pPr>
      <w:r>
        <w:rPr>
          <w:color w:val="1E293B"/>
          <w:sz w:val="21"/>
          <w:szCs w:val="21"/>
        </w:rPr>
        <w:t xml:space="preserve">A unit cannot be set to Occupied by hand — it becomes Occupied only when a lease is activated against it.</w:t>
      </w:r>
    </w:p>
    <w:p>
      <w:pPr>
        <w:pStyle w:val="ListParagraph"/>
        <w:numPr>
          <w:ilvl w:val="0"/>
          <w:numId w:val="2"/>
        </w:numPr>
        <w:spacing w:after="90"/>
      </w:pPr>
      <w:r>
        <w:rPr>
          <w:color w:val="1E293B"/>
          <w:sz w:val="21"/>
          <w:szCs w:val="21"/>
        </w:rPr>
        <w:t xml:space="preserve">A unit with an active lease cannot be set back to Vacant; the status field is locked and explains why.</w:t>
      </w:r>
    </w:p>
    <w:p>
      <w:pPr>
        <w:pStyle w:val="ListParagraph"/>
        <w:numPr>
          <w:ilvl w:val="0"/>
          <w:numId w:val="2"/>
        </w:numPr>
        <w:spacing w:after="90"/>
      </w:pPr>
      <w:r>
        <w:rPr>
          <w:color w:val="1E293B"/>
          <w:sz w:val="21"/>
          <w:szCs w:val="21"/>
        </w:rPr>
        <w:t xml:space="preserve">Under Maintenance can be set freely on a vacant unit, so a unit being repaired is not offered to new tenants.</w:t>
      </w:r>
    </w:p>
    <w:p>
      <w:pPr>
        <w:keepNext/>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60" w:before="80"/>
        <w:jc w:val="center"/>
      </w:pPr>
      <w:r>
        <w:rPr>
          <w:i/>
          <w:iCs/>
          <w:color w:val="64748B"/>
          <w:sz w:val="18"/>
          <w:szCs w:val="18"/>
        </w:rPr>
        <w:t xml:space="preserve">Figure 1: Edit Unit — the status is locked while a lease is active</w:t>
      </w:r>
    </w:p>
    <w:p>
      <w:pPr>
        <w:pStyle w:val="Heading2"/>
        <w:keepNext/>
        <w:spacing w:after="160" w:before="320"/>
      </w:pPr>
      <w:bookmarkStart w:name="_Toc5011" w:id="110"/>
      <w:r>
        <w:rPr>
          <w:b/>
          <w:bCs/>
          <w:color w:val="0F172A"/>
          <w:sz w:val="26"/>
          <w:szCs w:val="26"/>
        </w:rPr>
        <w:t xml:space="preserve">3.2 Property and Unit Photos (FR-003)</w:t>
      </w:r>
      <w:bookmarkEnd w:id="110"/>
    </w:p>
    <w:p>
      <w:pPr>
        <w:spacing w:after="180" w:line="276"/>
        <w:jc w:val="both"/>
      </w:pPr>
      <w:r>
        <w:rPr>
          <w:color w:val="1E293B"/>
          <w:sz w:val="21"/>
          <w:szCs w:val="21"/>
        </w:rPr>
        <w:t xml:space="preserve">The Add/Edit Property form accepts up to 10 photos per property, and the Add/Edit Unit forms up to 5 per unit, matching the SRS limits exactly. The limit counts photos already stored, so a property with 8 photos can take only 2 more. Each file must be a genuine JPEG or PNG of at most 5 MB: the system reads the file’s first bytes and compares them with the JPEG (FF D8 FF) and PNG (89 50 4E 47) signatures, so a renamed PDF or executable is rejected whatever its extension. Rejected files are reported by name rather than silently dropped.</w:t>
      </w:r>
    </w:p>
    <w:p>
      <w:pPr>
        <w:keepNext/>
        <w:spacing w:after="0" w:before="16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86200"/>
                    </a:xfrm>
                    <a:prstGeom prst="rect">
                      <a:avLst/>
                    </a:prstGeom>
                  </pic:spPr>
                </pic:pic>
              </a:graphicData>
            </a:graphic>
          </wp:inline>
        </w:drawing>
      </w:r>
    </w:p>
    <w:p>
      <w:pPr>
        <w:spacing w:after="260" w:before="80"/>
        <w:jc w:val="center"/>
      </w:pPr>
      <w:r>
        <w:rPr>
          <w:i/>
          <w:iCs/>
          <w:color w:val="64748B"/>
          <w:sz w:val="18"/>
          <w:szCs w:val="18"/>
        </w:rPr>
        <w:t xml:space="preserve">Figure 2: Edit Property — late-fee settings and the photo upload (up to 10, JPG/PNG, 5 MB each)</w:t>
      </w:r>
    </w:p>
    <w:p>
      <w:pPr>
        <w:pStyle w:val="Heading2"/>
        <w:keepNext/>
        <w:spacing w:after="160" w:before="320"/>
      </w:pPr>
      <w:bookmarkStart w:name="_Toc5012" w:id="111"/>
      <w:r>
        <w:rPr>
          <w:b/>
          <w:bCs/>
          <w:color w:val="0F172A"/>
          <w:sz w:val="26"/>
          <w:szCs w:val="26"/>
        </w:rPr>
        <w:t xml:space="preserve">3.3 Maintenance Photos (FR-028)</w:t>
      </w:r>
      <w:bookmarkEnd w:id="111"/>
    </w:p>
    <w:p>
      <w:pPr>
        <w:spacing w:after="180" w:line="276"/>
        <w:jc w:val="both"/>
      </w:pPr>
      <w:r>
        <w:rPr>
          <w:color w:val="1E293B"/>
          <w:sz w:val="21"/>
          <w:szCs w:val="21"/>
        </w:rPr>
        <w:t xml:space="preserve">A tenant can attach up to 3 photos when submitting a maintenance request, so staff can see the problem before they arrive, and the assigned staff member can attach up to 3 completion photos when marking the work done. Both sets appear on the ticket for the tenant and for management, and are served only to users allowed to see that ticket.</w:t>
      </w:r>
    </w:p>
    <w:p>
      <w:pPr>
        <w:pStyle w:val="Heading2"/>
        <w:keepNext/>
        <w:spacing w:after="160" w:before="320"/>
      </w:pPr>
      <w:bookmarkStart w:name="_Toc5013" w:id="112"/>
      <w:r>
        <w:rPr>
          <w:b/>
          <w:bCs/>
          <w:color w:val="0F172A"/>
          <w:sz w:val="26"/>
          <w:szCs w:val="26"/>
        </w:rPr>
        <w:t xml:space="preserve">3.4 Tenant ID Document and Lease Download (UC-07, UC-10, FR-012)</w:t>
      </w:r>
      <w:bookmarkEnd w:id="112"/>
    </w:p>
    <w:p>
      <w:pPr>
        <w:spacing w:after="180" w:line="276"/>
        <w:jc w:val="both"/>
      </w:pPr>
      <w:r>
        <w:rPr>
          <w:color w:val="1E293B"/>
          <w:sz w:val="21"/>
          <w:szCs w:val="21"/>
        </w:rPr>
        <w:t xml:space="preserve">The Create Tenant Profile form now accepts an identification document (JPEG, PNG or PDF, up to 10 MB). Signed lease PDFs, which could already be uploaded, can now be downloaded again — by management, or by the tenant the lease belongs to. Both documents are served through authenticated routes that check the requester’s role and, for a tenant, that the document is their own (assert_tenant_self), so one tenant can never open another’s ID or lease.</w:t>
      </w:r>
    </w:p>
    <w:p>
      <w:pPr>
        <w:pStyle w:val="Heading2"/>
        <w:keepNext/>
        <w:spacing w:after="160" w:before="320"/>
      </w:pPr>
      <w:bookmarkStart w:name="_Toc5014" w:id="113"/>
      <w:r>
        <w:rPr>
          <w:b/>
          <w:bCs/>
          <w:color w:val="0F172A"/>
          <w:sz w:val="26"/>
          <w:szCs w:val="26"/>
        </w:rPr>
        <w:t xml:space="preserve">3.5 Tenant Blacklisting (FR-016)</w:t>
      </w:r>
      <w:bookmarkEnd w:id="113"/>
    </w:p>
    <w:p>
      <w:pPr>
        <w:spacing w:after="180" w:line="276"/>
        <w:jc w:val="both"/>
      </w:pPr>
      <w:r>
        <w:rPr>
          <w:color w:val="1E293B"/>
          <w:sz w:val="21"/>
          <w:szCs w:val="21"/>
        </w:rPr>
        <w:t xml:space="preserve">An Owner, Manager or Administrator can flag a tenant as blacklisted from the tenant’s profile. A reason is required and is shown wherever the flag appears. While the flag is set, the tenant cannot be given a new lease — the lease-upload form refuses with the reason — but a lease already in force is left alone, as the SRS asks only for future leases to be prevented. Removing the flag is one click, and both actions are written to the audit log.</w:t>
      </w:r>
    </w:p>
    <w:p>
      <w:pPr>
        <w:keepNext/>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60" w:before="80"/>
        <w:jc w:val="center"/>
      </w:pPr>
      <w:r>
        <w:rPr>
          <w:i/>
          <w:iCs/>
          <w:color w:val="64748B"/>
          <w:sz w:val="18"/>
          <w:szCs w:val="18"/>
        </w:rPr>
        <w:t xml:space="preserve">Figure 3: A blacklisted tenant — the reason is shown with a Remove Flag action; the current lease is unaffected</w:t>
      </w:r>
    </w:p>
    <w:p>
      <w:pPr>
        <w:pStyle w:val="Heading2"/>
        <w:keepNext/>
        <w:spacing w:after="160" w:before="320"/>
      </w:pPr>
      <w:bookmarkStart w:name="_Toc5015" w:id="114"/>
      <w:r>
        <w:rPr>
          <w:b/>
          <w:bCs/>
          <w:color w:val="0F172A"/>
          <w:sz w:val="26"/>
          <w:szCs w:val="26"/>
        </w:rPr>
        <w:t xml:space="preserve">3.6 Administrator User and Role Management (UC-02)</w:t>
      </w:r>
      <w:bookmarkEnd w:id="114"/>
    </w:p>
    <w:p>
      <w:pPr>
        <w:spacing w:after="180" w:line="276"/>
        <w:jc w:val="both"/>
      </w:pPr>
      <w:r>
        <w:rPr>
          <w:color w:val="1E293B"/>
          <w:sz w:val="21"/>
          <w:szCs w:val="21"/>
        </w:rPr>
        <w:t xml:space="preserve">The Manage Users &amp; Roles console (/admin/users, Administrator only) lists every account with its role and status, and lets the Administrator change a role or deactivate an account; a deactivated account cannot log in. One safeguard protects the portfolio: the system will not demote or deactivate the last active Property Owner, since nobody would then be able to add properties. Every change is audited with the old and new values, and the affected user is emailed.</w:t>
      </w:r>
    </w:p>
    <w:p>
      <w:pPr>
        <w:keepNext/>
        <w:spacing w:after="0" w:before="160"/>
        <w:jc w:val="center"/>
      </w:pPr>
      <w:r>
        <w:drawing>
          <wp:inline distT="0" distB="0" distL="0" distR="0">
            <wp:extent cx="5715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29075"/>
                    </a:xfrm>
                    <a:prstGeom prst="rect">
                      <a:avLst/>
                    </a:prstGeom>
                  </pic:spPr>
                </pic:pic>
              </a:graphicData>
            </a:graphic>
          </wp:inline>
        </w:drawing>
      </w:r>
    </w:p>
    <w:p>
      <w:pPr>
        <w:spacing w:after="260" w:before="80"/>
        <w:jc w:val="center"/>
      </w:pPr>
      <w:r>
        <w:rPr>
          <w:i/>
          <w:iCs/>
          <w:color w:val="64748B"/>
          <w:sz w:val="18"/>
          <w:szCs w:val="18"/>
        </w:rPr>
        <w:t xml:space="preserve">Figure 4: Manage Users &amp; Roles — role and active status for every account</w:t>
      </w:r>
    </w:p>
    <w:p>
      <w:pPr>
        <w:pStyle w:val="Heading2"/>
        <w:keepNext/>
        <w:spacing w:after="160" w:before="320"/>
      </w:pPr>
      <w:bookmarkStart w:name="_Toc5016" w:id="115"/>
      <w:r>
        <w:rPr>
          <w:b/>
          <w:bCs/>
          <w:color w:val="0F172A"/>
          <w:sz w:val="26"/>
          <w:szCs w:val="26"/>
        </w:rPr>
        <w:t xml:space="preserve">3.7 Staff Account Creation (FR-044)</w:t>
      </w:r>
      <w:bookmarkEnd w:id="115"/>
    </w:p>
    <w:p>
      <w:pPr>
        <w:spacing w:after="180" w:line="276"/>
        <w:jc w:val="both"/>
      </w:pPr>
      <w:r>
        <w:rPr>
          <w:color w:val="1E293B"/>
          <w:sz w:val="21"/>
          <w:szCs w:val="21"/>
        </w:rPr>
        <w:t xml:space="preserve">Owners, Managers and Administrators can create a Maintenance Staff account from “+ Add Staff”. The new user receives a welcome email with a link to set their own password, valid for 24 hours; an Administrator can later change the account’s role in the console if it should be a Manager instead. The SRS asks for a welcome email “with login credentials”; RentalPro deliberately sends a set-password link instead, so no password is ever sent by email.</w:t>
      </w:r>
    </w:p>
    <w:p>
      <w:pPr>
        <w:keepNext/>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60" w:before="80"/>
        <w:jc w:val="center"/>
      </w:pPr>
      <w:r>
        <w:rPr>
          <w:i/>
          <w:iCs/>
          <w:color w:val="64748B"/>
          <w:sz w:val="18"/>
          <w:szCs w:val="18"/>
        </w:rPr>
        <w:t xml:space="preserve">Figure 5: Add Maintenance Staff Account</w:t>
      </w:r>
    </w:p>
    <w:p>
      <w:pPr>
        <w:pStyle w:val="Heading2"/>
        <w:keepNext/>
        <w:spacing w:after="160" w:before="320"/>
      </w:pPr>
      <w:bookmarkStart w:name="_Toc5017" w:id="116"/>
      <w:r>
        <w:rPr>
          <w:b/>
          <w:bCs/>
          <w:color w:val="0F172A"/>
          <w:sz w:val="26"/>
          <w:szCs w:val="26"/>
        </w:rPr>
        <w:t xml:space="preserve">3.8 Configurable Late Fees (FR-022)</w:t>
      </w:r>
      <w:bookmarkEnd w:id="116"/>
    </w:p>
    <w:p>
      <w:pPr>
        <w:spacing w:after="180" w:line="276"/>
        <w:jc w:val="both"/>
      </w:pPr>
      <w:r>
        <w:rPr>
          <w:color w:val="1E293B"/>
          <w:sz w:val="21"/>
          <w:szCs w:val="21"/>
        </w:rPr>
        <w:t xml:space="preserve">Each property now has a late-fee type — None, Fixed or Percentage — and an amount (Figure 2). The fee is calculated, never stored, by Lease.late_fee_due():</w:t>
      </w:r>
    </w:p>
    <w:p>
      <w:pPr>
        <w:pStyle w:val="ListParagraph"/>
        <w:numPr>
          <w:ilvl w:val="0"/>
          <w:numId w:val="2"/>
        </w:numPr>
        <w:spacing w:after="90"/>
      </w:pPr>
      <w:r>
        <w:rPr>
          <w:color w:val="1E293B"/>
          <w:sz w:val="21"/>
          <w:szCs w:val="21"/>
        </w:rPr>
        <w:t xml:space="preserve">It is zero unless the current billing period is past its due date and the lease is not fully paid for the periods due so far.</w:t>
      </w:r>
    </w:p>
    <w:p>
      <w:pPr>
        <w:pStyle w:val="ListParagraph"/>
        <w:numPr>
          <w:ilvl w:val="0"/>
          <w:numId w:val="2"/>
        </w:numPr>
        <w:spacing w:after="90"/>
      </w:pPr>
      <w:r>
        <w:rPr>
          <w:color w:val="1E293B"/>
          <w:sz w:val="21"/>
          <w:szCs w:val="21"/>
        </w:rPr>
        <w:t xml:space="preserve">A Fixed fee adds the configured amount; a Percentage fee adds that percentage of the lease’s current monthly rent.</w:t>
      </w:r>
    </w:p>
    <w:p>
      <w:pPr>
        <w:pStyle w:val="ListParagraph"/>
        <w:numPr>
          <w:ilvl w:val="0"/>
          <w:numId w:val="2"/>
        </w:numPr>
        <w:spacing w:after="90"/>
      </w:pPr>
      <w:r>
        <w:rPr>
          <w:color w:val="1E293B"/>
          <w:sz w:val="21"/>
          <w:szCs w:val="21"/>
        </w:rPr>
        <w:t xml:space="preserve">The fee is folded into the lease balance, so it shows on the rent tracker, statements and the tenant portal, and disappears once the overdue amount is paid.</w:t>
      </w:r>
    </w:p>
    <w:p>
      <w:pPr>
        <w:pStyle w:val="ListParagraph"/>
        <w:numPr>
          <w:ilvl w:val="0"/>
          <w:numId w:val="2"/>
        </w:numPr>
        <w:spacing w:after="90"/>
      </w:pPr>
      <w:r>
        <w:rPr>
          <w:color w:val="1E293B"/>
          <w:sz w:val="21"/>
          <w:szCs w:val="21"/>
        </w:rPr>
        <w:t xml:space="preserve">New properties default to None, so no existing lease changed when the feature was introduced.</w:t>
      </w:r>
    </w:p>
    <w:p>
      <w:pPr>
        <w:spacing w:after="180" w:line="276"/>
        <w:jc w:val="both"/>
      </w:pPr>
      <w:r>
        <w:rPr>
          <w:color w:val="1E293B"/>
          <w:sz w:val="21"/>
          <w:szCs w:val="21"/>
        </w:rPr>
        <w:t xml:space="preserve">Example: a $850 lease on a property with a 5% late fee, unpaid past its due date, carries a $42.50 fee (</w:t>
      </w:r>
      <w:r>
        <w:rPr>
          <w:i/>
          <w:iCs/>
          <w:color w:val="475569"/>
          <w:sz w:val="21"/>
          <w:szCs w:val="21"/>
        </w:rPr>
        <w:t xml:space="preserve">850 × 5%</w:t>
      </w:r>
      <w:r>
        <w:rPr>
          <w:color w:val="1E293B"/>
          <w:sz w:val="21"/>
          <w:szCs w:val="21"/>
        </w:rPr>
        <w:t xml:space="preserve">); with a Fixed fee of $25 it carries $25.</w:t>
      </w:r>
    </w:p>
    <w:p>
      <w:pPr>
        <w:pStyle w:val="Heading2"/>
        <w:keepNext/>
        <w:spacing w:after="160" w:before="320"/>
      </w:pPr>
      <w:bookmarkStart w:name="_Toc5018" w:id="117"/>
      <w:r>
        <w:rPr>
          <w:b/>
          <w:bCs/>
          <w:color w:val="0F172A"/>
          <w:sz w:val="26"/>
          <w:szCs w:val="26"/>
        </w:rPr>
        <w:t xml:space="preserve">3.9 Rent History CSV Export (UC-17)</w:t>
      </w:r>
      <w:bookmarkEnd w:id="117"/>
    </w:p>
    <w:p>
      <w:pPr>
        <w:spacing w:after="180" w:line="276"/>
        <w:jc w:val="both"/>
      </w:pPr>
      <w:r>
        <w:rPr>
          <w:color w:val="1E293B"/>
          <w:sz w:val="21"/>
          <w:szCs w:val="21"/>
        </w:rPr>
        <w:t xml:space="preserve">Every lease’s rent history page has an Export CSV button that downloads each payment’s date, type, amount, method, receipt number and notes — ready for a spreadsheet or accounting package. Management can export any lease they can see; a tenant can export only their own.</w:t>
      </w:r>
    </w:p>
    <w:p>
      <w:pPr>
        <w:keepNext/>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60" w:before="80"/>
        <w:jc w:val="center"/>
      </w:pPr>
      <w:r>
        <w:rPr>
          <w:i/>
          <w:iCs/>
          <w:color w:val="64748B"/>
          <w:sz w:val="18"/>
          <w:szCs w:val="18"/>
        </w:rPr>
        <w:t xml:space="preserve">Figure 6: Rent history with the Export CSV button</w:t>
      </w:r>
    </w:p>
    <w:p>
      <w:pPr>
        <w:pStyle w:val="Heading2"/>
        <w:keepNext/>
        <w:spacing w:after="160" w:before="320"/>
      </w:pPr>
      <w:bookmarkStart w:name="_Toc5019" w:id="118"/>
      <w:r>
        <w:rPr>
          <w:b/>
          <w:bCs/>
          <w:color w:val="0F172A"/>
          <w:sz w:val="26"/>
          <w:szCs w:val="26"/>
        </w:rPr>
        <w:t xml:space="preserve">3.10 Excel Report Export (FR-043)</w:t>
      </w:r>
      <w:bookmarkEnd w:id="118"/>
    </w:p>
    <w:p>
      <w:pPr>
        <w:spacing w:after="180" w:line="276"/>
        <w:jc w:val="both"/>
      </w:pPr>
      <w:r>
        <w:rPr>
          <w:color w:val="1E293B"/>
          <w:sz w:val="21"/>
          <w:szCs w:val="21"/>
        </w:rPr>
        <w:t xml:space="preserve">The Property Performance Report, which could already be exported as PDF, can now also be exported as an Excel workbook, for the whole portfolio or a single property. The workbook has two sheets — Portfolio Summary and By Property — built with openpyxl, so an owner can sort, filter and chart the figures themselves.</w:t>
      </w:r>
    </w:p>
    <w:p>
      <w:pPr>
        <w:keepNext/>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60" w:before="80"/>
        <w:jc w:val="center"/>
      </w:pPr>
      <w:r>
        <w:rPr>
          <w:i/>
          <w:iCs/>
          <w:color w:val="64748B"/>
          <w:sz w:val="18"/>
          <w:szCs w:val="18"/>
        </w:rPr>
        <w:t xml:space="preserve">Figure 7: Property Performance Report with Export Excel and Export PDF</w:t>
      </w:r>
    </w:p>
    <w:p>
      <w:pPr>
        <w:pStyle w:val="Heading1"/>
        <w:keepNext/>
        <w:pageBreakBefore/>
        <w:spacing w:after="200" w:before="400"/>
      </w:pPr>
      <w:bookmarkStart w:name="_Toc5020" w:id="119"/>
      <w:r>
        <w:rPr>
          <w:b/>
          <w:bCs/>
          <w:color w:val="0F172A"/>
          <w:sz w:val="32"/>
          <w:szCs w:val="32"/>
        </w:rPr>
        <w:t xml:space="preserve">4. Design and Data Changes</w:t>
      </w:r>
      <w:bookmarkEnd w:id="119"/>
    </w:p>
    <w:p>
      <w:pPr>
        <w:pStyle w:val="Heading2"/>
        <w:keepNext/>
        <w:spacing w:after="160" w:before="320"/>
      </w:pPr>
      <w:bookmarkStart w:name="_Toc5021" w:id="120"/>
      <w:r>
        <w:rPr>
          <w:b/>
          <w:bCs/>
          <w:color w:val="0F172A"/>
          <w:sz w:val="26"/>
          <w:szCs w:val="26"/>
        </w:rPr>
        <w:t xml:space="preserve">4.1 Data Model</w:t>
      </w:r>
      <w:bookmarkEnd w:id="120"/>
    </w:p>
    <w:p>
      <w:pPr>
        <w:spacing w:after="180" w:line="276"/>
        <w:jc w:val="both"/>
      </w:pPr>
      <w:r>
        <w:rPr>
          <w:color w:val="1E293B"/>
          <w:sz w:val="21"/>
          <w:szCs w:val="21"/>
        </w:rPr>
        <w:t xml:space="preserve">All eleven gaps were closed without a new table. Photos and documents are stored as file paths on the record they belong to, which kept the 13-table schema from IT401 Deliverable 2 intact:</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1900"/>
        <w:gridCol w:w="2700"/>
        <w:gridCol w:w="2500"/>
        <w:gridCol w:w="2260"/>
      </w:tblGrid>
      <w:tr>
        <w:trPr>
          <w:cantSplit/>
          <w:tblHeader/>
        </w:trPr>
        <w:tc>
          <w:tcPr>
            <w:tcW w:type="dxa" w:w="1900"/>
            <w:shd w:fill="0F172A" w:color="auto" w:val="clear"/>
            <w:tcMar>
              <w:top w:type="dxa" w:w="60"/>
              <w:left w:type="dxa" w:w="100"/>
              <w:bottom w:type="dxa" w:w="60"/>
              <w:right w:type="dxa" w:w="100"/>
            </w:tcMar>
            <w:vAlign w:val="center"/>
          </w:tcPr>
          <w:p>
            <w:r>
              <w:rPr>
                <w:b/>
                <w:bCs/>
                <w:color w:val="FFFFFF"/>
                <w:sz w:val="18"/>
                <w:szCs w:val="18"/>
              </w:rPr>
              <w:t xml:space="preserve">Model</w:t>
            </w:r>
          </w:p>
        </w:tc>
        <w:tc>
          <w:tcPr>
            <w:tcW w:type="dxa" w:w="2700"/>
            <w:shd w:fill="0F172A" w:color="auto" w:val="clear"/>
            <w:tcMar>
              <w:top w:type="dxa" w:w="60"/>
              <w:left w:type="dxa" w:w="100"/>
              <w:bottom w:type="dxa" w:w="60"/>
              <w:right w:type="dxa" w:w="100"/>
            </w:tcMar>
            <w:vAlign w:val="center"/>
          </w:tcPr>
          <w:p>
            <w:r>
              <w:rPr>
                <w:b/>
                <w:bCs/>
                <w:color w:val="FFFFFF"/>
                <w:sz w:val="18"/>
                <w:szCs w:val="18"/>
              </w:rPr>
              <w:t xml:space="preserve">New field(s)</w:t>
            </w:r>
          </w:p>
        </w:tc>
        <w:tc>
          <w:tcPr>
            <w:tcW w:type="dxa" w:w="2500"/>
            <w:shd w:fill="0F172A" w:color="auto" w:val="clear"/>
            <w:tcMar>
              <w:top w:type="dxa" w:w="60"/>
              <w:left w:type="dxa" w:w="100"/>
              <w:bottom w:type="dxa" w:w="60"/>
              <w:right w:type="dxa" w:w="100"/>
            </w:tcMar>
            <w:vAlign w:val="center"/>
          </w:tcPr>
          <w:p>
            <w:r>
              <w:rPr>
                <w:b/>
                <w:bCs/>
                <w:color w:val="FFFFFF"/>
                <w:sz w:val="18"/>
                <w:szCs w:val="18"/>
              </w:rPr>
              <w:t xml:space="preserve">Type and default</w:t>
            </w:r>
          </w:p>
        </w:tc>
        <w:tc>
          <w:tcPr>
            <w:tcW w:type="dxa" w:w="2260"/>
            <w:shd w:fill="0F172A" w:color="auto" w:val="clear"/>
            <w:tcMar>
              <w:top w:type="dxa" w:w="60"/>
              <w:left w:type="dxa" w:w="100"/>
              <w:bottom w:type="dxa" w:w="60"/>
              <w:right w:type="dxa" w:w="100"/>
            </w:tcMar>
            <w:vAlign w:val="center"/>
          </w:tcPr>
          <w:p>
            <w:r>
              <w:rPr>
                <w:b/>
                <w:bCs/>
                <w:color w:val="FFFFFF"/>
                <w:sz w:val="18"/>
                <w:szCs w:val="18"/>
              </w:rPr>
              <w:t xml:space="preserve">Used by</w:t>
            </w:r>
          </w:p>
        </w:tc>
      </w:tr>
      <w:tr>
        <w:trPr>
          <w:cantSplit/>
        </w:trPr>
        <w:tc>
          <w:tcPr>
            <w:tcW w:type="dxa" w:w="1900"/>
            <w:tcMar>
              <w:top w:type="dxa" w:w="60"/>
              <w:left w:type="dxa" w:w="100"/>
              <w:bottom w:type="dxa" w:w="60"/>
              <w:right w:type="dxa" w:w="100"/>
            </w:tcMar>
            <w:vAlign w:val="center"/>
          </w:tcPr>
          <w:p>
            <w:r>
              <w:rPr>
                <w:b w:val="false"/>
                <w:bCs w:val="false"/>
                <w:color w:val="1E293B"/>
                <w:sz w:val="18"/>
                <w:szCs w:val="18"/>
              </w:rPr>
              <w:t xml:space="preserve">Property</w:t>
            </w:r>
          </w:p>
        </w:tc>
        <w:tc>
          <w:tcPr>
            <w:tcW w:type="dxa" w:w="2700"/>
            <w:tcMar>
              <w:top w:type="dxa" w:w="60"/>
              <w:left w:type="dxa" w:w="100"/>
              <w:bottom w:type="dxa" w:w="60"/>
              <w:right w:type="dxa" w:w="100"/>
            </w:tcMar>
            <w:vAlign w:val="center"/>
          </w:tcPr>
          <w:p>
            <w:r>
              <w:rPr>
                <w:b w:val="false"/>
                <w:bCs w:val="false"/>
                <w:color w:val="1E293B"/>
                <w:sz w:val="18"/>
                <w:szCs w:val="18"/>
              </w:rPr>
              <w:t xml:space="preserve">photo_paths</w:t>
            </w:r>
          </w:p>
        </w:tc>
        <w:tc>
          <w:tcPr>
            <w:tcW w:type="dxa" w:w="2500"/>
            <w:tcMar>
              <w:top w:type="dxa" w:w="60"/>
              <w:left w:type="dxa" w:w="100"/>
              <w:bottom w:type="dxa" w:w="60"/>
              <w:right w:type="dxa" w:w="100"/>
            </w:tcMar>
            <w:vAlign w:val="center"/>
          </w:tcPr>
          <w:p>
            <w:r>
              <w:rPr>
                <w:b w:val="false"/>
                <w:bCs w:val="false"/>
                <w:color w:val="1E293B"/>
                <w:sz w:val="18"/>
                <w:szCs w:val="18"/>
              </w:rPr>
              <w:t xml:space="preserve">JSON list, default []</w:t>
            </w:r>
          </w:p>
        </w:tc>
        <w:tc>
          <w:tcPr>
            <w:tcW w:type="dxa" w:w="2260"/>
            <w:tcMar>
              <w:top w:type="dxa" w:w="60"/>
              <w:left w:type="dxa" w:w="100"/>
              <w:bottom w:type="dxa" w:w="60"/>
              <w:right w:type="dxa" w:w="100"/>
            </w:tcMar>
            <w:vAlign w:val="center"/>
          </w:tcPr>
          <w:p>
            <w:r>
              <w:rPr>
                <w:b w:val="false"/>
                <w:bCs w:val="false"/>
                <w:color w:val="1E293B"/>
                <w:sz w:val="18"/>
                <w:szCs w:val="18"/>
              </w:rPr>
              <w:t xml:space="preserve">Property photos (3.2)</w:t>
            </w:r>
          </w:p>
        </w:tc>
      </w:tr>
      <w:tr>
        <w:trPr>
          <w:cantSplit/>
        </w:trP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Property</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 xml:space="preserve">late_fee_type, late_fee_amount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NONE / FIXED / PERCENTAGE; amount 0</w:t>
            </w:r>
          </w:p>
        </w:tc>
        <w:tc>
          <w:tcPr>
            <w:tcW w:type="dxa" w:w="2260"/>
            <w:shd w:fill="F8FAFC" w:color="auto" w:val="clear"/>
            <w:tcMar>
              <w:top w:type="dxa" w:w="60"/>
              <w:left w:type="dxa" w:w="100"/>
              <w:bottom w:type="dxa" w:w="60"/>
              <w:right w:type="dxa" w:w="100"/>
            </w:tcMar>
            <w:vAlign w:val="center"/>
          </w:tcPr>
          <w:p>
            <w:r>
              <w:rPr>
                <w:b w:val="false"/>
                <w:bCs w:val="false"/>
                <w:color w:val="1E293B"/>
                <w:sz w:val="18"/>
                <w:szCs w:val="18"/>
              </w:rPr>
              <w:t xml:space="preserve">Late fees (3.8)</w:t>
            </w:r>
          </w:p>
        </w:tc>
      </w:tr>
      <w:tr>
        <w:trPr>
          <w:cantSplit/>
        </w:trPr>
        <w:tc>
          <w:tcPr>
            <w:tcW w:type="dxa" w:w="1900"/>
            <w:tcMar>
              <w:top w:type="dxa" w:w="60"/>
              <w:left w:type="dxa" w:w="100"/>
              <w:bottom w:type="dxa" w:w="60"/>
              <w:right w:type="dxa" w:w="100"/>
            </w:tcMar>
            <w:vAlign w:val="center"/>
          </w:tcPr>
          <w:p>
            <w:r>
              <w:rPr>
                <w:b w:val="false"/>
                <w:bCs w:val="false"/>
                <w:color w:val="1E293B"/>
                <w:sz w:val="18"/>
                <w:szCs w:val="18"/>
              </w:rPr>
              <w:t xml:space="preserve">Unit</w:t>
            </w:r>
          </w:p>
        </w:tc>
        <w:tc>
          <w:tcPr>
            <w:tcW w:type="dxa" w:w="2700"/>
            <w:tcMar>
              <w:top w:type="dxa" w:w="60"/>
              <w:left w:type="dxa" w:w="100"/>
              <w:bottom w:type="dxa" w:w="60"/>
              <w:right w:type="dxa" w:w="100"/>
            </w:tcMar>
            <w:vAlign w:val="center"/>
          </w:tcPr>
          <w:p>
            <w:r>
              <w:rPr>
                <w:b w:val="false"/>
                <w:bCs w:val="false"/>
                <w:color w:val="1E293B"/>
                <w:sz w:val="18"/>
                <w:szCs w:val="18"/>
              </w:rPr>
              <w:t xml:space="preserve">photo_paths</w:t>
            </w:r>
          </w:p>
        </w:tc>
        <w:tc>
          <w:tcPr>
            <w:tcW w:type="dxa" w:w="2500"/>
            <w:tcMar>
              <w:top w:type="dxa" w:w="60"/>
              <w:left w:type="dxa" w:w="100"/>
              <w:bottom w:type="dxa" w:w="60"/>
              <w:right w:type="dxa" w:w="100"/>
            </w:tcMar>
            <w:vAlign w:val="center"/>
          </w:tcPr>
          <w:p>
            <w:r>
              <w:rPr>
                <w:b w:val="false"/>
                <w:bCs w:val="false"/>
                <w:color w:val="1E293B"/>
                <w:sz w:val="18"/>
                <w:szCs w:val="18"/>
              </w:rPr>
              <w:t xml:space="preserve">JSON list, default []</w:t>
            </w:r>
          </w:p>
        </w:tc>
        <w:tc>
          <w:tcPr>
            <w:tcW w:type="dxa" w:w="2260"/>
            <w:tcMar>
              <w:top w:type="dxa" w:w="60"/>
              <w:left w:type="dxa" w:w="100"/>
              <w:bottom w:type="dxa" w:w="60"/>
              <w:right w:type="dxa" w:w="100"/>
            </w:tcMar>
            <w:vAlign w:val="center"/>
          </w:tcPr>
          <w:p>
            <w:r>
              <w:rPr>
                <w:b w:val="false"/>
                <w:bCs w:val="false"/>
                <w:color w:val="1E293B"/>
                <w:sz w:val="18"/>
                <w:szCs w:val="18"/>
              </w:rPr>
              <w:t xml:space="preserve">Unit photos (3.2)</w:t>
            </w:r>
          </w:p>
        </w:tc>
      </w:tr>
      <w:tr>
        <w:trPr>
          <w:cantSplit/>
        </w:trP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Tenant</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 xml:space="preserve">is_blacklisted, blacklist_reason</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Boolean false; text up to 300 characters</w:t>
            </w:r>
          </w:p>
        </w:tc>
        <w:tc>
          <w:tcPr>
            <w:tcW w:type="dxa" w:w="2260"/>
            <w:shd w:fill="F8FAFC" w:color="auto" w:val="clear"/>
            <w:tcMar>
              <w:top w:type="dxa" w:w="60"/>
              <w:left w:type="dxa" w:w="100"/>
              <w:bottom w:type="dxa" w:w="60"/>
              <w:right w:type="dxa" w:w="100"/>
            </w:tcMar>
            <w:vAlign w:val="center"/>
          </w:tcPr>
          <w:p>
            <w:r>
              <w:rPr>
                <w:b w:val="false"/>
                <w:bCs w:val="false"/>
                <w:color w:val="1E293B"/>
                <w:sz w:val="18"/>
                <w:szCs w:val="18"/>
              </w:rPr>
              <w:t xml:space="preserve">Blacklisting (3.5)</w:t>
            </w:r>
          </w:p>
        </w:tc>
      </w:tr>
      <w:tr>
        <w:trPr>
          <w:cantSplit/>
        </w:trPr>
        <w:tc>
          <w:tcPr>
            <w:tcW w:type="dxa" w:w="1900"/>
            <w:tcMar>
              <w:top w:type="dxa" w:w="60"/>
              <w:left w:type="dxa" w:w="100"/>
              <w:bottom w:type="dxa" w:w="60"/>
              <w:right w:type="dxa" w:w="100"/>
            </w:tcMar>
            <w:vAlign w:val="center"/>
          </w:tcPr>
          <w:p>
            <w:r>
              <w:rPr>
                <w:b w:val="false"/>
                <w:bCs w:val="false"/>
                <w:color w:val="1E293B"/>
                <w:sz w:val="18"/>
                <w:szCs w:val="18"/>
              </w:rPr>
              <w:t xml:space="preserve">Tenant</w:t>
            </w:r>
          </w:p>
        </w:tc>
        <w:tc>
          <w:tcPr>
            <w:tcW w:type="dxa" w:w="2700"/>
            <w:tcMar>
              <w:top w:type="dxa" w:w="60"/>
              <w:left w:type="dxa" w:w="100"/>
              <w:bottom w:type="dxa" w:w="60"/>
              <w:right w:type="dxa" w:w="100"/>
            </w:tcMar>
            <w:vAlign w:val="center"/>
          </w:tcPr>
          <w:p>
            <w:r>
              <w:rPr>
                <w:b w:val="false"/>
                <w:bCs w:val="false"/>
                <w:color w:val="1E293B"/>
                <w:sz w:val="18"/>
                <w:szCs w:val="18"/>
              </w:rPr>
              <w:t xml:space="preserve">id_document_path</w:t>
            </w:r>
          </w:p>
        </w:tc>
        <w:tc>
          <w:tcPr>
            <w:tcW w:type="dxa" w:w="2500"/>
            <w:tcMar>
              <w:top w:type="dxa" w:w="60"/>
              <w:left w:type="dxa" w:w="100"/>
              <w:bottom w:type="dxa" w:w="60"/>
              <w:right w:type="dxa" w:w="100"/>
            </w:tcMar>
            <w:vAlign w:val="center"/>
          </w:tcPr>
          <w:p>
            <w:r>
              <w:rPr>
                <w:b w:val="false"/>
                <w:bCs w:val="false"/>
                <w:color w:val="1E293B"/>
                <w:sz w:val="18"/>
                <w:szCs w:val="18"/>
              </w:rPr>
              <w:t xml:space="preserve">Text, nullable</w:t>
            </w:r>
          </w:p>
        </w:tc>
        <w:tc>
          <w:tcPr>
            <w:tcW w:type="dxa" w:w="2260"/>
            <w:tcMar>
              <w:top w:type="dxa" w:w="60"/>
              <w:left w:type="dxa" w:w="100"/>
              <w:bottom w:type="dxa" w:w="60"/>
              <w:right w:type="dxa" w:w="100"/>
            </w:tcMar>
            <w:vAlign w:val="center"/>
          </w:tcPr>
          <w:p>
            <w:r>
              <w:rPr>
                <w:b w:val="false"/>
                <w:bCs w:val="false"/>
                <w:color w:val="1E293B"/>
                <w:sz w:val="18"/>
                <w:szCs w:val="18"/>
              </w:rPr>
              <w:t xml:space="preserve">ID document (3.4)</w:t>
            </w:r>
          </w:p>
        </w:tc>
      </w:tr>
      <w:tr>
        <w:trPr>
          <w:cantSplit/>
        </w:trP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MaintenanceRequest</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 xml:space="preserve">photo_paths, completion_photo_paths</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JSON lists, default []</w:t>
            </w:r>
          </w:p>
        </w:tc>
        <w:tc>
          <w:tcPr>
            <w:tcW w:type="dxa" w:w="22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photos (3.3)</w:t>
            </w:r>
          </w:p>
        </w:tc>
      </w:tr>
      <w:tr>
        <w:trPr>
          <w:cantSplit/>
        </w:trPr>
        <w:tc>
          <w:tcPr>
            <w:tcW w:type="dxa" w:w="1900"/>
            <w:tcMar>
              <w:top w:type="dxa" w:w="60"/>
              <w:left w:type="dxa" w:w="100"/>
              <w:bottom w:type="dxa" w:w="60"/>
              <w:right w:type="dxa" w:w="100"/>
            </w:tcMar>
            <w:vAlign w:val="center"/>
          </w:tcPr>
          <w:p>
            <w:r>
              <w:rPr>
                <w:b w:val="false"/>
                <w:bCs w:val="false"/>
                <w:color w:val="1E293B"/>
                <w:sz w:val="18"/>
                <w:szCs w:val="18"/>
              </w:rPr>
              <w:t xml:space="preserve">Lease</w:t>
            </w:r>
          </w:p>
        </w:tc>
        <w:tc>
          <w:tcPr>
            <w:tcW w:type="dxa" w:w="2700"/>
            <w:tcMar>
              <w:top w:type="dxa" w:w="60"/>
              <w:left w:type="dxa" w:w="100"/>
              <w:bottom w:type="dxa" w:w="60"/>
              <w:right w:type="dxa" w:w="100"/>
            </w:tcMar>
            <w:vAlign w:val="center"/>
          </w:tcPr>
          <w:p>
            <w:r>
              <w:rPr>
                <w:b w:val="false"/>
                <w:bCs w:val="false"/>
                <w:color w:val="1E293B"/>
                <w:sz w:val="18"/>
                <w:szCs w:val="18"/>
              </w:rPr>
              <w:t xml:space="preserve">late_fee_due() (method, not a column)</w:t>
            </w:r>
          </w:p>
        </w:tc>
        <w:tc>
          <w:tcPr>
            <w:tcW w:type="dxa" w:w="2500"/>
            <w:tcMar>
              <w:top w:type="dxa" w:w="60"/>
              <w:left w:type="dxa" w:w="100"/>
              <w:bottom w:type="dxa" w:w="60"/>
              <w:right w:type="dxa" w:w="100"/>
            </w:tcMar>
            <w:vAlign w:val="center"/>
          </w:tcPr>
          <w:p>
            <w:r>
              <w:rPr>
                <w:b w:val="false"/>
                <w:bCs w:val="false"/>
                <w:color w:val="1E293B"/>
                <w:sz w:val="18"/>
                <w:szCs w:val="18"/>
              </w:rPr>
              <w:t xml:space="preserve">Calculated</w:t>
            </w:r>
          </w:p>
        </w:tc>
        <w:tc>
          <w:tcPr>
            <w:tcW w:type="dxa" w:w="2260"/>
            <w:tcMar>
              <w:top w:type="dxa" w:w="60"/>
              <w:left w:type="dxa" w:w="100"/>
              <w:bottom w:type="dxa" w:w="60"/>
              <w:right w:type="dxa" w:w="100"/>
            </w:tcMar>
            <w:vAlign w:val="center"/>
          </w:tcPr>
          <w:p>
            <w:r>
              <w:rPr>
                <w:b w:val="false"/>
                <w:bCs w:val="false"/>
                <w:color w:val="1E293B"/>
                <w:sz w:val="18"/>
                <w:szCs w:val="18"/>
              </w:rPr>
              <w:t xml:space="preserve">Balance with late fee (3.8)</w:t>
            </w:r>
          </w:p>
        </w:tc>
      </w:tr>
    </w:tbl>
    <w:p>
      <w:pPr>
        <w:pStyle w:val="Heading2"/>
        <w:keepNext/>
        <w:spacing w:after="160" w:before="320"/>
      </w:pPr>
      <w:bookmarkStart w:name="_Toc5022" w:id="121"/>
      <w:r>
        <w:rPr>
          <w:b/>
          <w:bCs/>
          <w:color w:val="0F172A"/>
          <w:sz w:val="26"/>
          <w:szCs w:val="26"/>
        </w:rPr>
        <w:t xml:space="preserve">4.2 One Validator and One Storage Gateway</w:t>
      </w:r>
      <w:bookmarkEnd w:id="121"/>
    </w:p>
    <w:p>
      <w:pPr>
        <w:spacing w:after="180" w:line="276"/>
        <w:jc w:val="both"/>
      </w:pPr>
      <w:r>
        <w:rPr>
          <w:color w:val="1E293B"/>
          <w:sz w:val="21"/>
          <w:szCs w:val="21"/>
        </w:rPr>
        <w:t xml:space="preserve">All five upload points share the same two pieces of code rather than each having its own:</w:t>
      </w:r>
    </w:p>
    <w:p>
      <w:pPr>
        <w:pStyle w:val="ListParagraph"/>
        <w:numPr>
          <w:ilvl w:val="0"/>
          <w:numId w:val="2"/>
        </w:numPr>
        <w:spacing w:after="90"/>
      </w:pPr>
      <w:r>
        <w:rPr>
          <w:b/>
          <w:bCs/>
          <w:color w:val="1E293B"/>
          <w:sz w:val="21"/>
          <w:szCs w:val="21"/>
        </w:rPr>
        <w:t xml:space="preserve">validate_upload() in security.py </w:t>
      </w:r>
      <w:r>
        <w:rPr>
          <w:color w:val="1E293B"/>
          <w:sz w:val="21"/>
          <w:szCs w:val="21"/>
        </w:rPr>
        <w:t xml:space="preserve">checks the extension, the size limit for that field and the file’s magic bytes. It already existed for lease PDFs; IT402 Deliverable 2 extended it to JPEG and PNG.</w:t>
      </w:r>
    </w:p>
    <w:p>
      <w:pPr>
        <w:pStyle w:val="ListParagraph"/>
        <w:numPr>
          <w:ilvl w:val="0"/>
          <w:numId w:val="2"/>
        </w:numPr>
        <w:spacing w:after="90"/>
      </w:pPr>
      <w:r>
        <w:rPr>
          <w:b/>
          <w:bCs/>
          <w:color w:val="1E293B"/>
          <w:sz w:val="21"/>
          <w:szCs w:val="21"/>
        </w:rPr>
        <w:t xml:space="preserve">services/storage.py </w:t>
      </w:r>
      <w:r>
        <w:rPr>
          <w:color w:val="1E293B"/>
          <w:sz w:val="21"/>
          <w:szCs w:val="21"/>
        </w:rPr>
        <w:t xml:space="preserve">provides save_upload(), save_uploads() and serve_upload(). Files are saved under the uploads folder with generated names, and served only through routes that have already checked the user’s role and ownership. Moving to cloud storage later means changing this one module, not the routes.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2600"/>
        <w:gridCol w:w="2200"/>
        <w:gridCol w:w="2000"/>
        <w:gridCol w:w="2560"/>
      </w:tblGrid>
      <w:tr>
        <w:trPr>
          <w:cantSplit/>
          <w:tblHeader/>
        </w:trPr>
        <w:tc>
          <w:tcPr>
            <w:tcW w:type="dxa" w:w="2600"/>
            <w:shd w:fill="0F172A" w:color="auto" w:val="clear"/>
            <w:tcMar>
              <w:top w:type="dxa" w:w="60"/>
              <w:left w:type="dxa" w:w="100"/>
              <w:bottom w:type="dxa" w:w="60"/>
              <w:right w:type="dxa" w:w="100"/>
            </w:tcMar>
            <w:vAlign w:val="center"/>
          </w:tcPr>
          <w:p>
            <w:r>
              <w:rPr>
                <w:b/>
                <w:bCs/>
                <w:color w:val="FFFFFF"/>
                <w:sz w:val="18"/>
                <w:szCs w:val="18"/>
              </w:rPr>
              <w:t xml:space="preserve">Upload</w:t>
            </w:r>
          </w:p>
        </w:tc>
        <w:tc>
          <w:tcPr>
            <w:tcW w:type="dxa" w:w="2200"/>
            <w:shd w:fill="0F172A" w:color="auto" w:val="clear"/>
            <w:tcMar>
              <w:top w:type="dxa" w:w="60"/>
              <w:left w:type="dxa" w:w="100"/>
              <w:bottom w:type="dxa" w:w="60"/>
              <w:right w:type="dxa" w:w="100"/>
            </w:tcMar>
            <w:vAlign w:val="center"/>
          </w:tcPr>
          <w:p>
            <w:r>
              <w:rPr>
                <w:b/>
                <w:bCs/>
                <w:color w:val="FFFFFF"/>
                <w:sz w:val="18"/>
                <w:szCs w:val="18"/>
              </w:rPr>
              <w:t xml:space="preserve">Accepted types</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Size limit</w:t>
            </w:r>
          </w:p>
        </w:tc>
        <w:tc>
          <w:tcPr>
            <w:tcW w:type="dxa" w:w="2560"/>
            <w:shd w:fill="0F172A" w:color="auto" w:val="clear"/>
            <w:tcMar>
              <w:top w:type="dxa" w:w="60"/>
              <w:left w:type="dxa" w:w="100"/>
              <w:bottom w:type="dxa" w:w="60"/>
              <w:right w:type="dxa" w:w="100"/>
            </w:tcMar>
            <w:vAlign w:val="center"/>
          </w:tcPr>
          <w:p>
            <w:r>
              <w:rPr>
                <w:b/>
                <w:bCs/>
                <w:color w:val="FFFFFF"/>
                <w:sz w:val="18"/>
                <w:szCs w:val="18"/>
              </w:rPr>
              <w:t xml:space="preserve">Count limit</w:t>
            </w:r>
          </w:p>
        </w:tc>
      </w:tr>
      <w:tr>
        <w:trPr>
          <w:cantSplit/>
        </w:trPr>
        <w:tc>
          <w:tcPr>
            <w:tcW w:type="dxa" w:w="2600"/>
            <w:tcMar>
              <w:top w:type="dxa" w:w="60"/>
              <w:left w:type="dxa" w:w="100"/>
              <w:bottom w:type="dxa" w:w="60"/>
              <w:right w:type="dxa" w:w="100"/>
            </w:tcMar>
            <w:vAlign w:val="center"/>
          </w:tcPr>
          <w:p>
            <w:r>
              <w:rPr>
                <w:b w:val="false"/>
                <w:bCs w:val="false"/>
                <w:color w:val="1E293B"/>
                <w:sz w:val="18"/>
                <w:szCs w:val="18"/>
              </w:rPr>
              <w:t xml:space="preserve">Property photos</w:t>
            </w:r>
          </w:p>
        </w:tc>
        <w:tc>
          <w:tcPr>
            <w:tcW w:type="dxa" w:w="2200"/>
            <w:tcMar>
              <w:top w:type="dxa" w:w="60"/>
              <w:left w:type="dxa" w:w="100"/>
              <w:bottom w:type="dxa" w:w="60"/>
              <w:right w:type="dxa" w:w="100"/>
            </w:tcMar>
            <w:vAlign w:val="center"/>
          </w:tcPr>
          <w:p>
            <w:r>
              <w:rPr>
                <w:b w:val="false"/>
                <w:bCs w:val="false"/>
                <w:color w:val="1E293B"/>
                <w:sz w:val="18"/>
                <w:szCs w:val="18"/>
              </w:rPr>
              <w:t xml:space="preserve">JPG, PNG</w:t>
            </w:r>
          </w:p>
        </w:tc>
        <w:tc>
          <w:tcPr>
            <w:tcW w:type="dxa" w:w="2000"/>
            <w:tcMar>
              <w:top w:type="dxa" w:w="60"/>
              <w:left w:type="dxa" w:w="100"/>
              <w:bottom w:type="dxa" w:w="60"/>
              <w:right w:type="dxa" w:w="100"/>
            </w:tcMar>
            <w:vAlign w:val="center"/>
          </w:tcPr>
          <w:p>
            <w:r>
              <w:rPr>
                <w:b w:val="false"/>
                <w:bCs w:val="false"/>
                <w:color w:val="1E293B"/>
                <w:sz w:val="18"/>
                <w:szCs w:val="18"/>
              </w:rPr>
              <w:t xml:space="preserve">5 MB each</w:t>
            </w:r>
          </w:p>
        </w:tc>
        <w:tc>
          <w:tcPr>
            <w:tcW w:type="dxa" w:w="2560"/>
            <w:tcMar>
              <w:top w:type="dxa" w:w="60"/>
              <w:left w:type="dxa" w:w="100"/>
              <w:bottom w:type="dxa" w:w="60"/>
              <w:right w:type="dxa" w:w="100"/>
            </w:tcMar>
            <w:vAlign w:val="center"/>
          </w:tcPr>
          <w:p>
            <w:r>
              <w:rPr>
                <w:b w:val="false"/>
                <w:bCs w:val="false"/>
                <w:color w:val="1E293B"/>
                <w:sz w:val="18"/>
                <w:szCs w:val="18"/>
              </w:rPr>
              <w:t xml:space="preserve">10 per property</w:t>
            </w:r>
          </w:p>
        </w:tc>
      </w:tr>
      <w:tr>
        <w:trPr>
          <w:cantSplit/>
        </w:trP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Unit photos</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JPG, PNG</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5 MB each</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5 per unit</w:t>
            </w:r>
          </w:p>
        </w:tc>
      </w:tr>
      <w:tr>
        <w:trPr>
          <w:cantSplit/>
        </w:trPr>
        <w:tc>
          <w:tcPr>
            <w:tcW w:type="dxa" w:w="2600"/>
            <w:tcMar>
              <w:top w:type="dxa" w:w="60"/>
              <w:left w:type="dxa" w:w="100"/>
              <w:bottom w:type="dxa" w:w="60"/>
              <w:right w:type="dxa" w:w="100"/>
            </w:tcMar>
            <w:vAlign w:val="center"/>
          </w:tcPr>
          <w:p>
            <w:r>
              <w:rPr>
                <w:b w:val="false"/>
                <w:bCs w:val="false"/>
                <w:color w:val="1E293B"/>
                <w:sz w:val="18"/>
                <w:szCs w:val="18"/>
              </w:rPr>
              <w:t xml:space="preserve">Maintenance photos</w:t>
            </w:r>
          </w:p>
        </w:tc>
        <w:tc>
          <w:tcPr>
            <w:tcW w:type="dxa" w:w="2200"/>
            <w:tcMar>
              <w:top w:type="dxa" w:w="60"/>
              <w:left w:type="dxa" w:w="100"/>
              <w:bottom w:type="dxa" w:w="60"/>
              <w:right w:type="dxa" w:w="100"/>
            </w:tcMar>
            <w:vAlign w:val="center"/>
          </w:tcPr>
          <w:p>
            <w:r>
              <w:rPr>
                <w:b w:val="false"/>
                <w:bCs w:val="false"/>
                <w:color w:val="1E293B"/>
                <w:sz w:val="18"/>
                <w:szCs w:val="18"/>
              </w:rPr>
              <w:t xml:space="preserve">JPG, PNG</w:t>
            </w:r>
          </w:p>
        </w:tc>
        <w:tc>
          <w:tcPr>
            <w:tcW w:type="dxa" w:w="2000"/>
            <w:tcMar>
              <w:top w:type="dxa" w:w="60"/>
              <w:left w:type="dxa" w:w="100"/>
              <w:bottom w:type="dxa" w:w="60"/>
              <w:right w:type="dxa" w:w="100"/>
            </w:tcMar>
            <w:vAlign w:val="center"/>
          </w:tcPr>
          <w:p>
            <w:r>
              <w:rPr>
                <w:b w:val="false"/>
                <w:bCs w:val="false"/>
                <w:color w:val="1E293B"/>
                <w:sz w:val="18"/>
                <w:szCs w:val="18"/>
              </w:rPr>
              <w:t xml:space="preserve">5 MB each</w:t>
            </w:r>
          </w:p>
        </w:tc>
        <w:tc>
          <w:tcPr>
            <w:tcW w:type="dxa" w:w="2560"/>
            <w:tcMar>
              <w:top w:type="dxa" w:w="60"/>
              <w:left w:type="dxa" w:w="100"/>
              <w:bottom w:type="dxa" w:w="60"/>
              <w:right w:type="dxa" w:w="100"/>
            </w:tcMar>
            <w:vAlign w:val="center"/>
          </w:tcPr>
          <w:p>
            <w:r>
              <w:rPr>
                <w:b w:val="false"/>
                <w:bCs w:val="false"/>
                <w:color w:val="1E293B"/>
                <w:sz w:val="18"/>
                <w:szCs w:val="18"/>
              </w:rPr>
              <w:t xml:space="preserve">3 on submission, 3 on completion</w:t>
            </w:r>
          </w:p>
        </w:tc>
      </w:tr>
      <w:tr>
        <w:trPr>
          <w:cantSplit/>
        </w:trP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Tenant ID document</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JPG, PNG, PDF</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10 MB</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1</w:t>
            </w:r>
          </w:p>
        </w:tc>
      </w:tr>
      <w:tr>
        <w:trPr>
          <w:cantSplit/>
        </w:trPr>
        <w:tc>
          <w:tcPr>
            <w:tcW w:type="dxa" w:w="2600"/>
            <w:tcMar>
              <w:top w:type="dxa" w:w="60"/>
              <w:left w:type="dxa" w:w="100"/>
              <w:bottom w:type="dxa" w:w="60"/>
              <w:right w:type="dxa" w:w="100"/>
            </w:tcMar>
            <w:vAlign w:val="center"/>
          </w:tcPr>
          <w:p>
            <w:r>
              <w:rPr>
                <w:b w:val="false"/>
                <w:bCs w:val="false"/>
                <w:color w:val="1E293B"/>
                <w:sz w:val="18"/>
                <w:szCs w:val="18"/>
              </w:rPr>
              <w:t xml:space="preserve">Signed lease</w:t>
            </w:r>
          </w:p>
        </w:tc>
        <w:tc>
          <w:tcPr>
            <w:tcW w:type="dxa" w:w="2200"/>
            <w:tcMar>
              <w:top w:type="dxa" w:w="60"/>
              <w:left w:type="dxa" w:w="100"/>
              <w:bottom w:type="dxa" w:w="60"/>
              <w:right w:type="dxa" w:w="100"/>
            </w:tcMar>
            <w:vAlign w:val="center"/>
          </w:tcPr>
          <w:p>
            <w:r>
              <w:rPr>
                <w:b w:val="false"/>
                <w:bCs w:val="false"/>
                <w:color w:val="1E293B"/>
                <w:sz w:val="18"/>
                <w:szCs w:val="18"/>
              </w:rPr>
              <w:t xml:space="preserve">PDF</w:t>
            </w:r>
          </w:p>
        </w:tc>
        <w:tc>
          <w:tcPr>
            <w:tcW w:type="dxa" w:w="2000"/>
            <w:tcMar>
              <w:top w:type="dxa" w:w="60"/>
              <w:left w:type="dxa" w:w="100"/>
              <w:bottom w:type="dxa" w:w="60"/>
              <w:right w:type="dxa" w:w="100"/>
            </w:tcMar>
            <w:vAlign w:val="center"/>
          </w:tcPr>
          <w:p>
            <w:r>
              <w:rPr>
                <w:b w:val="false"/>
                <w:bCs w:val="false"/>
                <w:color w:val="1E293B"/>
                <w:sz w:val="18"/>
                <w:szCs w:val="18"/>
              </w:rPr>
              <w:t xml:space="preserve">20 MB</w:t>
            </w:r>
          </w:p>
        </w:tc>
        <w:tc>
          <w:tcPr>
            <w:tcW w:type="dxa" w:w="2560"/>
            <w:tcMar>
              <w:top w:type="dxa" w:w="60"/>
              <w:left w:type="dxa" w:w="100"/>
              <w:bottom w:type="dxa" w:w="60"/>
              <w:right w:type="dxa" w:w="100"/>
            </w:tcMar>
            <w:vAlign w:val="center"/>
          </w:tcPr>
          <w:p>
            <w:r>
              <w:rPr>
                <w:b w:val="false"/>
                <w:bCs w:val="false"/>
                <w:color w:val="1E293B"/>
                <w:sz w:val="18"/>
                <w:szCs w:val="18"/>
              </w:rPr>
              <w:t xml:space="preserve">1 per lease</w:t>
            </w:r>
          </w:p>
        </w:tc>
      </w:tr>
    </w:tbl>
    <w:p>
      <w:pPr>
        <w:pStyle w:val="Heading2"/>
        <w:keepNext/>
        <w:spacing w:after="160" w:before="320"/>
      </w:pPr>
      <w:bookmarkStart w:name="_Toc5023" w:id="122"/>
      <w:r>
        <w:rPr>
          <w:b/>
          <w:bCs/>
          <w:color w:val="0F172A"/>
          <w:sz w:val="26"/>
          <w:szCs w:val="26"/>
        </w:rPr>
        <w:t xml:space="preserve">4.3 Access Control on the New Routes</w:t>
      </w:r>
      <w:bookmarkEnd w:id="122"/>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3700"/>
        <w:gridCol w:w="2200"/>
        <w:gridCol w:w="3460"/>
      </w:tblGrid>
      <w:tr>
        <w:trPr>
          <w:cantSplit/>
          <w:tblHeader/>
        </w:trPr>
        <w:tc>
          <w:tcPr>
            <w:tcW w:type="dxa" w:w="3700"/>
            <w:shd w:fill="0F172A" w:color="auto" w:val="clear"/>
            <w:tcMar>
              <w:top w:type="dxa" w:w="60"/>
              <w:left w:type="dxa" w:w="100"/>
              <w:bottom w:type="dxa" w:w="60"/>
              <w:right w:type="dxa" w:w="100"/>
            </w:tcMar>
            <w:vAlign w:val="center"/>
          </w:tcPr>
          <w:p>
            <w:r>
              <w:rPr>
                <w:b/>
                <w:bCs/>
                <w:color w:val="FFFFFF"/>
                <w:sz w:val="18"/>
                <w:szCs w:val="18"/>
              </w:rPr>
              <w:t xml:space="preserve">Route</w:t>
            </w:r>
          </w:p>
        </w:tc>
        <w:tc>
          <w:tcPr>
            <w:tcW w:type="dxa" w:w="2200"/>
            <w:shd w:fill="0F172A" w:color="auto" w:val="clear"/>
            <w:tcMar>
              <w:top w:type="dxa" w:w="60"/>
              <w:left w:type="dxa" w:w="100"/>
              <w:bottom w:type="dxa" w:w="60"/>
              <w:right w:type="dxa" w:w="100"/>
            </w:tcMar>
            <w:vAlign w:val="center"/>
          </w:tcPr>
          <w:p>
            <w:r>
              <w:rPr>
                <w:b/>
                <w:bCs/>
                <w:color w:val="FFFFFF"/>
                <w:sz w:val="18"/>
                <w:szCs w:val="18"/>
              </w:rPr>
              <w:t xml:space="preserve">Roles allowed</w:t>
            </w:r>
          </w:p>
        </w:tc>
        <w:tc>
          <w:tcPr>
            <w:tcW w:type="dxa" w:w="3460"/>
            <w:shd w:fill="0F172A" w:color="auto" w:val="clear"/>
            <w:tcMar>
              <w:top w:type="dxa" w:w="60"/>
              <w:left w:type="dxa" w:w="100"/>
              <w:bottom w:type="dxa" w:w="60"/>
              <w:right w:type="dxa" w:w="100"/>
            </w:tcMar>
            <w:vAlign w:val="center"/>
          </w:tcPr>
          <w:p>
            <w:r>
              <w:rPr>
                <w:b/>
                <w:bCs/>
                <w:color w:val="FFFFFF"/>
                <w:sz w:val="18"/>
                <w:szCs w:val="18"/>
              </w:rPr>
              <w:t xml:space="preserve">Further check</w:t>
            </w:r>
          </w:p>
        </w:tc>
      </w:tr>
      <w:tr>
        <w:trPr>
          <w:cantSplit/>
        </w:trPr>
        <w:tc>
          <w:tcPr>
            <w:tcW w:type="dxa" w:w="3700"/>
            <w:tcMar>
              <w:top w:type="dxa" w:w="60"/>
              <w:left w:type="dxa" w:w="100"/>
              <w:bottom w:type="dxa" w:w="60"/>
              <w:right w:type="dxa" w:w="100"/>
            </w:tcMar>
            <w:vAlign w:val="center"/>
          </w:tcPr>
          <w:p>
            <w:r>
              <w:rPr>
                <w:b w:val="false"/>
                <w:bCs w:val="false"/>
                <w:color w:val="1E293B"/>
                <w:sz w:val="18"/>
                <w:szCs w:val="18"/>
              </w:rPr>
              <w:t xml:space="preserve">/properties/&lt;id&gt;/edit, /properties/&lt;id&gt;/units/&lt;id&gt;/edit</w:t>
            </w:r>
          </w:p>
        </w:tc>
        <w:tc>
          <w:tcPr>
            <w:tcW w:type="dxa" w:w="2200"/>
            <w:tcMar>
              <w:top w:type="dxa" w:w="60"/>
              <w:left w:type="dxa" w:w="100"/>
              <w:bottom w:type="dxa" w:w="60"/>
              <w:right w:type="dxa" w:w="100"/>
            </w:tcMar>
            <w:vAlign w:val="center"/>
          </w:tcPr>
          <w:p>
            <w:r>
              <w:rPr>
                <w:b w:val="false"/>
                <w:bCs w:val="false"/>
                <w:color w:val="1E293B"/>
                <w:sz w:val="18"/>
                <w:szCs w:val="18"/>
              </w:rPr>
              <w:t xml:space="preserve">Admin, Owner, Manager</w:t>
            </w:r>
          </w:p>
        </w:tc>
        <w:tc>
          <w:tcPr>
            <w:tcW w:type="dxa" w:w="3460"/>
            <w:tcMar>
              <w:top w:type="dxa" w:w="60"/>
              <w:left w:type="dxa" w:w="100"/>
              <w:bottom w:type="dxa" w:w="60"/>
              <w:right w:type="dxa" w:w="100"/>
            </w:tcMar>
            <w:vAlign w:val="center"/>
          </w:tcPr>
          <w:p>
            <w:r>
              <w:rPr>
                <w:b w:val="false"/>
                <w:bCs w:val="false"/>
                <w:color w:val="1E293B"/>
                <w:sz w:val="18"/>
                <w:szCs w:val="18"/>
              </w:rPr>
              <w:t xml:space="preserve">assert_owner — an Owner edits only their own properties</w:t>
            </w:r>
          </w:p>
        </w:tc>
      </w:tr>
      <w:tr>
        <w:trPr>
          <w:cantSplit/>
        </w:trPr>
        <w:tc>
          <w:tcPr>
            <w:tcW w:type="dxa" w:w="3700"/>
            <w:shd w:fill="F8FAFC" w:color="auto" w:val="clear"/>
            <w:tcMar>
              <w:top w:type="dxa" w:w="60"/>
              <w:left w:type="dxa" w:w="100"/>
              <w:bottom w:type="dxa" w:w="60"/>
              <w:right w:type="dxa" w:w="100"/>
            </w:tcMar>
            <w:vAlign w:val="center"/>
          </w:tcPr>
          <w:p>
            <w:r>
              <w:rPr>
                <w:b w:val="false"/>
                <w:bCs w:val="false"/>
                <w:color w:val="1E293B"/>
                <w:sz w:val="18"/>
                <w:szCs w:val="18"/>
              </w:rPr>
              <w:t xml:space="preserve">/tenants/&lt;id&gt;/blacklist, /unblacklist</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Admin, Owner, Manager</w:t>
            </w:r>
          </w:p>
        </w:tc>
        <w:tc>
          <w:tcPr>
            <w:tcW w:type="dxa" w:w="3460"/>
            <w:shd w:fill="F8FAFC" w:color="auto" w:val="clear"/>
            <w:tcMar>
              <w:top w:type="dxa" w:w="60"/>
              <w:left w:type="dxa" w:w="100"/>
              <w:bottom w:type="dxa" w:w="60"/>
              <w:right w:type="dxa" w:w="100"/>
            </w:tcMar>
            <w:vAlign w:val="center"/>
          </w:tcPr>
          <w:p>
            <w:r>
              <w:rPr>
                <w:b w:val="false"/>
                <w:bCs w:val="false"/>
                <w:color w:val="1E293B"/>
                <w:sz w:val="18"/>
                <w:szCs w:val="18"/>
              </w:rPr>
              <w:t xml:space="preserve">Reason required to blacklist</w:t>
            </w:r>
          </w:p>
        </w:tc>
      </w:tr>
      <w:tr>
        <w:trPr>
          <w:cantSplit/>
        </w:trPr>
        <w:tc>
          <w:tcPr>
            <w:tcW w:type="dxa" w:w="3700"/>
            <w:tcMar>
              <w:top w:type="dxa" w:w="60"/>
              <w:left w:type="dxa" w:w="100"/>
              <w:bottom w:type="dxa" w:w="60"/>
              <w:right w:type="dxa" w:w="100"/>
            </w:tcMar>
            <w:vAlign w:val="center"/>
          </w:tcPr>
          <w:p>
            <w:r>
              <w:rPr>
                <w:b w:val="false"/>
                <w:bCs w:val="false"/>
                <w:color w:val="1E293B"/>
                <w:sz w:val="18"/>
                <w:szCs w:val="18"/>
              </w:rPr>
              <w:t xml:space="preserve">/tenants/&lt;id&gt;/id-document, /lease-document/&lt;lease_id&gt;</w:t>
            </w:r>
          </w:p>
        </w:tc>
        <w:tc>
          <w:tcPr>
            <w:tcW w:type="dxa" w:w="2200"/>
            <w:tcMar>
              <w:top w:type="dxa" w:w="60"/>
              <w:left w:type="dxa" w:w="100"/>
              <w:bottom w:type="dxa" w:w="60"/>
              <w:right w:type="dxa" w:w="100"/>
            </w:tcMar>
            <w:vAlign w:val="center"/>
          </w:tcPr>
          <w:p>
            <w:r>
              <w:rPr>
                <w:b w:val="false"/>
                <w:bCs w:val="false"/>
                <w:color w:val="1E293B"/>
                <w:sz w:val="18"/>
                <w:szCs w:val="18"/>
              </w:rPr>
              <w:t xml:space="preserve">Management and Tenant</w:t>
            </w:r>
          </w:p>
        </w:tc>
        <w:tc>
          <w:tcPr>
            <w:tcW w:type="dxa" w:w="3460"/>
            <w:tcMar>
              <w:top w:type="dxa" w:w="60"/>
              <w:left w:type="dxa" w:w="100"/>
              <w:bottom w:type="dxa" w:w="60"/>
              <w:right w:type="dxa" w:w="100"/>
            </w:tcMar>
            <w:vAlign w:val="center"/>
          </w:tcPr>
          <w:p>
            <w:r>
              <w:rPr>
                <w:b w:val="false"/>
                <w:bCs w:val="false"/>
                <w:color w:val="1E293B"/>
                <w:sz w:val="18"/>
                <w:szCs w:val="18"/>
              </w:rPr>
              <w:t xml:space="preserve">assert_tenant_self — a tenant sees only their own</w:t>
            </w:r>
          </w:p>
        </w:tc>
      </w:tr>
      <w:tr>
        <w:trPr>
          <w:cantSplit/>
        </w:trPr>
        <w:tc>
          <w:tcPr>
            <w:tcW w:type="dxa" w:w="3700"/>
            <w:shd w:fill="F8FAFC" w:color="auto" w:val="clear"/>
            <w:tcMar>
              <w:top w:type="dxa" w:w="60"/>
              <w:left w:type="dxa" w:w="100"/>
              <w:bottom w:type="dxa" w:w="60"/>
              <w:right w:type="dxa" w:w="100"/>
            </w:tcMar>
            <w:vAlign w:val="center"/>
          </w:tcPr>
          <w:p>
            <w:r>
              <w:rPr>
                <w:b w:val="false"/>
                <w:bCs w:val="false"/>
                <w:color w:val="1E293B"/>
                <w:sz w:val="18"/>
                <w:szCs w:val="18"/>
              </w:rPr>
              <w:t xml:space="preserve">/admin/users, /admin/users/&lt;id&gt;/edit</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Admin only</w:t>
            </w:r>
          </w:p>
        </w:tc>
        <w:tc>
          <w:tcPr>
            <w:tcW w:type="dxa" w:w="3460"/>
            <w:shd w:fill="F8FAFC" w:color="auto" w:val="clear"/>
            <w:tcMar>
              <w:top w:type="dxa" w:w="60"/>
              <w:left w:type="dxa" w:w="100"/>
              <w:bottom w:type="dxa" w:w="60"/>
              <w:right w:type="dxa" w:w="100"/>
            </w:tcMar>
            <w:vAlign w:val="center"/>
          </w:tcPr>
          <w:p>
            <w:r>
              <w:rPr>
                <w:b w:val="false"/>
                <w:bCs w:val="false"/>
                <w:color w:val="1E293B"/>
                <w:sz w:val="18"/>
                <w:szCs w:val="18"/>
              </w:rPr>
              <w:t xml:space="preserve">Last active Owner cannot be removed</w:t>
            </w:r>
          </w:p>
        </w:tc>
      </w:tr>
      <w:tr>
        <w:trPr>
          <w:cantSplit/>
        </w:trPr>
        <w:tc>
          <w:tcPr>
            <w:tcW w:type="dxa" w:w="3700"/>
            <w:tcMar>
              <w:top w:type="dxa" w:w="60"/>
              <w:left w:type="dxa" w:w="100"/>
              <w:bottom w:type="dxa" w:w="60"/>
              <w:right w:type="dxa" w:w="100"/>
            </w:tcMar>
            <w:vAlign w:val="center"/>
          </w:tcPr>
          <w:p>
            <w:r>
              <w:rPr>
                <w:b w:val="false"/>
                <w:bCs w:val="false"/>
                <w:color w:val="1E293B"/>
                <w:sz w:val="18"/>
                <w:szCs w:val="18"/>
              </w:rPr>
              <w:t xml:space="preserve">/admin/staff/add</w:t>
            </w:r>
          </w:p>
        </w:tc>
        <w:tc>
          <w:tcPr>
            <w:tcW w:type="dxa" w:w="2200"/>
            <w:tcMar>
              <w:top w:type="dxa" w:w="60"/>
              <w:left w:type="dxa" w:w="100"/>
              <w:bottom w:type="dxa" w:w="60"/>
              <w:right w:type="dxa" w:w="100"/>
            </w:tcMar>
            <w:vAlign w:val="center"/>
          </w:tcPr>
          <w:p>
            <w:r>
              <w:rPr>
                <w:b w:val="false"/>
                <w:bCs w:val="false"/>
                <w:color w:val="1E293B"/>
                <w:sz w:val="18"/>
                <w:szCs w:val="18"/>
              </w:rPr>
              <w:t xml:space="preserve">Admin, Owner, Manager</w:t>
            </w:r>
          </w:p>
        </w:tc>
        <w:tc>
          <w:tcPr>
            <w:tcW w:type="dxa" w:w="3460"/>
            <w:tcMar>
              <w:top w:type="dxa" w:w="60"/>
              <w:left w:type="dxa" w:w="100"/>
              <w:bottom w:type="dxa" w:w="60"/>
              <w:right w:type="dxa" w:w="100"/>
            </w:tcMar>
            <w:vAlign w:val="center"/>
          </w:tcPr>
          <w:p>
            <w:r>
              <w:rPr>
                <w:b w:val="false"/>
                <w:bCs w:val="false"/>
                <w:color w:val="1E293B"/>
                <w:sz w:val="18"/>
                <w:szCs w:val="18"/>
              </w:rPr>
              <w:t xml:space="preserve">Duplicate email rejected</w:t>
            </w:r>
          </w:p>
        </w:tc>
      </w:tr>
      <w:tr>
        <w:trPr>
          <w:cantSplit/>
        </w:trPr>
        <w:tc>
          <w:tcPr>
            <w:tcW w:type="dxa" w:w="3700"/>
            <w:shd w:fill="F8FAFC" w:color="auto" w:val="clear"/>
            <w:tcMar>
              <w:top w:type="dxa" w:w="60"/>
              <w:left w:type="dxa" w:w="100"/>
              <w:bottom w:type="dxa" w:w="60"/>
              <w:right w:type="dxa" w:w="100"/>
            </w:tcMar>
            <w:vAlign w:val="center"/>
          </w:tcPr>
          <w:p>
            <w:r>
              <w:rPr>
                <w:b w:val="false"/>
                <w:bCs w:val="false"/>
                <w:color w:val="1E293B"/>
                <w:sz w:val="18"/>
                <w:szCs w:val="18"/>
              </w:rPr>
              <w:t xml:space="preserve">/rent/&lt;lease_id&gt;/history.csv</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Management and Tenant</w:t>
            </w:r>
          </w:p>
        </w:tc>
        <w:tc>
          <w:tcPr>
            <w:tcW w:type="dxa" w:w="3460"/>
            <w:shd w:fill="F8FAFC" w:color="auto" w:val="clear"/>
            <w:tcMar>
              <w:top w:type="dxa" w:w="60"/>
              <w:left w:type="dxa" w:w="100"/>
              <w:bottom w:type="dxa" w:w="60"/>
              <w:right w:type="dxa" w:w="100"/>
            </w:tcMar>
            <w:vAlign w:val="center"/>
          </w:tcPr>
          <w:p>
            <w:r>
              <w:rPr>
                <w:b w:val="false"/>
                <w:bCs w:val="false"/>
                <w:color w:val="1E293B"/>
                <w:sz w:val="18"/>
                <w:szCs w:val="18"/>
              </w:rPr>
              <w:t xml:space="preserve">assert_tenant_self</w:t>
            </w:r>
          </w:p>
        </w:tc>
      </w:tr>
      <w:tr>
        <w:trPr>
          <w:cantSplit/>
        </w:trPr>
        <w:tc>
          <w:tcPr>
            <w:tcW w:type="dxa" w:w="3700"/>
            <w:tcMar>
              <w:top w:type="dxa" w:w="60"/>
              <w:left w:type="dxa" w:w="100"/>
              <w:bottom w:type="dxa" w:w="60"/>
              <w:right w:type="dxa" w:w="100"/>
            </w:tcMar>
            <w:vAlign w:val="center"/>
          </w:tcPr>
          <w:p>
            <w:r>
              <w:rPr>
                <w:b w:val="false"/>
                <w:bCs w:val="false"/>
                <w:color w:val="1E293B"/>
                <w:sz w:val="18"/>
                <w:szCs w:val="18"/>
              </w:rPr>
              <w:t xml:space="preserve">/reports/export.xlsx</w:t>
            </w:r>
          </w:p>
        </w:tc>
        <w:tc>
          <w:tcPr>
            <w:tcW w:type="dxa" w:w="2200"/>
            <w:tcMar>
              <w:top w:type="dxa" w:w="60"/>
              <w:left w:type="dxa" w:w="100"/>
              <w:bottom w:type="dxa" w:w="60"/>
              <w:right w:type="dxa" w:w="100"/>
            </w:tcMar>
            <w:vAlign w:val="center"/>
          </w:tcPr>
          <w:p>
            <w:r>
              <w:rPr>
                <w:b w:val="false"/>
                <w:bCs w:val="false"/>
                <w:color w:val="1E293B"/>
                <w:sz w:val="18"/>
                <w:szCs w:val="18"/>
              </w:rPr>
              <w:t xml:space="preserve">Admin, Owner, Manager</w:t>
            </w:r>
          </w:p>
        </w:tc>
        <w:tc>
          <w:tcPr>
            <w:tcW w:type="dxa" w:w="3460"/>
            <w:tcMar>
              <w:top w:type="dxa" w:w="60"/>
              <w:left w:type="dxa" w:w="100"/>
              <w:bottom w:type="dxa" w:w="60"/>
              <w:right w:type="dxa" w:w="100"/>
            </w:tcMar>
            <w:vAlign w:val="center"/>
          </w:tcPr>
          <w:p>
            <w:r>
              <w:rPr>
                <w:b w:val="false"/>
                <w:bCs w:val="false"/>
                <w:color w:val="1E293B"/>
                <w:sz w:val="18"/>
                <w:szCs w:val="18"/>
              </w:rPr>
              <w:t xml:space="preserve">assert_owner when a single property is chosen</w:t>
            </w:r>
          </w:p>
        </w:tc>
      </w:tr>
    </w:tbl>
    <w:p>
      <w:pPr>
        <w:spacing w:after="120"/>
      </w:pPr>
    </w:p>
    <w:p>
      <w:pPr>
        <w:spacing w:after="180" w:line="276"/>
        <w:jc w:val="both"/>
      </w:pPr>
      <w:r>
        <w:rPr>
          <w:color w:val="1E293B"/>
          <w:sz w:val="21"/>
          <w:szCs w:val="21"/>
        </w:rPr>
        <w:t xml:space="preserve">Documents are served through these authenticated routes rather than through time-limited signed URLs (NFR-012). With files on local disk this gives the same protection — no URL works without a logged-in, authorised session — and signed URLs remain the natural choice once storage moves to the cloud.</w:t>
      </w:r>
    </w:p>
    <w:p>
      <w:pPr>
        <w:pStyle w:val="Heading2"/>
        <w:keepNext/>
        <w:spacing w:after="160" w:before="320"/>
      </w:pPr>
      <w:bookmarkStart w:name="_Toc5024" w:id="123"/>
      <w:r>
        <w:rPr>
          <w:b/>
          <w:bCs/>
          <w:color w:val="0F172A"/>
          <w:sz w:val="26"/>
          <w:szCs w:val="26"/>
        </w:rPr>
        <w:t xml:space="preserve">4.4 Audit Trail</w:t>
      </w:r>
      <w:bookmarkEnd w:id="123"/>
    </w:p>
    <w:p>
      <w:pPr>
        <w:spacing w:after="180" w:line="276"/>
        <w:jc w:val="both"/>
      </w:pPr>
      <w:r>
        <w:rPr>
          <w:color w:val="1E293B"/>
          <w:sz w:val="21"/>
          <w:szCs w:val="21"/>
        </w:rPr>
        <w:t xml:space="preserve">Each new action writes to the append-only audit log with the acting user and time: unit_updated, tenant_blacklisted, tenant_unblacklisted, user_role_changed (with the old and new role and status), staff_created, rent_history_exported and report_exported.</w:t>
      </w:r>
    </w:p>
    <w:p>
      <w:pPr>
        <w:pStyle w:val="Heading1"/>
        <w:keepNext/>
        <w:pageBreakBefore/>
        <w:spacing w:after="200" w:before="400"/>
      </w:pPr>
      <w:bookmarkStart w:name="_Toc5025" w:id="124"/>
      <w:r>
        <w:rPr>
          <w:b/>
          <w:bCs/>
          <w:color w:val="0F172A"/>
          <w:sz w:val="32"/>
          <w:szCs w:val="32"/>
        </w:rPr>
        <w:t xml:space="preserve">5. Testing</w:t>
      </w:r>
      <w:bookmarkEnd w:id="124"/>
    </w:p>
    <w:p>
      <w:pPr>
        <w:pStyle w:val="Heading2"/>
        <w:keepNext/>
        <w:spacing w:after="160" w:before="320"/>
      </w:pPr>
      <w:bookmarkStart w:name="_Toc5026" w:id="125"/>
      <w:r>
        <w:rPr>
          <w:b/>
          <w:bCs/>
          <w:color w:val="0F172A"/>
          <w:sz w:val="26"/>
          <w:szCs w:val="26"/>
        </w:rPr>
        <w:t xml:space="preserve">5.1 The IT402 Deliverable 2 Test Module</w:t>
      </w:r>
      <w:bookmarkEnd w:id="125"/>
    </w:p>
    <w:p>
      <w:pPr>
        <w:spacing w:after="180" w:line="276"/>
        <w:jc w:val="both"/>
      </w:pPr>
      <w:r>
        <w:rPr>
          <w:color w:val="1E293B"/>
          <w:sz w:val="21"/>
          <w:szCs w:val="21"/>
        </w:rPr>
        <w:t xml:space="preserve">All eleven gaps are covered by tests/test_deliverable5.py (named while this work was the project’s fifth deliverable) — 31 tests that drive real HTTP requests through Flask’s test client (sessions, CSRF, role checks and the database), plus direct model tests for the late-fee arithmetic.</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2400"/>
        <w:gridCol w:w="800"/>
        <w:gridCol w:w="6160"/>
      </w:tblGrid>
      <w:tr>
        <w:trPr>
          <w:cantSplit/>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Area</w:t>
            </w:r>
          </w:p>
        </w:tc>
        <w:tc>
          <w:tcPr>
            <w:tcW w:type="dxa" w:w="800"/>
            <w:shd w:fill="0F172A" w:color="auto" w:val="clear"/>
            <w:tcMar>
              <w:top w:type="dxa" w:w="60"/>
              <w:left w:type="dxa" w:w="100"/>
              <w:bottom w:type="dxa" w:w="60"/>
              <w:right w:type="dxa" w:w="100"/>
            </w:tcMar>
            <w:vAlign w:val="center"/>
          </w:tcPr>
          <w:p>
            <w:r>
              <w:rPr>
                <w:b/>
                <w:bCs/>
                <w:color w:val="FFFFFF"/>
                <w:sz w:val="18"/>
                <w:szCs w:val="18"/>
              </w:rPr>
              <w:t xml:space="preserve">Tests</w:t>
            </w:r>
          </w:p>
        </w:tc>
        <w:tc>
          <w:tcPr>
            <w:tcW w:type="dxa" w:w="6160"/>
            <w:shd w:fill="0F172A" w:color="auto" w:val="clear"/>
            <w:tcMar>
              <w:top w:type="dxa" w:w="60"/>
              <w:left w:type="dxa" w:w="100"/>
              <w:bottom w:type="dxa" w:w="60"/>
              <w:right w:type="dxa" w:w="100"/>
            </w:tcMar>
            <w:vAlign w:val="center"/>
          </w:tcPr>
          <w:p>
            <w:r>
              <w:rPr>
                <w:b/>
                <w:bCs/>
                <w:color w:val="FFFFFF"/>
                <w:sz w:val="18"/>
                <w:szCs w:val="18"/>
              </w:rPr>
              <w:t xml:space="preserve">What they prove</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Unit and property editing</w:t>
            </w:r>
          </w:p>
        </w:tc>
        <w:tc>
          <w:tcPr>
            <w:tcW w:type="dxa" w:w="800"/>
            <w:tcMar>
              <w:top w:type="dxa" w:w="60"/>
              <w:left w:type="dxa" w:w="100"/>
              <w:bottom w:type="dxa" w:w="60"/>
              <w:right w:type="dxa" w:w="100"/>
            </w:tcMar>
            <w:vAlign w:val="center"/>
          </w:tcPr>
          <w:p>
            <w:r>
              <w:rPr>
                <w:b w:val="false"/>
                <w:bCs w:val="false"/>
                <w:color w:val="1E293B"/>
                <w:sz w:val="18"/>
                <w:szCs w:val="18"/>
              </w:rPr>
              <w:t xml:space="preserve">4</w:t>
            </w:r>
          </w:p>
        </w:tc>
        <w:tc>
          <w:tcPr>
            <w:tcW w:type="dxa" w:w="6160"/>
            <w:tcMar>
              <w:top w:type="dxa" w:w="60"/>
              <w:left w:type="dxa" w:w="100"/>
              <w:bottom w:type="dxa" w:w="60"/>
              <w:right w:type="dxa" w:w="100"/>
            </w:tcMar>
            <w:vAlign w:val="center"/>
          </w:tcPr>
          <w:p>
            <w:r>
              <w:rPr>
                <w:b w:val="false"/>
                <w:bCs w:val="false"/>
                <w:color w:val="1E293B"/>
                <w:sz w:val="18"/>
                <w:szCs w:val="18"/>
              </w:rPr>
              <w:t xml:space="preserve">Fields update; Vacant is refused while a lease is active; Under Maintenance is allowed; late-fee settings save</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Photo uploads</w:t>
            </w:r>
          </w:p>
        </w:tc>
        <w:tc>
          <w:tcPr>
            <w:tcW w:type="dxa" w:w="800"/>
            <w:shd w:fill="F8FAFC" w:color="auto" w:val="clear"/>
            <w:tcMar>
              <w:top w:type="dxa" w:w="60"/>
              <w:left w:type="dxa" w:w="100"/>
              <w:bottom w:type="dxa" w:w="60"/>
              <w:right w:type="dxa" w:w="100"/>
            </w:tcMar>
            <w:vAlign w:val="center"/>
          </w:tcPr>
          <w:p>
            <w:r>
              <w:rPr>
                <w:b w:val="false"/>
                <w:bCs w:val="false"/>
                <w:color w:val="1E293B"/>
                <w:sz w:val="18"/>
                <w:szCs w:val="18"/>
              </w:rPr>
              <w:t xml:space="preserve">5</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Property, unit and maintenance photos upload and are served; completion photos save; a non-image is rejected; PNG accepted</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Blacklist and ID document</w:t>
            </w:r>
          </w:p>
        </w:tc>
        <w:tc>
          <w:tcPr>
            <w:tcW w:type="dxa" w:w="800"/>
            <w:tcMar>
              <w:top w:type="dxa" w:w="60"/>
              <w:left w:type="dxa" w:w="100"/>
              <w:bottom w:type="dxa" w:w="60"/>
              <w:right w:type="dxa" w:w="100"/>
            </w:tcMar>
            <w:vAlign w:val="center"/>
          </w:tcPr>
          <w:p>
            <w:r>
              <w:rPr>
                <w:b w:val="false"/>
                <w:bCs w:val="false"/>
                <w:color w:val="1E293B"/>
                <w:sz w:val="18"/>
                <w:szCs w:val="18"/>
              </w:rPr>
              <w:t xml:space="preserve">5</w:t>
            </w:r>
          </w:p>
        </w:tc>
        <w:tc>
          <w:tcPr>
            <w:tcW w:type="dxa" w:w="6160"/>
            <w:tcMar>
              <w:top w:type="dxa" w:w="60"/>
              <w:left w:type="dxa" w:w="100"/>
              <w:bottom w:type="dxa" w:w="60"/>
              <w:right w:type="dxa" w:w="100"/>
            </w:tcMar>
            <w:vAlign w:val="center"/>
          </w:tcPr>
          <w:p>
            <w:r>
              <w:rPr>
                <w:b w:val="false"/>
                <w:bCs w:val="false"/>
                <w:color w:val="1E293B"/>
                <w:sz w:val="18"/>
                <w:szCs w:val="18"/>
              </w:rPr>
              <w:t xml:space="preserve">Blacklisting blocks a new lease; removing the flag allows it again; a reason is required; the ID document is downloadable by the right people and blocked for another tenant</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User and role management</w:t>
            </w:r>
          </w:p>
        </w:tc>
        <w:tc>
          <w:tcPr>
            <w:tcW w:type="dxa" w:w="800"/>
            <w:shd w:fill="F8FAFC" w:color="auto" w:val="clear"/>
            <w:tcMar>
              <w:top w:type="dxa" w:w="60"/>
              <w:left w:type="dxa" w:w="100"/>
              <w:bottom w:type="dxa" w:w="60"/>
              <w:right w:type="dxa" w:w="100"/>
            </w:tcMar>
            <w:vAlign w:val="center"/>
          </w:tcPr>
          <w:p>
            <w:r>
              <w:rPr>
                <w:b w:val="false"/>
                <w:bCs w:val="false"/>
                <w:color w:val="1E293B"/>
                <w:sz w:val="18"/>
                <w:szCs w:val="18"/>
              </w:rPr>
              <w:t xml:space="preserve">7</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Admin lists users; non-admins are refused; the last active Owner cannot be removed; roles change when another Owner exists; a user can be deactivated; staff accounts are created; duplicate emails rejected</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Late fees</w:t>
            </w:r>
          </w:p>
        </w:tc>
        <w:tc>
          <w:tcPr>
            <w:tcW w:type="dxa" w:w="800"/>
            <w:tcMar>
              <w:top w:type="dxa" w:w="60"/>
              <w:left w:type="dxa" w:w="100"/>
              <w:bottom w:type="dxa" w:w="60"/>
              <w:right w:type="dxa" w:w="100"/>
            </w:tcMar>
            <w:vAlign w:val="center"/>
          </w:tcPr>
          <w:p>
            <w:r>
              <w:rPr>
                <w:b w:val="false"/>
                <w:bCs w:val="false"/>
                <w:color w:val="1E293B"/>
                <w:sz w:val="18"/>
                <w:szCs w:val="18"/>
              </w:rPr>
              <w:t xml:space="preserve">4</w:t>
            </w:r>
          </w:p>
        </w:tc>
        <w:tc>
          <w:tcPr>
            <w:tcW w:type="dxa" w:w="6160"/>
            <w:tcMar>
              <w:top w:type="dxa" w:w="60"/>
              <w:left w:type="dxa" w:w="100"/>
              <w:bottom w:type="dxa" w:w="60"/>
              <w:right w:type="dxa" w:w="100"/>
            </w:tcMar>
            <w:vAlign w:val="center"/>
          </w:tcPr>
          <w:p>
            <w:r>
              <w:rPr>
                <w:b w:val="false"/>
                <w:bCs w:val="false"/>
                <w:color w:val="1E293B"/>
                <w:sz w:val="18"/>
                <w:szCs w:val="18"/>
              </w:rPr>
              <w:t xml:space="preserve">Fixed and percentage fees apply once overdue; no fee before the due date; no fee when fully paid</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CSV and Excel export</w:t>
            </w:r>
          </w:p>
        </w:tc>
        <w:tc>
          <w:tcPr>
            <w:tcW w:type="dxa" w:w="800"/>
            <w:shd w:fill="F8FAFC" w:color="auto" w:val="clear"/>
            <w:tcMar>
              <w:top w:type="dxa" w:w="60"/>
              <w:left w:type="dxa" w:w="100"/>
              <w:bottom w:type="dxa" w:w="60"/>
              <w:right w:type="dxa" w:w="100"/>
            </w:tcMar>
            <w:vAlign w:val="center"/>
          </w:tcPr>
          <w:p>
            <w:r>
              <w:rPr>
                <w:b w:val="false"/>
                <w:bCs w:val="false"/>
                <w:color w:val="1E293B"/>
                <w:sz w:val="18"/>
                <w:szCs w:val="18"/>
              </w:rPr>
              <w:t xml:space="preserve">5</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Management and the tenant can export the CSV; another tenant cannot; the Excel workbook has the right sheets, for the portfolio and for one property</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Lease document download</w:t>
            </w:r>
          </w:p>
        </w:tc>
        <w:tc>
          <w:tcPr>
            <w:tcW w:type="dxa" w:w="800"/>
            <w:tcMar>
              <w:top w:type="dxa" w:w="60"/>
              <w:left w:type="dxa" w:w="100"/>
              <w:bottom w:type="dxa" w:w="60"/>
              <w:right w:type="dxa" w:w="100"/>
            </w:tcMar>
            <w:vAlign w:val="center"/>
          </w:tcPr>
          <w:p>
            <w:r>
              <w:rPr>
                <w:b w:val="false"/>
                <w:bCs w:val="false"/>
                <w:color w:val="1E293B"/>
                <w:sz w:val="18"/>
                <w:szCs w:val="18"/>
              </w:rPr>
              <w:t xml:space="preserve">1</w:t>
            </w:r>
          </w:p>
        </w:tc>
        <w:tc>
          <w:tcPr>
            <w:tcW w:type="dxa" w:w="6160"/>
            <w:tcMar>
              <w:top w:type="dxa" w:w="60"/>
              <w:left w:type="dxa" w:w="100"/>
              <w:bottom w:type="dxa" w:w="60"/>
              <w:right w:type="dxa" w:w="100"/>
            </w:tcMar>
            <w:vAlign w:val="center"/>
          </w:tcPr>
          <w:p>
            <w:r>
              <w:rPr>
                <w:b w:val="false"/>
                <w:bCs w:val="false"/>
                <w:color w:val="1E293B"/>
                <w:sz w:val="18"/>
                <w:szCs w:val="18"/>
              </w:rPr>
              <w:t xml:space="preserve">Management can download a signed lease</w:t>
            </w:r>
          </w:p>
        </w:tc>
      </w:tr>
    </w:tbl>
    <w:p>
      <w:pPr>
        <w:pStyle w:val="Heading2"/>
        <w:keepNext/>
        <w:spacing w:after="160" w:before="320"/>
      </w:pPr>
      <w:bookmarkStart w:name="_Toc5027" w:id="126"/>
      <w:r>
        <w:rPr>
          <w:b/>
          <w:bCs/>
          <w:color w:val="0F172A"/>
          <w:sz w:val="26"/>
          <w:szCs w:val="26"/>
        </w:rPr>
        <w:t xml:space="preserve">5.2 Results</w:t>
      </w:r>
      <w:bookmarkEnd w:id="126"/>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3560"/>
        <w:gridCol w:w="1400"/>
        <w:gridCol w:w="1400"/>
        <w:gridCol w:w="1400"/>
        <w:gridCol w:w="1600"/>
      </w:tblGrid>
      <w:tr>
        <w:trPr>
          <w:cantSplit/>
          <w:tblHeader/>
        </w:trPr>
        <w:tc>
          <w:tcPr>
            <w:tcW w:type="dxa" w:w="3560"/>
            <w:shd w:fill="0F172A" w:color="auto" w:val="clear"/>
            <w:tcMar>
              <w:top w:type="dxa" w:w="60"/>
              <w:left w:type="dxa" w:w="100"/>
              <w:bottom w:type="dxa" w:w="60"/>
              <w:right w:type="dxa" w:w="100"/>
            </w:tcMar>
            <w:vAlign w:val="center"/>
          </w:tcPr>
          <w:p>
            <w:r>
              <w:rPr>
                <w:b/>
                <w:bCs/>
                <w:color w:val="FFFFFF"/>
                <w:sz w:val="18"/>
                <w:szCs w:val="18"/>
              </w:rPr>
              <w:t xml:space="preserve">Run</w:t>
            </w:r>
          </w:p>
        </w:tc>
        <w:tc>
          <w:tcPr>
            <w:tcW w:type="dxa" w:w="1400"/>
            <w:shd w:fill="0F172A" w:color="auto" w:val="clear"/>
            <w:tcMar>
              <w:top w:type="dxa" w:w="60"/>
              <w:left w:type="dxa" w:w="100"/>
              <w:bottom w:type="dxa" w:w="60"/>
              <w:right w:type="dxa" w:w="100"/>
            </w:tcMar>
            <w:vAlign w:val="center"/>
          </w:tcPr>
          <w:p>
            <w:r>
              <w:rPr>
                <w:b/>
                <w:bCs/>
                <w:color w:val="FFFFFF"/>
                <w:sz w:val="18"/>
                <w:szCs w:val="18"/>
              </w:rPr>
              <w:t xml:space="preserve">Tests</w:t>
            </w:r>
          </w:p>
        </w:tc>
        <w:tc>
          <w:tcPr>
            <w:tcW w:type="dxa" w:w="1400"/>
            <w:shd w:fill="0F172A" w:color="auto" w:val="clear"/>
            <w:tcMar>
              <w:top w:type="dxa" w:w="60"/>
              <w:left w:type="dxa" w:w="100"/>
              <w:bottom w:type="dxa" w:w="60"/>
              <w:right w:type="dxa" w:w="100"/>
            </w:tcMar>
            <w:vAlign w:val="center"/>
          </w:tcPr>
          <w:p>
            <w:r>
              <w:rPr>
                <w:b/>
                <w:bCs/>
                <w:color w:val="FFFFFF"/>
                <w:sz w:val="18"/>
                <w:szCs w:val="18"/>
              </w:rPr>
              <w:t xml:space="preserve">Passed</w:t>
            </w:r>
          </w:p>
        </w:tc>
        <w:tc>
          <w:tcPr>
            <w:tcW w:type="dxa" w:w="1400"/>
            <w:shd w:fill="0F172A" w:color="auto" w:val="clear"/>
            <w:tcMar>
              <w:top w:type="dxa" w:w="60"/>
              <w:left w:type="dxa" w:w="100"/>
              <w:bottom w:type="dxa" w:w="60"/>
              <w:right w:type="dxa" w:w="100"/>
            </w:tcMar>
            <w:vAlign w:val="center"/>
          </w:tcPr>
          <w:p>
            <w:r>
              <w:rPr>
                <w:b/>
                <w:bCs/>
                <w:color w:val="FFFFFF"/>
                <w:sz w:val="18"/>
                <w:szCs w:val="18"/>
              </w:rPr>
              <w:t xml:space="preserve">Failed</w:t>
            </w:r>
          </w:p>
        </w:tc>
        <w:tc>
          <w:tcPr>
            <w:tcW w:type="dxa" w:w="1600"/>
            <w:shd w:fill="0F172A" w:color="auto" w:val="clear"/>
            <w:tcMar>
              <w:top w:type="dxa" w:w="60"/>
              <w:left w:type="dxa" w:w="100"/>
              <w:bottom w:type="dxa" w:w="60"/>
              <w:right w:type="dxa" w:w="100"/>
            </w:tcMar>
            <w:vAlign w:val="center"/>
          </w:tcPr>
          <w:p>
            <w:r>
              <w:rPr>
                <w:b/>
                <w:bCs/>
                <w:color w:val="FFFFFF"/>
                <w:sz w:val="18"/>
                <w:szCs w:val="18"/>
              </w:rPr>
              <w:t xml:space="preserve">Coverage</w:t>
            </w:r>
          </w:p>
        </w:tc>
      </w:tr>
      <w:tr>
        <w:trPr>
          <w:cantSplit/>
        </w:trPr>
        <w:tc>
          <w:tcPr>
            <w:tcW w:type="dxa" w:w="3560"/>
            <w:tcMar>
              <w:top w:type="dxa" w:w="60"/>
              <w:left w:type="dxa" w:w="100"/>
              <w:bottom w:type="dxa" w:w="60"/>
              <w:right w:type="dxa" w:w="100"/>
            </w:tcMar>
            <w:vAlign w:val="center"/>
          </w:tcPr>
          <w:p>
            <w:r>
              <w:rPr>
                <w:b w:val="false"/>
                <w:bCs w:val="false"/>
                <w:color w:val="1E293B"/>
                <w:sz w:val="18"/>
                <w:szCs w:val="18"/>
              </w:rPr>
              <w:t xml:space="preserve">End of IT402 Deliverable 2</w:t>
            </w:r>
          </w:p>
        </w:tc>
        <w:tc>
          <w:tcPr>
            <w:tcW w:type="dxa" w:w="1400"/>
            <w:tcMar>
              <w:top w:type="dxa" w:w="60"/>
              <w:left w:type="dxa" w:w="100"/>
              <w:bottom w:type="dxa" w:w="60"/>
              <w:right w:type="dxa" w:w="100"/>
            </w:tcMar>
            <w:vAlign w:val="center"/>
          </w:tcPr>
          <w:p>
            <w:r>
              <w:rPr>
                <w:b w:val="false"/>
                <w:bCs w:val="false"/>
                <w:color w:val="1E293B"/>
                <w:sz w:val="18"/>
                <w:szCs w:val="18"/>
              </w:rPr>
              <w:t xml:space="preserve">124</w:t>
            </w:r>
          </w:p>
        </w:tc>
        <w:tc>
          <w:tcPr>
            <w:tcW w:type="dxa" w:w="1400"/>
            <w:tcMar>
              <w:top w:type="dxa" w:w="60"/>
              <w:left w:type="dxa" w:w="100"/>
              <w:bottom w:type="dxa" w:w="60"/>
              <w:right w:type="dxa" w:w="100"/>
            </w:tcMar>
            <w:vAlign w:val="center"/>
          </w:tcPr>
          <w:p>
            <w:r>
              <w:rPr>
                <w:b w:val="false"/>
                <w:bCs w:val="false"/>
                <w:color w:val="1E293B"/>
                <w:sz w:val="18"/>
                <w:szCs w:val="18"/>
              </w:rPr>
              <w:t xml:space="preserve">124</w:t>
            </w:r>
          </w:p>
        </w:tc>
        <w:tc>
          <w:tcPr>
            <w:tcW w:type="dxa" w:w="1400"/>
            <w:tcMar>
              <w:top w:type="dxa" w:w="60"/>
              <w:left w:type="dxa" w:w="100"/>
              <w:bottom w:type="dxa" w:w="60"/>
              <w:right w:type="dxa" w:w="100"/>
            </w:tcMar>
            <w:vAlign w:val="center"/>
          </w:tcPr>
          <w:p>
            <w:r>
              <w:rPr>
                <w:b w:val="false"/>
                <w:bCs w:val="false"/>
                <w:color w:val="1E293B"/>
                <w:sz w:val="18"/>
                <w:szCs w:val="18"/>
              </w:rPr>
              <w:t xml:space="preserve">0</w:t>
            </w:r>
          </w:p>
        </w:tc>
        <w:tc>
          <w:tcPr>
            <w:tcW w:type="dxa" w:w="1600"/>
            <w:tcMar>
              <w:top w:type="dxa" w:w="60"/>
              <w:left w:type="dxa" w:w="100"/>
              <w:bottom w:type="dxa" w:w="60"/>
              <w:right w:type="dxa" w:w="100"/>
            </w:tcMar>
            <w:vAlign w:val="center"/>
          </w:tcPr>
          <w:p>
            <w:r>
              <w:rPr>
                <w:b w:val="false"/>
                <w:bCs w:val="false"/>
                <w:color w:val="1E293B"/>
                <w:sz w:val="18"/>
                <w:szCs w:val="18"/>
              </w:rPr>
              <w:t xml:space="preserve">79%</w:t>
            </w:r>
          </w:p>
        </w:tc>
      </w:tr>
      <w:tr>
        <w:trPr>
          <w:cantSplit/>
        </w:trPr>
        <w:tc>
          <w:tcPr>
            <w:tcW w:type="dxa" w:w="3560"/>
            <w:shd w:fill="F8FAFC" w:color="auto" w:val="clear"/>
            <w:tcMar>
              <w:top w:type="dxa" w:w="60"/>
              <w:left w:type="dxa" w:w="100"/>
              <w:bottom w:type="dxa" w:w="60"/>
              <w:right w:type="dxa" w:w="100"/>
            </w:tcMar>
            <w:vAlign w:val="center"/>
          </w:tcPr>
          <w:p>
            <w:r>
              <w:rPr>
                <w:b w:val="false"/>
                <w:bCs w:val="false"/>
                <w:color w:val="1E293B"/>
                <w:sz w:val="18"/>
                <w:szCs w:val="18"/>
              </w:rPr>
              <w:t xml:space="preserve">IT402 Deliverable 2 module today</w:t>
            </w:r>
          </w:p>
        </w:tc>
        <w:tc>
          <w:tcPr>
            <w:tcW w:type="dxa" w:w="1400"/>
            <w:shd w:fill="F8FAFC" w:color="auto" w:val="clear"/>
            <w:tcMar>
              <w:top w:type="dxa" w:w="60"/>
              <w:left w:type="dxa" w:w="100"/>
              <w:bottom w:type="dxa" w:w="60"/>
              <w:right w:type="dxa" w:w="100"/>
            </w:tcMar>
            <w:vAlign w:val="center"/>
          </w:tcPr>
          <w:p>
            <w:r>
              <w:rPr>
                <w:b w:val="false"/>
                <w:bCs w:val="false"/>
                <w:color w:val="1E293B"/>
                <w:sz w:val="18"/>
                <w:szCs w:val="18"/>
              </w:rPr>
              <w:t xml:space="preserve">31</w:t>
            </w:r>
          </w:p>
        </w:tc>
        <w:tc>
          <w:tcPr>
            <w:tcW w:type="dxa" w:w="1400"/>
            <w:shd w:fill="F8FAFC" w:color="auto" w:val="clear"/>
            <w:tcMar>
              <w:top w:type="dxa" w:w="60"/>
              <w:left w:type="dxa" w:w="100"/>
              <w:bottom w:type="dxa" w:w="60"/>
              <w:right w:type="dxa" w:w="100"/>
            </w:tcMar>
            <w:vAlign w:val="center"/>
          </w:tcPr>
          <w:p>
            <w:r>
              <w:rPr>
                <w:b w:val="false"/>
                <w:bCs w:val="false"/>
                <w:color w:val="1E293B"/>
                <w:sz w:val="18"/>
                <w:szCs w:val="18"/>
              </w:rPr>
              <w:t xml:space="preserve">31</w:t>
            </w:r>
          </w:p>
        </w:tc>
        <w:tc>
          <w:tcPr>
            <w:tcW w:type="dxa" w:w="1400"/>
            <w:shd w:fill="F8FAFC" w:color="auto" w:val="clear"/>
            <w:tcMar>
              <w:top w:type="dxa" w:w="60"/>
              <w:left w:type="dxa" w:w="100"/>
              <w:bottom w:type="dxa" w:w="60"/>
              <w:right w:type="dxa" w:w="100"/>
            </w:tcMar>
            <w:vAlign w:val="center"/>
          </w:tcPr>
          <w:p>
            <w:r>
              <w:rPr>
                <w:b w:val="false"/>
                <w:bCs w:val="false"/>
                <w:color w:val="1E293B"/>
                <w:sz w:val="18"/>
                <w:szCs w:val="18"/>
              </w:rPr>
              <w:t xml:space="preserve">0</w:t>
            </w:r>
          </w:p>
        </w:tc>
        <w:tc>
          <w:tcPr>
            <w:tcW w:type="dxa" w:w="1600"/>
            <w:shd w:fill="F8FAFC" w:color="auto" w:val="clear"/>
            <w:tcMar>
              <w:top w:type="dxa" w:w="60"/>
              <w:left w:type="dxa" w:w="100"/>
              <w:bottom w:type="dxa" w:w="60"/>
              <w:right w:type="dxa" w:w="100"/>
            </w:tcMar>
            <w:vAlign w:val="center"/>
          </w:tcPr>
          <w:p>
            <w:r>
              <w:rPr>
                <w:b w:val="false"/>
                <w:bCs w:val="false"/>
                <w:color w:val="1E293B"/>
                <w:sz w:val="18"/>
                <w:szCs w:val="18"/>
              </w:rPr>
              <w:t xml:space="preserve">—</w:t>
            </w:r>
          </w:p>
        </w:tc>
      </w:tr>
      <w:tr>
        <w:trPr>
          <w:cantSplit/>
        </w:trPr>
        <w:tc>
          <w:tcPr>
            <w:tcW w:type="dxa" w:w="3560"/>
            <w:tcMar>
              <w:top w:type="dxa" w:w="60"/>
              <w:left w:type="dxa" w:w="100"/>
              <w:bottom w:type="dxa" w:w="60"/>
              <w:right w:type="dxa" w:w="100"/>
            </w:tcMar>
            <w:vAlign w:val="center"/>
          </w:tcPr>
          <w:p>
            <w:r>
              <w:rPr>
                <w:b w:val="false"/>
                <w:bCs w:val="false"/>
                <w:color w:val="1E293B"/>
                <w:sz w:val="18"/>
                <w:szCs w:val="18"/>
              </w:rPr>
              <w:t>Full suite today (October 2026)</w:t>
            </w:r>
          </w:p>
        </w:tc>
        <w:tc>
          <w:tcPr>
            <w:tcW w:type="dxa" w:w="1400"/>
            <w:tcMar>
              <w:top w:type="dxa" w:w="60"/>
              <w:left w:type="dxa" w:w="100"/>
              <w:bottom w:type="dxa" w:w="60"/>
              <w:right w:type="dxa" w:w="100"/>
            </w:tcMar>
            <w:vAlign w:val="center"/>
          </w:tcPr>
          <w:p>
            <w:r>
              <w:rPr>
                <w:b w:val="false"/>
                <w:bCs w:val="false"/>
                <w:color w:val="1E293B"/>
                <w:sz w:val="18"/>
                <w:szCs w:val="18"/>
              </w:rPr>
              <w:t>305</w:t>
            </w:r>
          </w:p>
        </w:tc>
        <w:tc>
          <w:tcPr>
            <w:tcW w:type="dxa" w:w="1400"/>
            <w:tcMar>
              <w:top w:type="dxa" w:w="60"/>
              <w:left w:type="dxa" w:w="100"/>
              <w:bottom w:type="dxa" w:w="60"/>
              <w:right w:type="dxa" w:w="100"/>
            </w:tcMar>
            <w:vAlign w:val="center"/>
          </w:tcPr>
          <w:p>
            <w:r>
              <w:rPr>
                <w:b w:val="false"/>
                <w:bCs w:val="false"/>
                <w:color w:val="1E293B"/>
                <w:sz w:val="18"/>
                <w:szCs w:val="18"/>
              </w:rPr>
              <w:t>305</w:t>
            </w:r>
          </w:p>
        </w:tc>
        <w:tc>
          <w:tcPr>
            <w:tcW w:type="dxa" w:w="1400"/>
            <w:tcMar>
              <w:top w:type="dxa" w:w="60"/>
              <w:left w:type="dxa" w:w="100"/>
              <w:bottom w:type="dxa" w:w="60"/>
              <w:right w:type="dxa" w:w="100"/>
            </w:tcMar>
            <w:vAlign w:val="center"/>
          </w:tcPr>
          <w:p>
            <w:r>
              <w:rPr>
                <w:b w:val="false"/>
                <w:bCs w:val="false"/>
                <w:color w:val="1E293B"/>
                <w:sz w:val="18"/>
                <w:szCs w:val="18"/>
              </w:rPr>
              <w:t xml:space="preserve">0</w:t>
            </w:r>
          </w:p>
        </w:tc>
        <w:tc>
          <w:tcPr>
            <w:tcW w:type="dxa" w:w="1600"/>
            <w:tcMar>
              <w:top w:type="dxa" w:w="60"/>
              <w:left w:type="dxa" w:w="100"/>
              <w:bottom w:type="dxa" w:w="60"/>
              <w:right w:type="dxa" w:w="100"/>
            </w:tcMar>
            <w:vAlign w:val="center"/>
          </w:tcPr>
          <w:p>
            <w:r>
              <w:rPr>
                <w:b w:val="false"/>
                <w:bCs w:val="false"/>
                <w:color w:val="1E293B"/>
                <w:sz w:val="18"/>
                <w:szCs w:val="18"/>
              </w:rPr>
              <w:t>86%</w:t>
            </w:r>
          </w:p>
        </w:tc>
      </w:tr>
    </w:tbl>
    <w:p>
      <w:pPr>
        <w:spacing w:after="120"/>
      </w:pPr>
    </w:p>
    <w:p>
      <w:pPr>
        <w:spacing w:after="180" w:line="276"/>
        <w:jc w:val="both"/>
      </w:pPr>
      <w:r>
        <w:rPr>
          <w:color w:val="1E293B"/>
          <w:sz w:val="21"/>
          <w:szCs w:val="21"/>
        </w:rPr>
        <w:t xml:space="preserve">The whole suite runs offline in about two minutes, with no payment, email or SMS account needed; the same tests run on every push in GitHub Actions.</w:t>
      </w:r>
    </w:p>
    <w:p>
      <w:pPr>
        <w:pStyle w:val="Heading1"/>
        <w:keepNext/>
        <w:pageBreakBefore/>
        <w:spacing w:after="200" w:before="400"/>
      </w:pPr>
      <w:bookmarkStart w:name="_Toc5028" w:id="127"/>
      <w:r>
        <w:rPr>
          <w:b/>
          <w:bCs/>
          <w:color w:val="0F172A"/>
          <w:sz w:val="32"/>
          <w:szCs w:val="32"/>
        </w:rPr>
        <w:t xml:space="preserve">6. Requirements Traceability</w:t>
      </w:r>
      <w:bookmarkEnd w:id="127"/>
    </w:p>
    <w:p>
      <w:pPr>
        <w:spacing w:after="180" w:line="276"/>
        <w:jc w:val="both"/>
      </w:pPr>
      <w:r>
        <w:rPr>
          <w:color w:val="1E293B"/>
          <w:sz w:val="21"/>
          <w:szCs w:val="21"/>
        </w:rPr>
        <w:t xml:space="preserve">The table traces every functional requirement in the SRS to where it is implemented and a test that proves it. “IT401 D3” means it was already met at IT401 Deliverable 3; “IT402 D2” means this deliverable completed it; “After IT402 D2” means it was completed later, in September 2026. Where the application meets a requirement in a different way, the table says so.</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950"/>
        <w:gridCol w:w="2400"/>
        <w:gridCol w:w="1050"/>
        <w:gridCol w:w="2400"/>
        <w:gridCol w:w="2560"/>
      </w:tblGrid>
      <w:tr>
        <w:trPr>
          <w:cantSplit/>
          <w:tblHeader/>
        </w:trPr>
        <w:tc>
          <w:tcPr>
            <w:tcW w:type="dxa" w:w="950"/>
            <w:shd w:fill="0F172A" w:color="auto" w:val="clear"/>
            <w:tcMar>
              <w:top w:type="dxa" w:w="60"/>
              <w:left w:type="dxa" w:w="100"/>
              <w:bottom w:type="dxa" w:w="60"/>
              <w:right w:type="dxa" w:w="100"/>
            </w:tcMar>
            <w:vAlign w:val="center"/>
          </w:tcPr>
          <w:p>
            <w:r>
              <w:rPr>
                <w:b/>
                <w:bCs/>
                <w:color w:val="FFFFFF"/>
                <w:sz w:val="18"/>
                <w:szCs w:val="18"/>
              </w:rPr>
              <w:t xml:space="preserve">FR</w:t>
            </w:r>
          </w:p>
        </w:tc>
        <w:tc>
          <w:tcPr>
            <w:tcW w:type="dxa" w:w="2400"/>
            <w:shd w:fill="0F172A" w:color="auto" w:val="clear"/>
            <w:tcMar>
              <w:top w:type="dxa" w:w="60"/>
              <w:left w:type="dxa" w:w="100"/>
              <w:bottom w:type="dxa" w:w="60"/>
              <w:right w:type="dxa" w:w="100"/>
            </w:tcMar>
            <w:vAlign w:val="center"/>
          </w:tcPr>
          <w:p>
            <w:r>
              <w:rPr>
                <w:b/>
                <w:bCs/>
                <w:color w:val="FFFFFF"/>
                <w:sz w:val="18"/>
                <w:szCs w:val="18"/>
              </w:rPr>
              <w:t xml:space="preserve">Requirement</w:t>
            </w:r>
          </w:p>
        </w:tc>
        <w:tc>
          <w:tcPr>
            <w:tcW w:type="dxa" w:w="1050"/>
            <w:shd w:fill="0F172A" w:color="auto" w:val="clear"/>
            <w:tcMar>
              <w:top w:type="dxa" w:w="60"/>
              <w:left w:type="dxa" w:w="100"/>
              <w:bottom w:type="dxa" w:w="60"/>
              <w:right w:type="dxa" w:w="100"/>
            </w:tcMar>
            <w:vAlign w:val="center"/>
          </w:tcPr>
          <w:p>
            <w:r>
              <w:rPr>
                <w:b/>
                <w:bCs/>
                <w:color w:val="FFFFFF"/>
                <w:sz w:val="18"/>
                <w:szCs w:val="18"/>
              </w:rPr>
              <w:t xml:space="preserve">Status</w:t>
            </w:r>
          </w:p>
        </w:tc>
        <w:tc>
          <w:tcPr>
            <w:tcW w:type="dxa" w:w="2400"/>
            <w:shd w:fill="0F172A" w:color="auto" w:val="clear"/>
            <w:tcMar>
              <w:top w:type="dxa" w:w="60"/>
              <w:left w:type="dxa" w:w="100"/>
              <w:bottom w:type="dxa" w:w="60"/>
              <w:right w:type="dxa" w:w="100"/>
            </w:tcMar>
            <w:vAlign w:val="center"/>
          </w:tcPr>
          <w:p>
            <w:r>
              <w:rPr>
                <w:b/>
                <w:bCs/>
                <w:color w:val="FFFFFF"/>
                <w:sz w:val="18"/>
                <w:szCs w:val="18"/>
              </w:rPr>
              <w:t xml:space="preserve">Where</w:t>
            </w:r>
          </w:p>
        </w:tc>
        <w:tc>
          <w:tcPr>
            <w:tcW w:type="dxa" w:w="2560"/>
            <w:shd w:fill="0F172A" w:color="auto" w:val="clear"/>
            <w:tcMar>
              <w:top w:type="dxa" w:w="60"/>
              <w:left w:type="dxa" w:w="100"/>
              <w:bottom w:type="dxa" w:w="60"/>
              <w:right w:type="dxa" w:w="100"/>
            </w:tcMar>
            <w:vAlign w:val="center"/>
          </w:tcPr>
          <w:p>
            <w:r>
              <w:rPr>
                <w:b/>
                <w:bCs/>
                <w:color w:val="FFFFFF"/>
                <w:sz w:val="18"/>
                <w:szCs w:val="18"/>
              </w:rPr>
              <w:t xml:space="preserve">Evidence (test)</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FR-001</w:t>
            </w:r>
          </w:p>
        </w:tc>
        <w:tc>
          <w:tcPr>
            <w:tcW w:type="dxa" w:w="2400"/>
            <w:tcMar>
              <w:top w:type="dxa" w:w="60"/>
              <w:left w:type="dxa" w:w="100"/>
              <w:bottom w:type="dxa" w:w="60"/>
              <w:right w:type="dxa" w:w="100"/>
            </w:tcMar>
            <w:vAlign w:val="center"/>
          </w:tcPr>
          <w:p>
            <w:r>
              <w:rPr>
                <w:b w:val="false"/>
                <w:bCs w:val="false"/>
                <w:color w:val="1E293B"/>
                <w:sz w:val="18"/>
                <w:szCs w:val="18"/>
              </w:rPr>
              <w:t xml:space="preserve">Register a property</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/properties/add</w:t>
            </w:r>
          </w:p>
        </w:tc>
        <w:tc>
          <w:tcPr>
            <w:tcW w:type="dxa" w:w="2560"/>
            <w:tcMar>
              <w:top w:type="dxa" w:w="60"/>
              <w:left w:type="dxa" w:w="100"/>
              <w:bottom w:type="dxa" w:w="60"/>
              <w:right w:type="dxa" w:w="100"/>
            </w:tcMar>
            <w:vAlign w:val="center"/>
          </w:tcPr>
          <w:p>
            <w:r>
              <w:rPr>
                <w:b w:val="false"/>
                <w:bCs w:val="false"/>
                <w:color w:val="1E293B"/>
                <w:sz w:val="18"/>
                <w:szCs w:val="18"/>
              </w:rPr>
              <w:t xml:space="preserve">add_property_generates_code</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FR-002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Add units with details and rent</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/properties/&lt;id&gt;/add-unit</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add_unit_generates_code_and_vacant_status</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FR-003</w:t>
            </w:r>
          </w:p>
        </w:tc>
        <w:tc>
          <w:tcPr>
            <w:tcW w:type="dxa" w:w="2400"/>
            <w:tcMar>
              <w:top w:type="dxa" w:w="60"/>
              <w:left w:type="dxa" w:w="100"/>
              <w:bottom w:type="dxa" w:w="60"/>
              <w:right w:type="dxa" w:w="100"/>
            </w:tcMar>
            <w:vAlign w:val="center"/>
          </w:tcPr>
          <w:p>
            <w:r>
              <w:rPr>
                <w:b w:val="false"/>
                <w:bCs w:val="false"/>
                <w:color w:val="1E293B"/>
                <w:sz w:val="18"/>
                <w:szCs w:val="18"/>
              </w:rPr>
              <w:t xml:space="preserve">Up to 10 property and 5 unit photos</w:t>
            </w:r>
          </w:p>
        </w:tc>
        <w:tc>
          <w:tcPr>
            <w:tcW w:type="dxa" w:w="1050"/>
            <w:tcMar>
              <w:top w:type="dxa" w:w="60"/>
              <w:left w:type="dxa" w:w="100"/>
              <w:bottom w:type="dxa" w:w="60"/>
              <w:right w:type="dxa" w:w="100"/>
            </w:tcMar>
            <w:vAlign w:val="center"/>
          </w:tcPr>
          <w:p>
            <w:r>
              <w:rPr>
                <w:b w:val="false"/>
                <w:bCs w:val="false"/>
                <w:color w:val="1E293B"/>
                <w:sz w:val="18"/>
                <w:szCs w:val="18"/>
              </w:rPr>
              <w:t xml:space="preserve">IT402 D2</w:t>
            </w:r>
          </w:p>
        </w:tc>
        <w:tc>
          <w:tcPr>
            <w:tcW w:type="dxa" w:w="2400"/>
            <w:tcMar>
              <w:top w:type="dxa" w:w="60"/>
              <w:left w:type="dxa" w:w="100"/>
              <w:bottom w:type="dxa" w:w="60"/>
              <w:right w:type="dxa" w:w="100"/>
            </w:tcMar>
            <w:vAlign w:val="center"/>
          </w:tcPr>
          <w:p>
            <w:r>
              <w:rPr>
                <w:b w:val="false"/>
                <w:bCs w:val="false"/>
                <w:color w:val="1E293B"/>
                <w:sz w:val="18"/>
                <w:szCs w:val="18"/>
              </w:rPr>
              <w:t xml:space="preserve">Property and unit forms</w:t>
            </w:r>
          </w:p>
        </w:tc>
        <w:tc>
          <w:tcPr>
            <w:tcW w:type="dxa" w:w="2560"/>
            <w:tcMar>
              <w:top w:type="dxa" w:w="60"/>
              <w:left w:type="dxa" w:w="100"/>
              <w:bottom w:type="dxa" w:w="60"/>
              <w:right w:type="dxa" w:w="100"/>
            </w:tcMar>
            <w:vAlign w:val="center"/>
          </w:tcPr>
          <w:p>
            <w:r>
              <w:rPr>
                <w:b w:val="false"/>
                <w:bCs w:val="false"/>
                <w:color w:val="1E293B"/>
                <w:sz w:val="18"/>
                <w:szCs w:val="18"/>
              </w:rPr>
              <w:t xml:space="preserve">property_photo_upload_and_serve, unit_photo_upload_*</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FR-004</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Show Vacant / Occupied / Under Maintenance</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 + IT402 D2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Unit status, Edit Unit</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edit_unit_allows_under_maintenance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FR-005</w:t>
            </w:r>
          </w:p>
        </w:tc>
        <w:tc>
          <w:tcPr>
            <w:tcW w:type="dxa" w:w="2400"/>
            <w:tcMar>
              <w:top w:type="dxa" w:w="60"/>
              <w:left w:type="dxa" w:w="100"/>
              <w:bottom w:type="dxa" w:w="60"/>
              <w:right w:type="dxa" w:w="100"/>
            </w:tcMar>
            <w:vAlign w:val="center"/>
          </w:tcPr>
          <w:p>
            <w:r>
              <w:rPr>
                <w:b w:val="false"/>
                <w:bCs w:val="false"/>
                <w:color w:val="1E293B"/>
                <w:sz w:val="18"/>
                <w:szCs w:val="18"/>
              </w:rPr>
              <w:t xml:space="preserve">Update unit details, rates and availability</w:t>
            </w:r>
          </w:p>
        </w:tc>
        <w:tc>
          <w:tcPr>
            <w:tcW w:type="dxa" w:w="1050"/>
            <w:tcMar>
              <w:top w:type="dxa" w:w="60"/>
              <w:left w:type="dxa" w:w="100"/>
              <w:bottom w:type="dxa" w:w="60"/>
              <w:right w:type="dxa" w:w="100"/>
            </w:tcMar>
            <w:vAlign w:val="center"/>
          </w:tcPr>
          <w:p>
            <w:r>
              <w:rPr>
                <w:b w:val="false"/>
                <w:bCs w:val="false"/>
                <w:color w:val="1E293B"/>
                <w:sz w:val="18"/>
                <w:szCs w:val="18"/>
              </w:rPr>
              <w:t xml:space="preserve">IT402 D2</w:t>
            </w:r>
          </w:p>
        </w:tc>
        <w:tc>
          <w:tcPr>
            <w:tcW w:type="dxa" w:w="2400"/>
            <w:tcMar>
              <w:top w:type="dxa" w:w="60"/>
              <w:left w:type="dxa" w:w="100"/>
              <w:bottom w:type="dxa" w:w="60"/>
              <w:right w:type="dxa" w:w="100"/>
            </w:tcMar>
            <w:vAlign w:val="center"/>
          </w:tcPr>
          <w:p>
            <w:r>
              <w:rPr>
                <w:b w:val="false"/>
                <w:bCs w:val="false"/>
                <w:color w:val="1E293B"/>
                <w:sz w:val="18"/>
                <w:szCs w:val="18"/>
              </w:rPr>
              <w:t xml:space="preserve">/properties/&lt;id&gt;/units/&lt;id&gt;/edit</w:t>
            </w:r>
          </w:p>
        </w:tc>
        <w:tc>
          <w:tcPr>
            <w:tcW w:type="dxa" w:w="2560"/>
            <w:tcMar>
              <w:top w:type="dxa" w:w="60"/>
              <w:left w:type="dxa" w:w="100"/>
              <w:bottom w:type="dxa" w:w="60"/>
              <w:right w:type="dxa" w:w="100"/>
            </w:tcMar>
            <w:vAlign w:val="center"/>
          </w:tcPr>
          <w:p>
            <w:r>
              <w:rPr>
                <w:b w:val="false"/>
                <w:bCs w:val="false"/>
                <w:color w:val="1E293B"/>
                <w:sz w:val="18"/>
                <w:szCs w:val="18"/>
              </w:rPr>
              <w:t xml:space="preserve">edit_unit_updates_fields</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FR-006</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Unique property and unit codes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Property / Unit models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property_code_format</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FR-007</w:t>
            </w:r>
          </w:p>
        </w:tc>
        <w:tc>
          <w:tcPr>
            <w:tcW w:type="dxa" w:w="2400"/>
            <w:tcMar>
              <w:top w:type="dxa" w:w="60"/>
              <w:left w:type="dxa" w:w="100"/>
              <w:bottom w:type="dxa" w:w="60"/>
              <w:right w:type="dxa" w:w="100"/>
            </w:tcMar>
            <w:vAlign w:val="center"/>
          </w:tcPr>
          <w:p>
            <w:r>
              <w:rPr>
                <w:b w:val="false"/>
                <w:bCs w:val="false"/>
                <w:color w:val="1E293B"/>
                <w:sz w:val="18"/>
                <w:szCs w:val="18"/>
              </w:rPr>
              <w:t xml:space="preserve">Occupancy dashboard</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/dashboard</w:t>
            </w:r>
          </w:p>
        </w:tc>
        <w:tc>
          <w:tcPr>
            <w:tcW w:type="dxa" w:w="2560"/>
            <w:tcMar>
              <w:top w:type="dxa" w:w="60"/>
              <w:left w:type="dxa" w:w="100"/>
              <w:bottom w:type="dxa" w:w="60"/>
              <w:right w:type="dxa" w:w="100"/>
            </w:tcMar>
            <w:vAlign w:val="center"/>
          </w:tcPr>
          <w:p>
            <w:r>
              <w:rPr>
                <w:b w:val="false"/>
                <w:bCs w:val="false"/>
                <w:color w:val="1E293B"/>
                <w:sz w:val="18"/>
                <w:szCs w:val="18"/>
              </w:rPr>
              <w:t xml:space="preserve">property_occupancy_rate_with_units</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FR-008</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Archive units and properties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Archive routes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archive_unit_blocked_by_active_lease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FR-009</w:t>
            </w:r>
          </w:p>
        </w:tc>
        <w:tc>
          <w:tcPr>
            <w:tcW w:type="dxa" w:w="2400"/>
            <w:tcMar>
              <w:top w:type="dxa" w:w="60"/>
              <w:left w:type="dxa" w:w="100"/>
              <w:bottom w:type="dxa" w:w="60"/>
              <w:right w:type="dxa" w:w="100"/>
            </w:tcMar>
            <w:vAlign w:val="center"/>
          </w:tcPr>
          <w:p>
            <w:r>
              <w:rPr>
                <w:b w:val="false"/>
                <w:bCs w:val="false"/>
                <w:color w:val="1E293B"/>
                <w:sz w:val="18"/>
                <w:szCs w:val="18"/>
              </w:rPr>
              <w:t xml:space="preserve">Tenant profile with national ID and contacts</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/tenants/add</w:t>
            </w:r>
          </w:p>
        </w:tc>
        <w:tc>
          <w:tcPr>
            <w:tcW w:type="dxa" w:w="2560"/>
            <w:tcMar>
              <w:top w:type="dxa" w:w="60"/>
              <w:left w:type="dxa" w:w="100"/>
              <w:bottom w:type="dxa" w:w="60"/>
              <w:right w:type="dxa" w:w="100"/>
            </w:tcMar>
            <w:vAlign w:val="center"/>
          </w:tcPr>
          <w:p>
            <w:r>
              <w:rPr>
                <w:b w:val="false"/>
                <w:bCs w:val="false"/>
                <w:color w:val="1E293B"/>
                <w:sz w:val="18"/>
                <w:szCs w:val="18"/>
              </w:rPr>
              <w:t xml:space="preserve">add_tenant_creates_user_and_tenant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FR-010</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Self-registration by invitation link</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/tenants/invite</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accept_invitation_creates_tenant_and_logs_in</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FR-011</w:t>
            </w:r>
          </w:p>
        </w:tc>
        <w:tc>
          <w:tcPr>
            <w:tcW w:type="dxa" w:w="2400"/>
            <w:tcMar>
              <w:top w:type="dxa" w:w="60"/>
              <w:left w:type="dxa" w:w="100"/>
              <w:bottom w:type="dxa" w:w="60"/>
              <w:right w:type="dxa" w:w="100"/>
            </w:tcMar>
            <w:vAlign w:val="center"/>
          </w:tcPr>
          <w:p>
            <w:r>
              <w:rPr>
                <w:b w:val="false"/>
                <w:bCs w:val="false"/>
                <w:color w:val="1E293B"/>
                <w:sz w:val="18"/>
                <w:szCs w:val="18"/>
              </w:rPr>
              <w:t xml:space="preserve">Link tenant to unit and lease</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/tenants/&lt;id&gt;/upload-lease</w:t>
            </w:r>
          </w:p>
        </w:tc>
        <w:tc>
          <w:tcPr>
            <w:tcW w:type="dxa" w:w="2560"/>
            <w:tcMar>
              <w:top w:type="dxa" w:w="60"/>
              <w:left w:type="dxa" w:w="100"/>
              <w:bottom w:type="dxa" w:w="60"/>
              <w:right w:type="dxa" w:w="100"/>
            </w:tcMar>
            <w:vAlign w:val="center"/>
          </w:tcPr>
          <w:p>
            <w:r>
              <w:rPr>
                <w:b w:val="false"/>
                <w:bCs w:val="false"/>
                <w:color w:val="1E293B"/>
                <w:sz w:val="18"/>
                <w:szCs w:val="18"/>
              </w:rPr>
              <w:t xml:space="preserve">upload_lease_sets_unit_occupied</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FR-012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Upload and secure storage of signed leases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 + IT402 D2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Upload; authorised download</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upload_lease_rejects_non_pdf, lease_document_download_by_manager</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FR-013</w:t>
            </w:r>
          </w:p>
        </w:tc>
        <w:tc>
          <w:tcPr>
            <w:tcW w:type="dxa" w:w="2400"/>
            <w:tcMar>
              <w:top w:type="dxa" w:w="60"/>
              <w:left w:type="dxa" w:w="100"/>
              <w:bottom w:type="dxa" w:w="60"/>
              <w:right w:type="dxa" w:w="100"/>
            </w:tcMar>
            <w:vAlign w:val="center"/>
          </w:tcPr>
          <w:p>
            <w:r>
              <w:rPr>
                <w:b w:val="false"/>
                <w:bCs w:val="false"/>
                <w:color w:val="1E293B"/>
                <w:sz w:val="18"/>
                <w:szCs w:val="18"/>
              </w:rPr>
              <w:t xml:space="preserve">Lease dates, rent and deposit</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Lease model</w:t>
            </w:r>
          </w:p>
        </w:tc>
        <w:tc>
          <w:tcPr>
            <w:tcW w:type="dxa" w:w="2560"/>
            <w:tcMar>
              <w:top w:type="dxa" w:w="60"/>
              <w:left w:type="dxa" w:w="100"/>
              <w:bottom w:type="dxa" w:w="60"/>
              <w:right w:type="dxa" w:w="100"/>
            </w:tcMar>
            <w:vAlign w:val="center"/>
          </w:tcPr>
          <w:p>
            <w:r>
              <w:rPr>
                <w:b w:val="false"/>
                <w:bCs w:val="false"/>
                <w:color w:val="1E293B"/>
                <w:sz w:val="18"/>
                <w:szCs w:val="18"/>
              </w:rPr>
              <w:t xml:space="preserve">upload_lease_sets_unit_occupied</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FR-014</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Lease expiry alerts at 60, 30 and 7 days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job_lease_expiry_alerts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lease_expiry_alert_fires_at_30_days</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FR-015</w:t>
            </w:r>
          </w:p>
        </w:tc>
        <w:tc>
          <w:tcPr>
            <w:tcW w:type="dxa" w:w="2400"/>
            <w:tcMar>
              <w:top w:type="dxa" w:w="60"/>
              <w:left w:type="dxa" w:w="100"/>
              <w:bottom w:type="dxa" w:w="60"/>
              <w:right w:type="dxa" w:w="100"/>
            </w:tcMar>
            <w:vAlign w:val="center"/>
          </w:tcPr>
          <w:p>
            <w:r>
              <w:rPr>
                <w:b w:val="false"/>
                <w:bCs w:val="false"/>
                <w:color w:val="1E293B"/>
                <w:sz w:val="18"/>
                <w:szCs w:val="18"/>
              </w:rPr>
              <w:t xml:space="preserve">History of all tenants per unit</w:t>
            </w:r>
          </w:p>
        </w:tc>
        <w:tc>
          <w:tcPr>
            <w:tcW w:type="dxa" w:w="1050"/>
            <w:tcMar>
              <w:top w:type="dxa" w:w="60"/>
              <w:left w:type="dxa" w:w="100"/>
              <w:bottom w:type="dxa" w:w="60"/>
              <w:right w:type="dxa" w:w="100"/>
            </w:tcMar>
            <w:vAlign w:val="center"/>
          </w:tcPr>
          <w:p>
            <w:r>
              <w:rPr>
                <w:b w:val="false"/>
                <w:bCs w:val="false"/>
                <w:color w:val="1E293B"/>
                <w:sz w:val="18"/>
                <w:szCs w:val="18"/>
              </w:rPr>
              <w:t xml:space="preserve">After IT402 D2</w:t>
            </w:r>
          </w:p>
        </w:tc>
        <w:tc>
          <w:tcPr>
            <w:tcW w:type="dxa" w:w="2400"/>
            <w:tcMar>
              <w:top w:type="dxa" w:w="60"/>
              <w:left w:type="dxa" w:w="100"/>
              <w:bottom w:type="dxa" w:w="60"/>
              <w:right w:type="dxa" w:w="100"/>
            </w:tcMar>
            <w:vAlign w:val="center"/>
          </w:tcPr>
          <w:p>
            <w:r>
              <w:rPr>
                <w:b w:val="false"/>
                <w:bCs w:val="false"/>
                <w:color w:val="1E293B"/>
                <w:sz w:val="18"/>
                <w:szCs w:val="18"/>
              </w:rPr>
              <w:t xml:space="preserve">Unit History page (Sept 2026)</w:t>
            </w:r>
          </w:p>
        </w:tc>
        <w:tc>
          <w:tcPr>
            <w:tcW w:type="dxa" w:w="2560"/>
            <w:tcMar>
              <w:top w:type="dxa" w:w="60"/>
              <w:left w:type="dxa" w:w="100"/>
              <w:bottom w:type="dxa" w:w="60"/>
              <w:right w:type="dxa" w:w="100"/>
            </w:tcMar>
            <w:vAlign w:val="center"/>
          </w:tcPr>
          <w:p>
            <w:r>
              <w:rPr>
                <w:b w:val="false"/>
                <w:bCs w:val="false"/>
                <w:color w:val="1E293B"/>
                <w:sz w:val="18"/>
                <w:szCs w:val="18"/>
              </w:rPr>
              <w:t xml:space="preserve">unit_history_lists_past_and_current_tenants_newest_first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FR-016</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Blacklist a tenant with a reason</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IT402 D2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/tenants/&lt;id&gt;/blacklist</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blacklist_blocks_new_lease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FR-017</w:t>
            </w:r>
          </w:p>
        </w:tc>
        <w:tc>
          <w:tcPr>
            <w:tcW w:type="dxa" w:w="2400"/>
            <w:tcMar>
              <w:top w:type="dxa" w:w="60"/>
              <w:left w:type="dxa" w:w="100"/>
              <w:bottom w:type="dxa" w:w="60"/>
              <w:right w:type="dxa" w:w="100"/>
            </w:tcMar>
            <w:vAlign w:val="center"/>
          </w:tcPr>
          <w:p>
            <w:r>
              <w:rPr>
                <w:b w:val="false"/>
                <w:bCs w:val="false"/>
                <w:color w:val="1E293B"/>
                <w:sz w:val="18"/>
                <w:szCs w:val="18"/>
              </w:rPr>
              <w:t xml:space="preserve">Tenant views profile, lease and payments</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/portal, /portal/history</w:t>
            </w:r>
          </w:p>
        </w:tc>
        <w:tc>
          <w:tcPr>
            <w:tcW w:type="dxa" w:w="2560"/>
            <w:tcMar>
              <w:top w:type="dxa" w:w="60"/>
              <w:left w:type="dxa" w:w="100"/>
              <w:bottom w:type="dxa" w:w="60"/>
              <w:right w:type="dxa" w:w="100"/>
            </w:tcMar>
            <w:vAlign w:val="center"/>
          </w:tcPr>
          <w:p>
            <w:r>
              <w:rPr>
                <w:b w:val="false"/>
                <w:bCs w:val="false"/>
                <w:color w:val="1E293B"/>
                <w:sz w:val="18"/>
                <w:szCs w:val="18"/>
              </w:rPr>
              <w:t xml:space="preserve">lease_statement_api_allowed_for_own_tenant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FR-018</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Record payments with method and receipt</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/rent/record</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record_payment_generates_receipt_and_updates_balance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FR-019</w:t>
            </w:r>
          </w:p>
        </w:tc>
        <w:tc>
          <w:tcPr>
            <w:tcW w:type="dxa" w:w="2400"/>
            <w:tcMar>
              <w:top w:type="dxa" w:w="60"/>
              <w:left w:type="dxa" w:w="100"/>
              <w:bottom w:type="dxa" w:w="60"/>
              <w:right w:type="dxa" w:w="100"/>
            </w:tcMar>
            <w:vAlign w:val="center"/>
          </w:tcPr>
          <w:p>
            <w:r>
              <w:rPr>
                <w:b w:val="false"/>
                <w:bCs w:val="false"/>
                <w:color w:val="1E293B"/>
                <w:sz w:val="18"/>
                <w:szCs w:val="18"/>
              </w:rPr>
              <w:t xml:space="preserve">Calculate outstanding balance</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Lease.balance</w:t>
            </w:r>
          </w:p>
        </w:tc>
        <w:tc>
          <w:tcPr>
            <w:tcW w:type="dxa" w:w="2560"/>
            <w:tcMar>
              <w:top w:type="dxa" w:w="60"/>
              <w:left w:type="dxa" w:w="100"/>
              <w:bottom w:type="dxa" w:w="60"/>
              <w:right w:type="dxa" w:w="100"/>
            </w:tcMar>
            <w:vAlign w:val="center"/>
          </w:tcPr>
          <w:p>
            <w:r>
              <w:rPr>
                <w:b w:val="false"/>
                <w:bCs w:val="false"/>
                <w:color w:val="1E293B"/>
                <w:sz w:val="18"/>
                <w:szCs w:val="18"/>
              </w:rPr>
              <w:t xml:space="preserve">lease_balance_never_negative_when_overpaid</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FR-020</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Rent reminders 7 and 1 days before due</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job_rent_due_alerts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rent_due_alert_fires_at_7_and_1_day_thresholds</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FR-021</w:t>
            </w:r>
          </w:p>
        </w:tc>
        <w:tc>
          <w:tcPr>
            <w:tcW w:type="dxa" w:w="2400"/>
            <w:tcMar>
              <w:top w:type="dxa" w:w="60"/>
              <w:left w:type="dxa" w:w="100"/>
              <w:bottom w:type="dxa" w:w="60"/>
              <w:right w:type="dxa" w:w="100"/>
            </w:tcMar>
            <w:vAlign w:val="center"/>
          </w:tcPr>
          <w:p>
            <w:r>
              <w:rPr>
                <w:b w:val="false"/>
                <w:bCs w:val="false"/>
                <w:color w:val="1E293B"/>
                <w:sz w:val="18"/>
                <w:szCs w:val="18"/>
              </w:rPr>
              <w:t xml:space="preserve">Overdue notices on due date, then every 3 days</w:t>
            </w:r>
          </w:p>
        </w:tc>
        <w:tc>
          <w:tcPr>
            <w:tcW w:type="dxa" w:w="1050"/>
            <w:tcMar>
              <w:top w:type="dxa" w:w="60"/>
              <w:left w:type="dxa" w:w="100"/>
              <w:bottom w:type="dxa" w:w="60"/>
              <w:right w:type="dxa" w:w="100"/>
            </w:tcMar>
            <w:vAlign w:val="center"/>
          </w:tcPr>
          <w:p>
            <w:r>
              <w:rPr>
                <w:b w:val="false"/>
                <w:bCs w:val="false"/>
                <w:color w:val="1E293B"/>
                <w:sz w:val="18"/>
                <w:szCs w:val="18"/>
              </w:rPr>
              <w:t xml:space="preserve">Variation</w:t>
            </w:r>
          </w:p>
        </w:tc>
        <w:tc>
          <w:tcPr>
            <w:tcW w:type="dxa" w:w="2400"/>
            <w:tcMar>
              <w:top w:type="dxa" w:w="60"/>
              <w:left w:type="dxa" w:w="100"/>
              <w:bottom w:type="dxa" w:w="60"/>
              <w:right w:type="dxa" w:w="100"/>
            </w:tcMar>
            <w:vAlign w:val="center"/>
          </w:tcPr>
          <w:p>
            <w:r>
              <w:rPr>
                <w:b w:val="false"/>
                <w:bCs w:val="false"/>
                <w:color w:val="1E293B"/>
                <w:sz w:val="18"/>
                <w:szCs w:val="18"/>
              </w:rPr>
              <w:t xml:space="preserve">job_overdue_alerts: daily, escalating notices plus an owner summary</w:t>
            </w:r>
          </w:p>
        </w:tc>
        <w:tc>
          <w:tcPr>
            <w:tcW w:type="dxa" w:w="2560"/>
            <w:tcMar>
              <w:top w:type="dxa" w:w="60"/>
              <w:left w:type="dxa" w:w="100"/>
              <w:bottom w:type="dxa" w:w="60"/>
              <w:right w:type="dxa" w:w="100"/>
            </w:tcMar>
            <w:vAlign w:val="center"/>
          </w:tcPr>
          <w:p>
            <w:r>
              <w:rPr>
                <w:b w:val="false"/>
                <w:bCs w:val="false"/>
                <w:color w:val="1E293B"/>
                <w:sz w:val="18"/>
                <w:szCs w:val="18"/>
              </w:rPr>
              <w:t xml:space="preserve">overdue_alert_creates_notification_and_owner_summary</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FR-022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Late fees per property, fixed or %</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IT402 D2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Property settings, Lease.late_fee_due()</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late_fee_fixed_applies_once_overdue (+3)</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FR-023</w:t>
            </w:r>
          </w:p>
        </w:tc>
        <w:tc>
          <w:tcPr>
            <w:tcW w:type="dxa" w:w="2400"/>
            <w:tcMar>
              <w:top w:type="dxa" w:w="60"/>
              <w:left w:type="dxa" w:w="100"/>
              <w:bottom w:type="dxa" w:w="60"/>
              <w:right w:type="dxa" w:w="100"/>
            </w:tcMar>
            <w:vAlign w:val="center"/>
          </w:tcPr>
          <w:p>
            <w:r>
              <w:rPr>
                <w:b w:val="false"/>
                <w:bCs w:val="false"/>
                <w:color w:val="1E293B"/>
                <w:sz w:val="18"/>
                <w:szCs w:val="18"/>
              </w:rPr>
              <w:t xml:space="preserve">Monthly rent statement as PDF</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/rent/&lt;id&gt;/statement.pdf</w:t>
            </w:r>
          </w:p>
        </w:tc>
        <w:tc>
          <w:tcPr>
            <w:tcW w:type="dxa" w:w="2560"/>
            <w:tcMar>
              <w:top w:type="dxa" w:w="60"/>
              <w:left w:type="dxa" w:w="100"/>
              <w:bottom w:type="dxa" w:w="60"/>
              <w:right w:type="dxa" w:w="100"/>
            </w:tcMar>
            <w:vAlign w:val="center"/>
          </w:tcPr>
          <w:p>
            <w:r>
              <w:rPr>
                <w:b w:val="false"/>
                <w:bCs w:val="false"/>
                <w:color w:val="1E293B"/>
                <w:sz w:val="18"/>
                <w:szCs w:val="18"/>
              </w:rPr>
              <w:t xml:space="preserve">test_account_statements.py</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FR-024</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Partial payments and remaining balance</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Lease.balance</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lease_total_paid_accumulates</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FR-025</w:t>
            </w:r>
          </w:p>
        </w:tc>
        <w:tc>
          <w:tcPr>
            <w:tcW w:type="dxa" w:w="2400"/>
            <w:tcMar>
              <w:top w:type="dxa" w:w="60"/>
              <w:left w:type="dxa" w:w="100"/>
              <w:bottom w:type="dxa" w:w="60"/>
              <w:right w:type="dxa" w:w="100"/>
            </w:tcMar>
            <w:vAlign w:val="center"/>
          </w:tcPr>
          <w:p>
            <w:r>
              <w:rPr>
                <w:b w:val="false"/>
                <w:bCs w:val="false"/>
                <w:color w:val="1E293B"/>
                <w:sz w:val="18"/>
                <w:szCs w:val="18"/>
              </w:rPr>
              <w:t xml:space="preserve">Rent collection summary per property</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/reports</w:t>
            </w:r>
          </w:p>
        </w:tc>
        <w:tc>
          <w:tcPr>
            <w:tcW w:type="dxa" w:w="2560"/>
            <w:tcMar>
              <w:top w:type="dxa" w:w="60"/>
              <w:left w:type="dxa" w:w="100"/>
              <w:bottom w:type="dxa" w:w="60"/>
              <w:right w:type="dxa" w:w="100"/>
            </w:tcMar>
            <w:vAlign w:val="center"/>
          </w:tcPr>
          <w:p>
            <w:r>
              <w:rPr>
                <w:b w:val="false"/>
                <w:bCs w:val="false"/>
                <w:color w:val="1E293B"/>
                <w:sz w:val="18"/>
                <w:szCs w:val="18"/>
              </w:rPr>
              <w:t xml:space="preserve">reports_page_and_json_export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FR-026</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Online payment via gateway</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/portal/pay (Stripe, dev-mode fallback)</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pay_rent_online_dev_mode_end_to_end</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FR-027</w:t>
            </w:r>
          </w:p>
        </w:tc>
        <w:tc>
          <w:tcPr>
            <w:tcW w:type="dxa" w:w="2400"/>
            <w:tcMar>
              <w:top w:type="dxa" w:w="60"/>
              <w:left w:type="dxa" w:w="100"/>
              <w:bottom w:type="dxa" w:w="60"/>
              <w:right w:type="dxa" w:w="100"/>
            </w:tcMar>
            <w:vAlign w:val="center"/>
          </w:tcPr>
          <w:p>
            <w:r>
              <w:rPr>
                <w:b w:val="false"/>
                <w:bCs w:val="false"/>
                <w:color w:val="1E293B"/>
                <w:sz w:val="18"/>
                <w:szCs w:val="18"/>
              </w:rPr>
              <w:t xml:space="preserve">Immutable audit of payments</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No edit/delete route; audit log</w:t>
            </w:r>
          </w:p>
        </w:tc>
        <w:tc>
          <w:tcPr>
            <w:tcW w:type="dxa" w:w="2560"/>
            <w:tcMar>
              <w:top w:type="dxa" w:w="60"/>
              <w:left w:type="dxa" w:w="100"/>
              <w:bottom w:type="dxa" w:w="60"/>
              <w:right w:type="dxa" w:w="100"/>
            </w:tcMar>
            <w:vAlign w:val="center"/>
          </w:tcPr>
          <w:p>
            <w:r>
              <w:rPr>
                <w:b w:val="false"/>
                <w:bCs w:val="false"/>
                <w:color w:val="1E293B"/>
                <w:sz w:val="18"/>
                <w:szCs w:val="18"/>
              </w:rPr>
              <w:t xml:space="preserve">idempotent_payment_duplicate_gateway_ref_creates_one_payment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FR-028</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request with optional photos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 + IT402 D2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/maintenance/add</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maintenance_request_photo_upload_and_serve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FR-029</w:t>
            </w:r>
          </w:p>
        </w:tc>
        <w:tc>
          <w:tcPr>
            <w:tcW w:type="dxa" w:w="2400"/>
            <w:tcMar>
              <w:top w:type="dxa" w:w="60"/>
              <w:left w:type="dxa" w:w="100"/>
              <w:bottom w:type="dxa" w:w="60"/>
              <w:right w:type="dxa" w:w="100"/>
            </w:tcMar>
            <w:vAlign w:val="center"/>
          </w:tcPr>
          <w:p>
            <w:r>
              <w:rPr>
                <w:b w:val="false"/>
                <w:bCs w:val="false"/>
                <w:color w:val="1E293B"/>
                <w:sz w:val="18"/>
                <w:szCs w:val="18"/>
              </w:rPr>
              <w:t xml:space="preserve">Unique ticket number and timestamp</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MaintenanceRequest</w:t>
            </w:r>
          </w:p>
        </w:tc>
        <w:tc>
          <w:tcPr>
            <w:tcW w:type="dxa" w:w="2560"/>
            <w:tcMar>
              <w:top w:type="dxa" w:w="60"/>
              <w:left w:type="dxa" w:w="100"/>
              <w:bottom w:type="dxa" w:w="60"/>
              <w:right w:type="dxa" w:w="100"/>
            </w:tcMar>
            <w:vAlign w:val="center"/>
          </w:tcPr>
          <w:p>
            <w:r>
              <w:rPr>
                <w:b w:val="false"/>
                <w:bCs w:val="false"/>
                <w:color w:val="1E293B"/>
                <w:sz w:val="18"/>
                <w:szCs w:val="18"/>
              </w:rPr>
              <w:t xml:space="preserve">ticket_number_format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FR-030</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Assign with priority and target date</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/maintenance/&lt;id&gt;/update</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maintenance_full_lifecycle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FR-031</w:t>
            </w:r>
          </w:p>
        </w:tc>
        <w:tc>
          <w:tcPr>
            <w:tcW w:type="dxa" w:w="2400"/>
            <w:tcMar>
              <w:top w:type="dxa" w:w="60"/>
              <w:left w:type="dxa" w:w="100"/>
              <w:bottom w:type="dxa" w:w="60"/>
              <w:right w:type="dxa" w:w="100"/>
            </w:tcMar>
            <w:vAlign w:val="center"/>
          </w:tcPr>
          <w:p>
            <w:r>
              <w:rPr>
                <w:b w:val="false"/>
                <w:bCs w:val="false"/>
                <w:color w:val="1E293B"/>
                <w:sz w:val="18"/>
                <w:szCs w:val="18"/>
              </w:rPr>
              <w:t xml:space="preserve">Notify tenant on status change</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Email on assignment and each update</w:t>
            </w:r>
          </w:p>
        </w:tc>
        <w:tc>
          <w:tcPr>
            <w:tcW w:type="dxa" w:w="2560"/>
            <w:tcMar>
              <w:top w:type="dxa" w:w="60"/>
              <w:left w:type="dxa" w:w="100"/>
              <w:bottom w:type="dxa" w:w="60"/>
              <w:right w:type="dxa" w:w="100"/>
            </w:tcMar>
            <w:vAlign w:val="center"/>
          </w:tcPr>
          <w:p>
            <w:r>
              <w:rPr>
                <w:b w:val="false"/>
                <w:bCs w:val="false"/>
                <w:color w:val="1E293B"/>
                <w:sz w:val="18"/>
                <w:szCs w:val="18"/>
              </w:rPr>
              <w:t xml:space="preserve">maintenance_full_lifecycle</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FR-032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Six request stages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MAINT_STATUSES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maintenance_full_lifecycle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FR-033</w:t>
            </w:r>
          </w:p>
        </w:tc>
        <w:tc>
          <w:tcPr>
            <w:tcW w:type="dxa" w:w="2400"/>
            <w:tcMar>
              <w:top w:type="dxa" w:w="60"/>
              <w:left w:type="dxa" w:w="100"/>
              <w:bottom w:type="dxa" w:w="60"/>
              <w:right w:type="dxa" w:w="100"/>
            </w:tcMar>
            <w:vAlign w:val="center"/>
          </w:tcPr>
          <w:p>
            <w:r>
              <w:rPr>
                <w:b w:val="false"/>
                <w:bCs w:val="false"/>
                <w:color w:val="1E293B"/>
                <w:sz w:val="18"/>
                <w:szCs w:val="18"/>
              </w:rPr>
              <w:t xml:space="preserve">Staff progress notes and completion</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 + IT402 D2</w:t>
            </w:r>
          </w:p>
        </w:tc>
        <w:tc>
          <w:tcPr>
            <w:tcW w:type="dxa" w:w="2400"/>
            <w:tcMar>
              <w:top w:type="dxa" w:w="60"/>
              <w:left w:type="dxa" w:w="100"/>
              <w:bottom w:type="dxa" w:w="60"/>
              <w:right w:type="dxa" w:w="100"/>
            </w:tcMar>
            <w:vAlign w:val="center"/>
          </w:tcPr>
          <w:p>
            <w:r>
              <w:rPr>
                <w:b w:val="false"/>
                <w:bCs w:val="false"/>
                <w:color w:val="1E293B"/>
                <w:sz w:val="18"/>
                <w:szCs w:val="18"/>
              </w:rPr>
              <w:t xml:space="preserve">Update form; completion photos</w:t>
            </w:r>
          </w:p>
        </w:tc>
        <w:tc>
          <w:tcPr>
            <w:tcW w:type="dxa" w:w="2560"/>
            <w:tcMar>
              <w:top w:type="dxa" w:w="60"/>
              <w:left w:type="dxa" w:w="100"/>
              <w:bottom w:type="dxa" w:w="60"/>
              <w:right w:type="dxa" w:w="100"/>
            </w:tcMar>
            <w:vAlign w:val="center"/>
          </w:tcPr>
          <w:p>
            <w:r>
              <w:rPr>
                <w:b w:val="false"/>
                <w:bCs w:val="false"/>
                <w:color w:val="1E293B"/>
                <w:sz w:val="18"/>
                <w:szCs w:val="18"/>
              </w:rPr>
              <w:t xml:space="preserve">maintenance_completion_photo_upload</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FR-034</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Tenant confirms or reopens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close / reopen actions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maintenance_full_lifecycle (confirm)</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FR-035</w:t>
            </w:r>
          </w:p>
        </w:tc>
        <w:tc>
          <w:tcPr>
            <w:tcW w:type="dxa" w:w="2400"/>
            <w:tcMar>
              <w:top w:type="dxa" w:w="60"/>
              <w:left w:type="dxa" w:w="100"/>
              <w:bottom w:type="dxa" w:w="60"/>
              <w:right w:type="dxa" w:w="100"/>
            </w:tcMar>
            <w:vAlign w:val="center"/>
          </w:tcPr>
          <w:p>
            <w:r>
              <w:rPr>
                <w:b w:val="false"/>
                <w:bCs w:val="false"/>
                <w:color w:val="1E293B"/>
                <w:sz w:val="18"/>
                <w:szCs w:val="18"/>
              </w:rPr>
              <w:t xml:space="preserve">Log maintenance cost</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/maintenance/&lt;id&gt;/costs/add</w:t>
            </w:r>
          </w:p>
        </w:tc>
        <w:tc>
          <w:tcPr>
            <w:tcW w:type="dxa" w:w="2560"/>
            <w:tcMar>
              <w:top w:type="dxa" w:w="60"/>
              <w:left w:type="dxa" w:w="100"/>
              <w:bottom w:type="dxa" w:w="60"/>
              <w:right w:type="dxa" w:w="100"/>
            </w:tcMar>
            <w:vAlign w:val="center"/>
          </w:tcPr>
          <w:p>
            <w:r>
              <w:rPr>
                <w:b w:val="false"/>
                <w:bCs w:val="false"/>
                <w:color w:val="1E293B"/>
                <w:sz w:val="18"/>
                <w:szCs w:val="18"/>
              </w:rPr>
              <w:t xml:space="preserve">maintenance_cost_accumulation</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FR-036</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summary: open, in progress, closed per period</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After IT402 D2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Reports → Maintenance Summary (Sept 2026)</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maintenance_summary_groups_the_six_stages_into_three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FR-037</w:t>
            </w:r>
          </w:p>
        </w:tc>
        <w:tc>
          <w:tcPr>
            <w:tcW w:type="dxa" w:w="2400"/>
            <w:tcMar>
              <w:top w:type="dxa" w:w="60"/>
              <w:left w:type="dxa" w:w="100"/>
              <w:bottom w:type="dxa" w:w="60"/>
              <w:right w:type="dxa" w:w="100"/>
            </w:tcMar>
            <w:vAlign w:val="center"/>
          </w:tcPr>
          <w:p>
            <w:r>
              <w:rPr>
                <w:b w:val="false"/>
                <w:bCs w:val="false"/>
                <w:color w:val="1E293B"/>
                <w:sz w:val="18"/>
                <w:szCs w:val="18"/>
              </w:rPr>
              <w:t xml:space="preserve">Escalate overdue requests</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job_escalate_overdue_maintenance</w:t>
            </w:r>
          </w:p>
        </w:tc>
        <w:tc>
          <w:tcPr>
            <w:tcW w:type="dxa" w:w="2560"/>
            <w:tcMar>
              <w:top w:type="dxa" w:w="60"/>
              <w:left w:type="dxa" w:w="100"/>
              <w:bottom w:type="dxa" w:w="60"/>
              <w:right w:type="dxa" w:w="100"/>
            </w:tcMar>
            <w:vAlign w:val="center"/>
          </w:tcPr>
          <w:p>
            <w:r>
              <w:rPr>
                <w:b w:val="false"/>
                <w:bCs w:val="false"/>
                <w:color w:val="1E293B"/>
                <w:sz w:val="18"/>
                <w:szCs w:val="18"/>
              </w:rPr>
              <w:t xml:space="preserve">maintenance_escalation_fires_for_open_overdue</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FR-038</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Role-based access control</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role_required, assert_owner</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test_auth.py (RBAC and IDOR tests)</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FR-039</w:t>
            </w:r>
          </w:p>
        </w:tc>
        <w:tc>
          <w:tcPr>
            <w:tcW w:type="dxa" w:w="2400"/>
            <w:tcMar>
              <w:top w:type="dxa" w:w="60"/>
              <w:left w:type="dxa" w:w="100"/>
              <w:bottom w:type="dxa" w:w="60"/>
              <w:right w:type="dxa" w:w="100"/>
            </w:tcMar>
            <w:vAlign w:val="center"/>
          </w:tcPr>
          <w:p>
            <w:r>
              <w:rPr>
                <w:b w:val="false"/>
                <w:bCs w:val="false"/>
                <w:color w:val="1E293B"/>
                <w:sz w:val="18"/>
                <w:szCs w:val="18"/>
              </w:rPr>
              <w:t xml:space="preserve">Dashboard per role</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/dashboard, /portal, work queue</w:t>
            </w:r>
          </w:p>
        </w:tc>
        <w:tc>
          <w:tcPr>
            <w:tcW w:type="dxa" w:w="2560"/>
            <w:tcMar>
              <w:top w:type="dxa" w:w="60"/>
              <w:left w:type="dxa" w:w="100"/>
              <w:bottom w:type="dxa" w:w="60"/>
              <w:right w:type="dxa" w:w="100"/>
            </w:tcMar>
            <w:vAlign w:val="center"/>
          </w:tcPr>
          <w:p>
            <w:r>
              <w:rPr>
                <w:b w:val="false"/>
                <w:bCs w:val="false"/>
                <w:color w:val="1E293B"/>
                <w:sz w:val="18"/>
                <w:szCs w:val="18"/>
              </w:rPr>
              <w:t xml:space="preserve">login_success_redirects_by_role</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FR-040</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Arabic and English interfaces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After IT402 D2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English, Shona and Arabic, right to left (Sept 2026)</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test_i18n.py</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FR-041</w:t>
            </w:r>
          </w:p>
        </w:tc>
        <w:tc>
          <w:tcPr>
            <w:tcW w:type="dxa" w:w="2400"/>
            <w:tcMar>
              <w:top w:type="dxa" w:w="60"/>
              <w:left w:type="dxa" w:w="100"/>
              <w:bottom w:type="dxa" w:w="60"/>
              <w:right w:type="dxa" w:w="100"/>
            </w:tcMar>
            <w:vAlign w:val="center"/>
          </w:tcPr>
          <w:p>
            <w:r>
              <w:rPr>
                <w:b w:val="false"/>
                <w:bCs w:val="false"/>
                <w:color w:val="1E293B"/>
                <w:sz w:val="18"/>
                <w:szCs w:val="18"/>
              </w:rPr>
              <w:t xml:space="preserve">Property performance report</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tcMar>
              <w:top w:type="dxa" w:w="60"/>
              <w:left w:type="dxa" w:w="100"/>
              <w:bottom w:type="dxa" w:w="60"/>
              <w:right w:type="dxa" w:w="100"/>
            </w:tcMar>
            <w:vAlign w:val="center"/>
          </w:tcPr>
          <w:p>
            <w:r>
              <w:rPr>
                <w:b w:val="false"/>
                <w:bCs w:val="false"/>
                <w:color w:val="1E293B"/>
                <w:sz w:val="18"/>
                <w:szCs w:val="18"/>
              </w:rPr>
              <w:t xml:space="preserve">/reports</w:t>
            </w:r>
          </w:p>
        </w:tc>
        <w:tc>
          <w:tcPr>
            <w:tcW w:type="dxa" w:w="2560"/>
            <w:tcMar>
              <w:top w:type="dxa" w:w="60"/>
              <w:left w:type="dxa" w:w="100"/>
              <w:bottom w:type="dxa" w:w="60"/>
              <w:right w:type="dxa" w:w="100"/>
            </w:tcMar>
            <w:vAlign w:val="center"/>
          </w:tcPr>
          <w:p>
            <w:r>
              <w:rPr>
                <w:b w:val="false"/>
                <w:bCs w:val="false"/>
                <w:color w:val="1E293B"/>
                <w:sz w:val="18"/>
                <w:szCs w:val="18"/>
              </w:rPr>
              <w:t xml:space="preserve">reports_page_and_json_export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FR-042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Audit trail of all actions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IT401 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AuditLog</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audit_log_safe_outside_request_context</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FR-043</w:t>
            </w:r>
          </w:p>
        </w:tc>
        <w:tc>
          <w:tcPr>
            <w:tcW w:type="dxa" w:w="2400"/>
            <w:tcMar>
              <w:top w:type="dxa" w:w="60"/>
              <w:left w:type="dxa" w:w="100"/>
              <w:bottom w:type="dxa" w:w="60"/>
              <w:right w:type="dxa" w:w="100"/>
            </w:tcMar>
            <w:vAlign w:val="center"/>
          </w:tcPr>
          <w:p>
            <w:r>
              <w:rPr>
                <w:b w:val="false"/>
                <w:bCs w:val="false"/>
                <w:color w:val="1E293B"/>
                <w:sz w:val="18"/>
                <w:szCs w:val="18"/>
              </w:rPr>
              <w:t xml:space="preserve">Export reports as PDF or Excel</w:t>
            </w:r>
          </w:p>
        </w:tc>
        <w:tc>
          <w:tcPr>
            <w:tcW w:type="dxa" w:w="1050"/>
            <w:tcMar>
              <w:top w:type="dxa" w:w="60"/>
              <w:left w:type="dxa" w:w="100"/>
              <w:bottom w:type="dxa" w:w="60"/>
              <w:right w:type="dxa" w:w="100"/>
            </w:tcMar>
            <w:vAlign w:val="center"/>
          </w:tcPr>
          <w:p>
            <w:r>
              <w:rPr>
                <w:b w:val="false"/>
                <w:bCs w:val="false"/>
                <w:color w:val="1E293B"/>
                <w:sz w:val="18"/>
                <w:szCs w:val="18"/>
              </w:rPr>
              <w:t xml:space="preserve">IT401 D3 + IT402 D2</w:t>
            </w:r>
          </w:p>
        </w:tc>
        <w:tc>
          <w:tcPr>
            <w:tcW w:type="dxa" w:w="2400"/>
            <w:tcMar>
              <w:top w:type="dxa" w:w="60"/>
              <w:left w:type="dxa" w:w="100"/>
              <w:bottom w:type="dxa" w:w="60"/>
              <w:right w:type="dxa" w:w="100"/>
            </w:tcMar>
            <w:vAlign w:val="center"/>
          </w:tcPr>
          <w:p>
            <w:r>
              <w:rPr>
                <w:b w:val="false"/>
                <w:bCs w:val="false"/>
                <w:color w:val="1E293B"/>
                <w:sz w:val="18"/>
                <w:szCs w:val="18"/>
              </w:rPr>
              <w:t xml:space="preserve">/reports/export.pdf, .xlsx</w:t>
            </w:r>
          </w:p>
        </w:tc>
        <w:tc>
          <w:tcPr>
            <w:tcW w:type="dxa" w:w="2560"/>
            <w:tcMar>
              <w:top w:type="dxa" w:w="60"/>
              <w:left w:type="dxa" w:w="100"/>
              <w:bottom w:type="dxa" w:w="60"/>
              <w:right w:type="dxa" w:w="100"/>
            </w:tcMar>
            <w:vAlign w:val="center"/>
          </w:tcPr>
          <w:p>
            <w:r>
              <w:rPr>
                <w:b w:val="false"/>
                <w:bCs w:val="false"/>
                <w:color w:val="1E293B"/>
                <w:sz w:val="18"/>
                <w:szCs w:val="18"/>
              </w:rPr>
              <w:t xml:space="preserve">reports_excel_export_structure</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FR-044</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Welcome email for new tenant or staff</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IT402 D2 (variation)</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Set-password link, not credentials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add_staff_account_by_manager</w:t>
            </w:r>
          </w:p>
        </w:tc>
      </w:tr>
    </w:tbl>
    <w:p>
      <w:pPr>
        <w:spacing w:after="160"/>
      </w:pPr>
    </w:p>
    <w:p>
      <w:pPr>
        <w:pStyle w:val="Heading2"/>
        <w:keepNext/>
        <w:spacing w:after="160" w:before="320"/>
      </w:pPr>
      <w:bookmarkStart w:name="_Toc5029" w:id="128"/>
      <w:r>
        <w:rPr>
          <w:b/>
          <w:bCs/>
          <w:color w:val="0F172A"/>
          <w:sz w:val="26"/>
          <w:szCs w:val="26"/>
        </w:rPr>
        <w:t xml:space="preserve">6.1 Summary</w:t>
      </w:r>
      <w:bookmarkEnd w:id="128"/>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2600"/>
        <w:gridCol w:w="900"/>
        <w:gridCol w:w="5860"/>
      </w:tblGrid>
      <w:tr>
        <w:trPr>
          <w:cantSplit/>
          <w:tblHeader/>
        </w:trPr>
        <w:tc>
          <w:tcPr>
            <w:tcW w:type="dxa" w:w="2600"/>
            <w:shd w:fill="0F172A" w:color="auto" w:val="clear"/>
            <w:tcMar>
              <w:top w:type="dxa" w:w="60"/>
              <w:left w:type="dxa" w:w="100"/>
              <w:bottom w:type="dxa" w:w="60"/>
              <w:right w:type="dxa" w:w="100"/>
            </w:tcMar>
            <w:vAlign w:val="center"/>
          </w:tcPr>
          <w:p>
            <w:r>
              <w:rPr>
                <w:b/>
                <w:bCs/>
                <w:color w:val="FFFFFF"/>
                <w:sz w:val="18"/>
                <w:szCs w:val="18"/>
              </w:rPr>
              <w:t xml:space="preserve">Status</w:t>
            </w:r>
          </w:p>
        </w:tc>
        <w:tc>
          <w:tcPr>
            <w:tcW w:type="dxa" w:w="900"/>
            <w:shd w:fill="0F172A" w:color="auto" w:val="clear"/>
            <w:tcMar>
              <w:top w:type="dxa" w:w="60"/>
              <w:left w:type="dxa" w:w="100"/>
              <w:bottom w:type="dxa" w:w="60"/>
              <w:right w:type="dxa" w:w="100"/>
            </w:tcMar>
            <w:vAlign w:val="center"/>
          </w:tcPr>
          <w:p>
            <w:r>
              <w:rPr>
                <w:b/>
                <w:bCs/>
                <w:color w:val="FFFFFF"/>
                <w:sz w:val="18"/>
                <w:szCs w:val="18"/>
              </w:rPr>
              <w:t xml:space="preserve">Count</w:t>
            </w:r>
          </w:p>
        </w:tc>
        <w:tc>
          <w:tcPr>
            <w:tcW w:type="dxa" w:w="5860"/>
            <w:shd w:fill="0F172A" w:color="auto" w:val="clear"/>
            <w:tcMar>
              <w:top w:type="dxa" w:w="60"/>
              <w:left w:type="dxa" w:w="100"/>
              <w:bottom w:type="dxa" w:w="60"/>
              <w:right w:type="dxa" w:w="100"/>
            </w:tcMar>
            <w:vAlign w:val="center"/>
          </w:tcPr>
          <w:p>
            <w:r>
              <w:rPr>
                <w:b/>
                <w:bCs/>
                <w:color w:val="FFFFFF"/>
                <w:sz w:val="18"/>
                <w:szCs w:val="18"/>
              </w:rPr>
              <w:t xml:space="preserve">Requirements</w:t>
            </w:r>
          </w:p>
        </w:tc>
      </w:tr>
      <w:tr>
        <w:trPr>
          <w:cantSplit/>
        </w:trPr>
        <w:tc>
          <w:tcPr>
            <w:tcW w:type="dxa" w:w="2600"/>
            <w:tcMar>
              <w:top w:type="dxa" w:w="60"/>
              <w:left w:type="dxa" w:w="100"/>
              <w:bottom w:type="dxa" w:w="60"/>
              <w:right w:type="dxa" w:w="100"/>
            </w:tcMar>
            <w:vAlign w:val="center"/>
          </w:tcPr>
          <w:p>
            <w:r>
              <w:rPr>
                <w:b w:val="false"/>
                <w:bCs w:val="false"/>
                <w:color w:val="1E293B"/>
                <w:sz w:val="18"/>
                <w:szCs w:val="18"/>
              </w:rPr>
              <w:t xml:space="preserve">Met in full</w:t>
            </w:r>
          </w:p>
        </w:tc>
        <w:tc>
          <w:tcPr>
            <w:tcW w:type="dxa" w:w="900"/>
            <w:tcMar>
              <w:top w:type="dxa" w:w="60"/>
              <w:left w:type="dxa" w:w="100"/>
              <w:bottom w:type="dxa" w:w="60"/>
              <w:right w:type="dxa" w:w="100"/>
            </w:tcMar>
            <w:vAlign w:val="center"/>
          </w:tcPr>
          <w:p>
            <w:r>
              <w:rPr>
                <w:b w:val="false"/>
                <w:bCs w:val="false"/>
                <w:color w:val="1E293B"/>
                <w:sz w:val="18"/>
                <w:szCs w:val="18"/>
              </w:rPr>
              <w:t xml:space="preserve">39</w:t>
            </w:r>
          </w:p>
        </w:tc>
        <w:tc>
          <w:tcPr>
            <w:tcW w:type="dxa" w:w="5860"/>
            <w:tcMar>
              <w:top w:type="dxa" w:w="60"/>
              <w:left w:type="dxa" w:w="100"/>
              <w:bottom w:type="dxa" w:w="60"/>
              <w:right w:type="dxa" w:w="100"/>
            </w:tcMar>
            <w:vAlign w:val="center"/>
          </w:tcPr>
          <w:p>
            <w:r>
              <w:rPr>
                <w:b w:val="false"/>
                <w:bCs w:val="false"/>
                <w:color w:val="1E293B"/>
                <w:sz w:val="18"/>
                <w:szCs w:val="18"/>
              </w:rPr>
              <w:t xml:space="preserve">All others</w:t>
            </w:r>
          </w:p>
        </w:tc>
      </w:tr>
      <w:tr>
        <w:trPr>
          <w:cantSplit/>
        </w:trP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Met in a different way</w:t>
            </w:r>
          </w:p>
        </w:tc>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2</w:t>
            </w:r>
          </w:p>
        </w:tc>
        <w:tc>
          <w:tcPr>
            <w:tcW w:type="dxa" w:w="5860"/>
            <w:shd w:fill="F8FAFC" w:color="auto" w:val="clear"/>
            <w:tcMar>
              <w:top w:type="dxa" w:w="60"/>
              <w:left w:type="dxa" w:w="100"/>
              <w:bottom w:type="dxa" w:w="60"/>
              <w:right w:type="dxa" w:w="100"/>
            </w:tcMar>
            <w:vAlign w:val="center"/>
          </w:tcPr>
          <w:p>
            <w:r>
              <w:rPr>
                <w:b w:val="false"/>
                <w:bCs w:val="false"/>
                <w:color w:val="1E293B"/>
                <w:sz w:val="18"/>
                <w:szCs w:val="18"/>
              </w:rPr>
              <w:t xml:space="preserve">FR-021 (daily escalating overdue notices), FR-044 (set-password link instead of credentials)</w:t>
            </w:r>
          </w:p>
        </w:tc>
      </w:tr>
      <w:tr>
        <w:trPr>
          <w:cantSplit/>
        </w:trPr>
        <w:tc>
          <w:tcPr>
            <w:tcW w:type="dxa" w:w="2600"/>
            <w:tcMar>
              <w:top w:type="dxa" w:w="60"/>
              <w:left w:type="dxa" w:w="100"/>
              <w:bottom w:type="dxa" w:w="60"/>
              <w:right w:type="dxa" w:w="100"/>
            </w:tcMar>
            <w:vAlign w:val="center"/>
          </w:tcPr>
          <w:p>
            <w:r>
              <w:rPr>
                <w:b w:val="false"/>
                <w:bCs w:val="false"/>
                <w:color w:val="1E293B"/>
                <w:sz w:val="18"/>
                <w:szCs w:val="18"/>
              </w:rPr>
              <w:t xml:space="preserve">Met after IT402 Deliverable 2</w:t>
            </w:r>
          </w:p>
        </w:tc>
        <w:tc>
          <w:tcPr>
            <w:tcW w:type="dxa" w:w="900"/>
            <w:tcMar>
              <w:top w:type="dxa" w:w="60"/>
              <w:left w:type="dxa" w:w="100"/>
              <w:bottom w:type="dxa" w:w="60"/>
              <w:right w:type="dxa" w:w="100"/>
            </w:tcMar>
            <w:vAlign w:val="center"/>
          </w:tcPr>
          <w:p>
            <w:r>
              <w:rPr>
                <w:b w:val="false"/>
                <w:bCs w:val="false"/>
                <w:color w:val="1E293B"/>
                <w:sz w:val="18"/>
                <w:szCs w:val="18"/>
              </w:rPr>
              <w:t xml:space="preserve">3</w:t>
            </w:r>
          </w:p>
        </w:tc>
        <w:tc>
          <w:tcPr>
            <w:tcW w:type="dxa" w:w="5860"/>
            <w:tcMar>
              <w:top w:type="dxa" w:w="60"/>
              <w:left w:type="dxa" w:w="100"/>
              <w:bottom w:type="dxa" w:w="60"/>
              <w:right w:type="dxa" w:w="100"/>
            </w:tcMar>
            <w:vAlign w:val="center"/>
          </w:tcPr>
          <w:p>
            <w:r>
              <w:rPr>
                <w:b w:val="false"/>
                <w:bCs w:val="false"/>
                <w:color w:val="1E293B"/>
                <w:sz w:val="18"/>
                <w:szCs w:val="18"/>
              </w:rPr>
              <w:t xml:space="preserve">FR-015 (tenant history per unit), FR-036 (maintenance summary per period), FR-040 (interface languages) — all September 2026</w:t>
            </w:r>
          </w:p>
        </w:tc>
      </w:tr>
    </w:tbl>
    <w:p>
      <w:pPr>
        <w:spacing w:after="120"/>
      </w:pPr>
    </w:p>
    <w:p>
      <w:pPr>
        <w:spacing w:after="180" w:line="276"/>
        <w:jc w:val="both"/>
      </w:pPr>
      <w:r>
        <w:rPr>
          <w:color w:val="1E293B"/>
          <w:sz w:val="21"/>
          <w:szCs w:val="21"/>
        </w:rPr>
        <w:t xml:space="preserve">All 25 use cases are implemented and tested. At the end of IT402 Deliverable 2, 41 of the 44 functional requirements were met (two of them in a different way by design), FR-015 and FR-036 were met only in part, and FR-040 was not yet built. All 44 are met today: FR-015 and FR-036 gained the screens they were missing, and FR-040 arrived with the interface languages (Section 7.3).</w:t>
      </w:r>
    </w:p>
    <w:p>
      <w:pPr>
        <w:pStyle w:val="Heading1"/>
        <w:keepNext/>
        <w:pageBreakBefore/>
        <w:spacing w:after="200" w:before="400"/>
      </w:pPr>
      <w:bookmarkStart w:name="_Toc5030" w:id="129"/>
      <w:r>
        <w:rPr>
          <w:b/>
          <w:bCs/>
          <w:color w:val="0F172A"/>
          <w:sz w:val="32"/>
          <w:szCs w:val="32"/>
        </w:rPr>
        <w:t xml:space="preserve">7. Conclusion</w:t>
      </w:r>
      <w:bookmarkEnd w:id="129"/>
    </w:p>
    <w:p>
      <w:pPr>
        <w:pStyle w:val="Heading2"/>
        <w:keepNext/>
        <w:spacing w:after="160" w:before="320"/>
      </w:pPr>
      <w:bookmarkStart w:name="_Toc5031" w:id="130"/>
      <w:r>
        <w:rPr>
          <w:b/>
          <w:bCs/>
          <w:color w:val="0F172A"/>
          <w:sz w:val="26"/>
          <w:szCs w:val="26"/>
        </w:rPr>
        <w:t xml:space="preserve">7.1 What IT402 Deliverable 2 Achieved</w:t>
      </w:r>
      <w:bookmarkEnd w:id="130"/>
    </w:p>
    <w:p>
      <w:pPr>
        <w:spacing w:after="180" w:line="276"/>
        <w:jc w:val="both"/>
      </w:pPr>
      <w:r>
        <w:rPr>
          <w:color w:val="1E293B"/>
          <w:sz w:val="21"/>
          <w:szCs w:val="21"/>
        </w:rPr>
        <w:t>IT402 Deliverable 2 took RentalPro from “every use case works” to “every requirement has been checked”. Eleven gaps were closed — unit editing, photos, maintenance photos, ID documents, lease downloads, blacklisting, user management, staff accounts, late fees, CSV export and Excel export — each with its own tests, access control and audit logging, and without adding a single table or breaking an existing test. The suite grew from 93 to 124 tests at 79% coverage, while the IT401 Deliverable 3 report and the main chapters of IT402 Deliverable 1 keep the figures of their own build.</w:t>
      </w:r>
    </w:p>
    <w:p>
      <w:pPr>
        <w:pStyle w:val="Heading2"/>
        <w:keepNext/>
        <w:spacing w:after="160" w:before="320"/>
      </w:pPr>
      <w:bookmarkStart w:name="_Toc5032" w:id="131"/>
      <w:r>
        <w:rPr>
          <w:b/>
          <w:bCs/>
          <w:color w:val="0F172A"/>
          <w:sz w:val="26"/>
          <w:szCs w:val="26"/>
        </w:rPr>
        <w:t xml:space="preserve">7.2 Future Enhancements</w:t>
      </w:r>
      <w:bookmarkEnd w:id="131"/>
    </w:p>
    <w:p>
      <w:pPr>
        <w:pStyle w:val="ListParagraph"/>
        <w:numPr>
          <w:ilvl w:val="0"/>
          <w:numId w:val="2"/>
        </w:numPr>
        <w:spacing w:after="90"/>
      </w:pPr>
      <w:r>
        <w:rPr>
          <w:b/>
          <w:bCs/>
          <w:color w:val="1E293B"/>
          <w:sz w:val="21"/>
          <w:szCs w:val="21"/>
        </w:rPr>
        <w:t xml:space="preserve">Signed URLs for documents (NFR-012): </w:t>
      </w:r>
      <w:r>
        <w:rPr>
          <w:color w:val="1E293B"/>
          <w:sz w:val="21"/>
          <w:szCs w:val="21"/>
        </w:rPr>
        <w:t xml:space="preserve">adopt once uploads move to cloud storage, which storage.py already isolates.</w:t>
      </w:r>
    </w:p>
    <w:p>
      <w:pPr>
        <w:pStyle w:val="ListParagraph"/>
        <w:numPr>
          <w:ilvl w:val="0"/>
          <w:numId w:val="2"/>
        </w:numPr>
        <w:spacing w:after="90"/>
      </w:pPr>
      <w:r>
        <w:rPr>
          <w:b/>
          <w:bCs/>
          <w:color w:val="1E293B"/>
          <w:sz w:val="21"/>
          <w:szCs w:val="21"/>
        </w:rPr>
        <w:t xml:space="preserve">Exports of the maintenance summary: </w:t>
      </w:r>
      <w:r>
        <w:rPr>
          <w:color w:val="1E293B"/>
          <w:sz w:val="21"/>
          <w:szCs w:val="21"/>
        </w:rPr>
        <w:t xml:space="preserve">the new summary (Section 7.3) is on screen only; adding it to the Excel and PDF exports would let it be shared offline like the other reports.</w:t>
      </w:r>
    </w:p>
    <w:p>
      <w:pPr>
        <w:pStyle w:val="Heading2"/>
        <w:keepNext/>
        <w:spacing w:after="160" w:before="320"/>
      </w:pPr>
      <w:bookmarkStart w:name="_Toc5033" w:id="132"/>
      <w:r>
        <w:rPr>
          <w:b/>
          <w:bCs/>
          <w:color w:val="0F172A"/>
          <w:sz w:val="26"/>
          <w:szCs w:val="26"/>
        </w:rPr>
        <w:t xml:space="preserve">7.3 What Came Next</w:t>
      </w:r>
      <w:bookmarkEnd w:id="132"/>
    </w:p>
    <w:p>
      <w:pPr>
        <w:spacing w:after="180" w:line="276"/>
        <w:jc w:val="both"/>
      </w:pPr>
      <w:r>
        <w:rPr>
          <w:color w:val="1E293B"/>
          <w:sz w:val="21"/>
          <w:szCs w:val="21"/>
        </w:rPr>
        <w:t xml:space="preserve">After IT402 Deliverable 2, the demonstration and presentation package (IT402 Deliverable 3) was produced, and the system was extended with a billing engine (charges, metering, pro rata and variable rent, automated billing, statements, receipts and expenses), a property map, a redesigned interface with Harare photography and demonstration data, and interface languages in English, Shona and Arabic — which also met FR-040. Those additions are described in IT402 Deliverable 1, Appendix C, and in the IT402 Deliverable 3 report.</w:t>
      </w:r>
    </w:p>
    <w:p>
      <w:pPr>
        <w:spacing w:after="180" w:line="276"/>
        <w:jc w:val="both"/>
      </w:pPr>
      <w:r>
        <w:rPr>
          <w:color w:val="1E293B"/>
          <w:sz w:val="21"/>
          <w:szCs w:val="21"/>
        </w:rPr>
        <w:t xml:space="preserve">In September 2026 the two requirements IT402 Deliverable 2 had left partly met were completed, with 13 new tests (tests/test_unit_history_and_maintenance_summary.py):</w:t>
      </w:r>
    </w:p>
    <w:p>
      <w:pPr>
        <w:pStyle w:val="ListParagraph"/>
        <w:numPr>
          <w:ilvl w:val="0"/>
          <w:numId w:val="2"/>
        </w:numPr>
        <w:spacing w:after="90"/>
      </w:pPr>
      <w:r>
        <w:rPr>
          <w:b/>
          <w:bCs/>
          <w:color w:val="1E293B"/>
          <w:sz w:val="21"/>
          <w:szCs w:val="21"/>
        </w:rPr>
        <w:t xml:space="preserve">Tenant history per unit (FR-015): </w:t>
      </w:r>
      <w:r>
        <w:rPr>
          <w:color w:val="1E293B"/>
          <w:sz w:val="21"/>
          <w:szCs w:val="21"/>
        </w:rPr>
        <w:t xml:space="preserve">a History button on every unit opens a list of each tenant who has occupied it — active, terminated and expired leases, newest first — with national ID, lease dates, rent and status (Figure 8). Owners see only their own properties; tenants and staff are refused.</w:t>
      </w:r>
    </w:p>
    <w:p>
      <w:pPr>
        <w:pStyle w:val="ListParagraph"/>
        <w:numPr>
          <w:ilvl w:val="0"/>
          <w:numId w:val="2"/>
        </w:numPr>
        <w:spacing w:after="90"/>
      </w:pPr>
      <w:r>
        <w:rPr>
          <w:b/>
          <w:bCs/>
          <w:color w:val="1E293B"/>
          <w:sz w:val="21"/>
          <w:szCs w:val="21"/>
        </w:rPr>
        <w:t xml:space="preserve">Maintenance summary per period (FR-036): </w:t>
      </w:r>
      <w:r>
        <w:rPr>
          <w:color w:val="1E293B"/>
          <w:sz w:val="21"/>
          <w:szCs w:val="21"/>
        </w:rPr>
        <w:t xml:space="preserve">the Reports page counts requests raised in a chosen date range as Open (submitted, acknowledged or assigned), In Progress or Closed (completed or closed), per property and in total, defaulting to the current month (Figure 9).</w:t>
      </w:r>
    </w:p>
    <w:p>
      <w:pPr>
        <w:keepNext/>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60" w:before="80"/>
        <w:jc w:val="center"/>
      </w:pPr>
      <w:r>
        <w:rPr>
          <w:i/>
          <w:iCs/>
          <w:color w:val="64748B"/>
          <w:sz w:val="18"/>
          <w:szCs w:val="18"/>
        </w:rPr>
        <w:t xml:space="preserve">Figure 8: Tenant history for Avondale Heights, Unit 101 (FR-015)</w:t>
      </w:r>
    </w:p>
    <w:p>
      <w:pPr>
        <w:keepNext/>
        <w:spacing w:after="0" w:before="16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57400"/>
                    </a:xfrm>
                    <a:prstGeom prst="rect">
                      <a:avLst/>
                    </a:prstGeom>
                  </pic:spPr>
                </pic:pic>
              </a:graphicData>
            </a:graphic>
          </wp:inline>
        </w:drawing>
      </w:r>
    </w:p>
    <w:p>
      <w:pPr>
        <w:spacing w:after="260" w:before="80"/>
        <w:jc w:val="center"/>
      </w:pPr>
      <w:r>
        <w:rPr>
          <w:i/>
          <w:iCs/>
          <w:color w:val="64748B"/>
          <w:sz w:val="18"/>
          <w:szCs w:val="18"/>
        </w:rPr>
        <w:t xml:space="preserve">Figure 9: Maintenance Summary on the Reports page (FR-036)</w:t>
      </w:r>
    </w:p>
    <w:p>
      <w:pPr>
        <w:pStyle w:val="Heading1"/>
        <w:keepNext/>
        <w:pageBreakBefore/>
        <w:spacing w:after="200" w:before="400"/>
      </w:pPr>
      <w:bookmarkStart w:name="_Toc5034" w:id="133"/>
      <w:r>
        <w:rPr>
          <w:b/>
          <w:bCs/>
          <w:color w:val="0F172A"/>
          <w:sz w:val="32"/>
          <w:szCs w:val="32"/>
        </w:rPr>
        <w:t xml:space="preserve">Appendix A: Verifying the IT402 Deliverable 2 Features</w:t>
      </w:r>
      <w:bookmarkEnd w:id="133"/>
    </w:p>
    <w:p>
      <w:pPr>
        <w:pStyle w:val="Heading2"/>
        <w:keepNext/>
        <w:spacing w:after="160" w:before="320"/>
      </w:pPr>
      <w:bookmarkStart w:name="_Toc5035" w:id="134"/>
      <w:r>
        <w:rPr>
          <w:b/>
          <w:bCs/>
          <w:color w:val="0F172A"/>
          <w:sz w:val="26"/>
          <w:szCs w:val="26"/>
        </w:rPr>
        <w:t xml:space="preserve">A.1 Run the Tests</w:t>
      </w:r>
      <w:bookmarkEnd w:id="134"/>
    </w:p>
    <w:p>
      <w:pPr>
        <w:shd w:fill="0F172A" w:color="auto" w:val="clear"/>
        <w:spacing w:after="200" w:before="120" w:line="264"/>
        <w:ind w:left="120" w:right="120"/>
      </w:pPr>
      <w:r>
        <w:rPr>
          <w:rFonts w:ascii="Consolas" w:cs="Consolas" w:eastAsia="Consolas" w:hAnsi="Consolas"/>
          <w:color w:val="E2E8F0"/>
          <w:sz w:val="18"/>
          <w:szCs w:val="18"/>
        </w:rPr>
        <w:t xml:space="preserve">pytest tests/test_deliverable5.py -v        # the 31 IT402 Deliverable 2 tests</w:t>
      </w:r>
      <w:r>
        <w:rPr>
          <w:rFonts w:ascii="Consolas" w:cs="Consolas" w:eastAsia="Consolas" w:hAnsi="Consolas"/>
          <w:color w:val="E2E8F0"/>
          <w:sz w:val="18"/>
          <w:szCs w:val="18"/>
        </w:rPr>
        <w:br/>
        <w:t xml:space="preserve">pytest tests/ --cov=backend                  # the whole suite with coverage</w:t>
      </w:r>
    </w:p>
    <w:p>
      <w:pPr>
        <w:pStyle w:val="Heading2"/>
        <w:keepNext/>
        <w:spacing w:after="160" w:before="320"/>
      </w:pPr>
      <w:bookmarkStart w:name="_Toc5036" w:id="135"/>
      <w:r>
        <w:rPr>
          <w:b/>
          <w:bCs/>
          <w:color w:val="0F172A"/>
          <w:sz w:val="26"/>
          <w:szCs w:val="26"/>
        </w:rPr>
        <w:t xml:space="preserve">A.2 Try Them in the Application</w:t>
      </w:r>
      <w:bookmarkEnd w:id="135"/>
    </w:p>
    <w:p>
      <w:pPr>
        <w:spacing w:after="180" w:line="276"/>
        <w:jc w:val="both"/>
      </w:pPr>
      <w:r>
        <w:rPr>
          <w:color w:val="1E293B"/>
          <w:sz w:val="21"/>
          <w:szCs w:val="21"/>
        </w:rPr>
        <w:t xml:space="preserve">Start the application (IT402 Deliverable 1, Appendix A) and sign in with the password demo123:</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2800"/>
        <w:gridCol w:w="2400"/>
        <w:gridCol w:w="4160"/>
      </w:tblGrid>
      <w:tr>
        <w:trPr>
          <w:cantSplit/>
          <w:tblHeader/>
        </w:trPr>
        <w:tc>
          <w:tcPr>
            <w:tcW w:type="dxa" w:w="2800"/>
            <w:shd w:fill="0F172A" w:color="auto" w:val="clear"/>
            <w:tcMar>
              <w:top w:type="dxa" w:w="60"/>
              <w:left w:type="dxa" w:w="100"/>
              <w:bottom w:type="dxa" w:w="60"/>
              <w:right w:type="dxa" w:w="100"/>
            </w:tcMar>
            <w:vAlign w:val="center"/>
          </w:tcPr>
          <w:p>
            <w:r>
              <w:rPr>
                <w:b/>
                <w:bCs/>
                <w:color w:val="FFFFFF"/>
                <w:sz w:val="18"/>
                <w:szCs w:val="18"/>
              </w:rPr>
              <w:t xml:space="preserve">Feature</w:t>
            </w:r>
          </w:p>
        </w:tc>
        <w:tc>
          <w:tcPr>
            <w:tcW w:type="dxa" w:w="2400"/>
            <w:shd w:fill="0F172A" w:color="auto" w:val="clear"/>
            <w:tcMar>
              <w:top w:type="dxa" w:w="60"/>
              <w:left w:type="dxa" w:w="100"/>
              <w:bottom w:type="dxa" w:w="60"/>
              <w:right w:type="dxa" w:w="100"/>
            </w:tcMar>
            <w:vAlign w:val="center"/>
          </w:tcPr>
          <w:p>
            <w:r>
              <w:rPr>
                <w:b/>
                <w:bCs/>
                <w:color w:val="FFFFFF"/>
                <w:sz w:val="18"/>
                <w:szCs w:val="18"/>
              </w:rPr>
              <w:t xml:space="preserve">Sign in as</w:t>
            </w:r>
          </w:p>
        </w:tc>
        <w:tc>
          <w:tcPr>
            <w:tcW w:type="dxa" w:w="4160"/>
            <w:shd w:fill="0F172A" w:color="auto" w:val="clear"/>
            <w:tcMar>
              <w:top w:type="dxa" w:w="60"/>
              <w:left w:type="dxa" w:w="100"/>
              <w:bottom w:type="dxa" w:w="60"/>
              <w:right w:type="dxa" w:w="100"/>
            </w:tcMar>
            <w:vAlign w:val="center"/>
          </w:tcPr>
          <w:p>
            <w:r>
              <w:rPr>
                <w:b/>
                <w:bCs/>
                <w:color w:val="FFFFFF"/>
                <w:sz w:val="18"/>
                <w:szCs w:val="18"/>
              </w:rPr>
              <w:t xml:space="preserve">Where to go</w:t>
            </w:r>
          </w:p>
        </w:tc>
      </w:tr>
      <w:tr>
        <w:trPr>
          <w:cantSplit/>
        </w:trPr>
        <w:tc>
          <w:tcPr>
            <w:tcW w:type="dxa" w:w="2800"/>
            <w:tcMar>
              <w:top w:type="dxa" w:w="60"/>
              <w:left w:type="dxa" w:w="100"/>
              <w:bottom w:type="dxa" w:w="60"/>
              <w:right w:type="dxa" w:w="100"/>
            </w:tcMar>
            <w:vAlign w:val="center"/>
          </w:tcPr>
          <w:p>
            <w:r>
              <w:rPr>
                <w:b w:val="false"/>
                <w:bCs w:val="false"/>
                <w:color w:val="1E293B"/>
                <w:sz w:val="18"/>
                <w:szCs w:val="18"/>
              </w:rPr>
              <w:t xml:space="preserve">Edit a unit, unit photos</w:t>
            </w:r>
          </w:p>
        </w:tc>
        <w:tc>
          <w:tcPr>
            <w:tcW w:type="dxa" w:w="2400"/>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4160"/>
            <w:tcMar>
              <w:top w:type="dxa" w:w="60"/>
              <w:left w:type="dxa" w:w="100"/>
              <w:bottom w:type="dxa" w:w="60"/>
              <w:right w:type="dxa" w:w="100"/>
            </w:tcMar>
            <w:vAlign w:val="center"/>
          </w:tcPr>
          <w:p>
            <w:r>
              <w:rPr>
                <w:b w:val="false"/>
                <w:bCs w:val="false"/>
                <w:color w:val="1E293B"/>
                <w:sz w:val="18"/>
                <w:szCs w:val="18"/>
              </w:rPr>
              <w:t xml:space="preserve">Properties → a property → Edit on a unit</w:t>
            </w:r>
          </w:p>
        </w:tc>
      </w:tr>
      <w:tr>
        <w:trPr>
          <w:cantSplit/>
        </w:trPr>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Property photos, late fees</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Properties → a property → Edit Property</w:t>
            </w:r>
          </w:p>
        </w:tc>
      </w:tr>
      <w:tr>
        <w:trPr>
          <w:cantSplit/>
        </w:trPr>
        <w:tc>
          <w:tcPr>
            <w:tcW w:type="dxa" w:w="2800"/>
            <w:tcMar>
              <w:top w:type="dxa" w:w="60"/>
              <w:left w:type="dxa" w:w="100"/>
              <w:bottom w:type="dxa" w:w="60"/>
              <w:right w:type="dxa" w:w="100"/>
            </w:tcMar>
            <w:vAlign w:val="center"/>
          </w:tcPr>
          <w:p>
            <w:r>
              <w:rPr>
                <w:b w:val="false"/>
                <w:bCs w:val="false"/>
                <w:color w:val="1E293B"/>
                <w:sz w:val="18"/>
                <w:szCs w:val="18"/>
              </w:rPr>
              <w:t xml:space="preserve">Blacklist a tenant</w:t>
            </w:r>
          </w:p>
        </w:tc>
        <w:tc>
          <w:tcPr>
            <w:tcW w:type="dxa" w:w="2400"/>
            <w:tcMar>
              <w:top w:type="dxa" w:w="60"/>
              <w:left w:type="dxa" w:w="100"/>
              <w:bottom w:type="dxa" w:w="60"/>
              <w:right w:type="dxa" w:w="100"/>
            </w:tcMar>
            <w:vAlign w:val="center"/>
          </w:tcPr>
          <w:p>
            <w:r>
              <w:rPr>
                <w:b w:val="false"/>
                <w:bCs w:val="false"/>
                <w:color w:val="1E293B"/>
                <w:sz w:val="18"/>
                <w:szCs w:val="18"/>
              </w:rPr>
              <w:t xml:space="preserve">manager@rentalpro.com</w:t>
            </w:r>
          </w:p>
        </w:tc>
        <w:tc>
          <w:tcPr>
            <w:tcW w:type="dxa" w:w="4160"/>
            <w:tcMar>
              <w:top w:type="dxa" w:w="60"/>
              <w:left w:type="dxa" w:w="100"/>
              <w:bottom w:type="dxa" w:w="60"/>
              <w:right w:type="dxa" w:w="100"/>
            </w:tcMar>
            <w:vAlign w:val="center"/>
          </w:tcPr>
          <w:p>
            <w:r>
              <w:rPr>
                <w:b w:val="false"/>
                <w:bCs w:val="false"/>
                <w:color w:val="1E293B"/>
                <w:sz w:val="18"/>
                <w:szCs w:val="18"/>
              </w:rPr>
              <w:t xml:space="preserve">Tenants → a tenant → enter a reason → Blacklist Tenant</w:t>
            </w:r>
          </w:p>
        </w:tc>
      </w:tr>
      <w:tr>
        <w:trPr>
          <w:cantSplit/>
        </w:trPr>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Manage users and roles</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admin@rentalpro.com</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Manage Users</w:t>
            </w:r>
          </w:p>
        </w:tc>
      </w:tr>
      <w:tr>
        <w:trPr>
          <w:cantSplit/>
        </w:trPr>
        <w:tc>
          <w:tcPr>
            <w:tcW w:type="dxa" w:w="2800"/>
            <w:tcMar>
              <w:top w:type="dxa" w:w="60"/>
              <w:left w:type="dxa" w:w="100"/>
              <w:bottom w:type="dxa" w:w="60"/>
              <w:right w:type="dxa" w:w="100"/>
            </w:tcMar>
            <w:vAlign w:val="center"/>
          </w:tcPr>
          <w:p>
            <w:r>
              <w:rPr>
                <w:b w:val="false"/>
                <w:bCs w:val="false"/>
                <w:color w:val="1E293B"/>
                <w:sz w:val="18"/>
                <w:szCs w:val="18"/>
              </w:rPr>
              <w:t xml:space="preserve">Create a staff account</w:t>
            </w:r>
          </w:p>
        </w:tc>
        <w:tc>
          <w:tcPr>
            <w:tcW w:type="dxa" w:w="2400"/>
            <w:tcMar>
              <w:top w:type="dxa" w:w="60"/>
              <w:left w:type="dxa" w:w="100"/>
              <w:bottom w:type="dxa" w:w="60"/>
              <w:right w:type="dxa" w:w="100"/>
            </w:tcMar>
            <w:vAlign w:val="center"/>
          </w:tcPr>
          <w:p>
            <w:r>
              <w:rPr>
                <w:b w:val="false"/>
                <w:bCs w:val="false"/>
                <w:color w:val="1E293B"/>
                <w:sz w:val="18"/>
                <w:szCs w:val="18"/>
              </w:rPr>
              <w:t xml:space="preserve">admin@rentalpro.com</w:t>
            </w:r>
          </w:p>
        </w:tc>
        <w:tc>
          <w:tcPr>
            <w:tcW w:type="dxa" w:w="4160"/>
            <w:tcMar>
              <w:top w:type="dxa" w:w="60"/>
              <w:left w:type="dxa" w:w="100"/>
              <w:bottom w:type="dxa" w:w="60"/>
              <w:right w:type="dxa" w:w="100"/>
            </w:tcMar>
            <w:vAlign w:val="center"/>
          </w:tcPr>
          <w:p>
            <w:r>
              <w:rPr>
                <w:b w:val="false"/>
                <w:bCs w:val="false"/>
                <w:color w:val="1E293B"/>
                <w:sz w:val="18"/>
                <w:szCs w:val="18"/>
              </w:rPr>
              <w:t xml:space="preserve">+ Add Staff</w:t>
            </w:r>
          </w:p>
        </w:tc>
      </w:tr>
      <w:tr>
        <w:trPr>
          <w:cantSplit/>
        </w:trPr>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photos</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tenant1@email.com</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Submit Request → attach photos</w:t>
            </w:r>
          </w:p>
        </w:tc>
      </w:tr>
      <w:tr>
        <w:trPr>
          <w:cantSplit/>
        </w:trPr>
        <w:tc>
          <w:tcPr>
            <w:tcW w:type="dxa" w:w="2800"/>
            <w:tcMar>
              <w:top w:type="dxa" w:w="60"/>
              <w:left w:type="dxa" w:w="100"/>
              <w:bottom w:type="dxa" w:w="60"/>
              <w:right w:type="dxa" w:w="100"/>
            </w:tcMar>
            <w:vAlign w:val="center"/>
          </w:tcPr>
          <w:p>
            <w:r>
              <w:rPr>
                <w:b w:val="false"/>
                <w:bCs w:val="false"/>
                <w:color w:val="1E293B"/>
                <w:sz w:val="18"/>
                <w:szCs w:val="18"/>
              </w:rPr>
              <w:t xml:space="preserve">Rent history CSV</w:t>
            </w:r>
          </w:p>
        </w:tc>
        <w:tc>
          <w:tcPr>
            <w:tcW w:type="dxa" w:w="2400"/>
            <w:tcMar>
              <w:top w:type="dxa" w:w="60"/>
              <w:left w:type="dxa" w:w="100"/>
              <w:bottom w:type="dxa" w:w="60"/>
              <w:right w:type="dxa" w:w="100"/>
            </w:tcMar>
            <w:vAlign w:val="center"/>
          </w:tcPr>
          <w:p>
            <w:r>
              <w:rPr>
                <w:b w:val="false"/>
                <w:bCs w:val="false"/>
                <w:color w:val="1E293B"/>
                <w:sz w:val="18"/>
                <w:szCs w:val="18"/>
              </w:rPr>
              <w:t xml:space="preserve">tenant1@email.com</w:t>
            </w:r>
          </w:p>
        </w:tc>
        <w:tc>
          <w:tcPr>
            <w:tcW w:type="dxa" w:w="4160"/>
            <w:tcMar>
              <w:top w:type="dxa" w:w="60"/>
              <w:left w:type="dxa" w:w="100"/>
              <w:bottom w:type="dxa" w:w="60"/>
              <w:right w:type="dxa" w:w="100"/>
            </w:tcMar>
            <w:vAlign w:val="center"/>
          </w:tcPr>
          <w:p>
            <w:r>
              <w:rPr>
                <w:b w:val="false"/>
                <w:bCs w:val="false"/>
                <w:color w:val="1E293B"/>
                <w:sz w:val="18"/>
                <w:szCs w:val="18"/>
              </w:rPr>
              <w:t xml:space="preserve">Payment History → Export CSV</w:t>
            </w:r>
          </w:p>
        </w:tc>
      </w:tr>
      <w:tr>
        <w:trPr>
          <w:cantSplit/>
        </w:trPr>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Excel report</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Reports → Export Excel</w:t>
            </w:r>
          </w:p>
        </w:tc>
      </w:tr>
      <w:tr>
        <w:trPr>
          <w:cantSplit/>
        </w:trPr>
        <w:tc>
          <w:tcPr>
            <w:tcW w:type="dxa" w:w="2800"/>
            <w:tcMar>
              <w:top w:type="dxa" w:w="60"/>
              <w:left w:type="dxa" w:w="100"/>
              <w:bottom w:type="dxa" w:w="60"/>
              <w:right w:type="dxa" w:w="100"/>
            </w:tcMar>
            <w:vAlign w:val="center"/>
          </w:tcPr>
          <w:p>
            <w:r>
              <w:rPr>
                <w:b w:val="false"/>
                <w:bCs w:val="false"/>
                <w:color w:val="1E293B"/>
                <w:sz w:val="18"/>
                <w:szCs w:val="18"/>
              </w:rPr>
              <w:t xml:space="preserve">Tenant history per unit (after IT402 D2)</w:t>
            </w:r>
          </w:p>
        </w:tc>
        <w:tc>
          <w:tcPr>
            <w:tcW w:type="dxa" w:w="2400"/>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4160"/>
            <w:tcMar>
              <w:top w:type="dxa" w:w="60"/>
              <w:left w:type="dxa" w:w="100"/>
              <w:bottom w:type="dxa" w:w="60"/>
              <w:right w:type="dxa" w:w="100"/>
            </w:tcMar>
            <w:vAlign w:val="center"/>
          </w:tcPr>
          <w:p>
            <w:r>
              <w:rPr>
                <w:b w:val="false"/>
                <w:bCs w:val="false"/>
                <w:color w:val="1E293B"/>
                <w:sz w:val="18"/>
                <w:szCs w:val="18"/>
              </w:rPr>
              <w:t xml:space="preserve">Properties → a property → History on a unit</w:t>
            </w:r>
          </w:p>
        </w:tc>
      </w:tr>
      <w:tr>
        <w:trPr>
          <w:cantSplit/>
        </w:trPr>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summary (after IT402 D2)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Reports → Maintenance Summary → choose dates → Apply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64748B"/>
        <w:sz w:val="16"/>
        <w:szCs w:val="16"/>
      </w:rPr>
      <w:t xml:space="preserve">RentalPro — IT402 Deliverable 2 — Feature Completion Report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9da5f3c8a8057283f8e18d0119c8a5fb718392.jpg"/><Relationship Id="rId9" Type="http://schemas.openxmlformats.org/officeDocument/2006/relationships/image" Target="media/dc70af192b26f31e4121a9e49abef41151ca9395.jpg"/><Relationship Id="rId10" Type="http://schemas.openxmlformats.org/officeDocument/2006/relationships/image" Target="media/4c0861d5027a7116a937015b8c7a5087ed0fe8a9.jpg"/><Relationship Id="rId11" Type="http://schemas.openxmlformats.org/officeDocument/2006/relationships/image" Target="media/401f48b8fdc5e96617d4b9c834a66aebe9e4570e.jpg"/><Relationship Id="rId12" Type="http://schemas.openxmlformats.org/officeDocument/2006/relationships/image" Target="media/c6a580105c04392c02bbf8524fa47b0f02c73cf0.jpg"/><Relationship Id="rId13" Type="http://schemas.openxmlformats.org/officeDocument/2006/relationships/image" Target="media/cce7bb7cf62918eab46e8939640f18735cc5c4c4.jpg"/><Relationship Id="rId14" Type="http://schemas.openxmlformats.org/officeDocument/2006/relationships/image" Target="media/e9b6daec39292ce69c3c2fd6090077b4501c5daf.jpg"/><Relationship Id="rId15" Type="http://schemas.openxmlformats.org/officeDocument/2006/relationships/image" Target="media/04ce63d0d827115245eb03e5fbf795bb3f75be0a.jpg"/><Relationship Id="rId16" Type="http://schemas.openxmlformats.org/officeDocument/2006/relationships/image" Target="media/513b44d5383f4ba7a4e2c5e0582c15697e5b95f7.jp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RentalPro — IT402 Deliverable 2 — Feature Completion Report</dc:title>
  <dc:creator>Abdur-Rahmaan Muhammad Ali</dc:creator>
  <cp:lastModifiedBy>Abdur-Rahmaan Muhammad Ali</cp:lastModifiedBy>
  <cp:revision>1</cp:revision>
  <dcterms:created xsi:type="dcterms:W3CDTF">2026-09-27T21:34:54.603Z</dcterms:created>
  <dcterms:modified xsi:type="dcterms:W3CDTF">2026-10-09T20:40:52Z</dcterms:modified>
  <dc:subject>IT402 — IT Capstone II</dc:subject>
</cp:coreProperties>
</file>

<file path=docProps/custom.xml><?xml version="1.0" encoding="utf-8"?>
<Properties xmlns="http://schemas.openxmlformats.org/officeDocument/2006/custom-properties" xmlns:vt="http://schemas.openxmlformats.org/officeDocument/2006/docPropsVTypes"/>
</file>