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r>
          <w:r>
            <w:instrText xml:space="preserve"> TOC \o "1-3" \h \z \u </w:instrText>
          </w:r>
          <w:r>
            <w:fldChar w:fldCharType="separate"/>
          </w:r>
          <w:hyperlink w:anchor="_Toc90000001" w:history="1">
            <w:r>
              <w:t xml:space="preserve">1. Executive Summary</w:t>
            </w:r>
            <w:r>
              <w:tab/>
            </w:r>
            <w:r>
              <w:fldChar w:fldCharType="begin"/>
            </w:r>
            <w:r>
              <w:instrText xml:space="preserve"> PAGEREF _Toc90000001 \h </w:instrText>
            </w:r>
            <w:r>
              <w:fldChar w:fldCharType="separate"/>
            </w:r>
            <w:r>
              <w:t>3</w:t>
            </w:r>
            <w:r>
              <w:fldChar w:fldCharType="end"/>
            </w:r>
          </w:hyperlink>
        </w:p>
        <w:p>
          <w:pPr>
            <w:pStyle w:val="TOC1"/>
          </w:pPr>
          <w:hyperlink w:anchor="_Toc90000002" w:history="1">
            <w:r>
              <w:t xml:space="preserve">2. Project Overview &amp; Objectives</w:t>
            </w:r>
            <w:r>
              <w:tab/>
            </w:r>
            <w:r>
              <w:fldChar w:fldCharType="begin"/>
            </w:r>
            <w:r>
              <w:instrText xml:space="preserve"> PAGEREF _Toc90000002 \h </w:instrText>
            </w:r>
            <w:r>
              <w:fldChar w:fldCharType="separate"/>
            </w:r>
            <w:r>
              <w:t>3</w:t>
            </w:r>
            <w:r>
              <w:fldChar w:fldCharType="end"/>
            </w:r>
          </w:hyperlink>
        </w:p>
        <w:p>
          <w:pPr>
            <w:pStyle w:val="TOC2"/>
          </w:pPr>
          <w:hyperlink w:anchor="_Toc90000003" w:history="1">
            <w:r>
              <w:t xml:space="preserve">2.1 Objectives</w:t>
            </w:r>
            <w:r>
              <w:tab/>
            </w:r>
            <w:r>
              <w:fldChar w:fldCharType="begin"/>
            </w:r>
            <w:r>
              <w:instrText xml:space="preserve"> PAGEREF _Toc90000003 \h </w:instrText>
            </w:r>
            <w:r>
              <w:fldChar w:fldCharType="separate"/>
            </w:r>
            <w:r>
              <w:t>3</w:t>
            </w:r>
            <w:r>
              <w:fldChar w:fldCharType="end"/>
            </w:r>
          </w:hyperlink>
        </w:p>
        <w:p>
          <w:pPr>
            <w:pStyle w:val="TOC1"/>
          </w:pPr>
          <w:hyperlink w:anchor="_Toc90000004" w:history="1">
            <w:r>
              <w:t xml:space="preserve">3. Deliverables Summary</w:t>
            </w:r>
            <w:r>
              <w:tab/>
            </w:r>
            <w:r>
              <w:fldChar w:fldCharType="begin"/>
            </w:r>
            <w:r>
              <w:instrText xml:space="preserve"> PAGEREF _Toc90000004 \h </w:instrText>
            </w:r>
            <w:r>
              <w:fldChar w:fldCharType="separate"/>
            </w:r>
            <w:r>
              <w:t>4</w:t>
            </w:r>
            <w:r>
              <w:fldChar w:fldCharType="end"/>
            </w:r>
          </w:hyperlink>
        </w:p>
        <w:p>
          <w:pPr>
            <w:pStyle w:val="TOC2"/>
          </w:pPr>
          <w:hyperlink w:anchor="_Toc90000005" w:history="1">
            <w:r>
              <w:t xml:space="preserve">3.1 Deliverable 3 — Working Prototype</w:t>
            </w:r>
            <w:r>
              <w:tab/>
            </w:r>
            <w:r>
              <w:fldChar w:fldCharType="begin"/>
            </w:r>
            <w:r>
              <w:instrText xml:space="preserve"> PAGEREF _Toc90000005 \h </w:instrText>
            </w:r>
            <w:r>
              <w:fldChar w:fldCharType="separate"/>
            </w:r>
            <w:r>
              <w:t>4</w:t>
            </w:r>
            <w:r>
              <w:fldChar w:fldCharType="end"/>
            </w:r>
          </w:hyperlink>
        </w:p>
        <w:p>
          <w:pPr>
            <w:pStyle w:val="TOC2"/>
          </w:pPr>
          <w:hyperlink w:anchor="_Toc90000006" w:history="1">
            <w:r>
              <w:t xml:space="preserve">3.2 Deliverable 4 — Complete Project Report</w:t>
            </w:r>
            <w:r>
              <w:tab/>
            </w:r>
            <w:r>
              <w:fldChar w:fldCharType="begin"/>
            </w:r>
            <w:r>
              <w:instrText xml:space="preserve"> PAGEREF _Toc90000006 \h </w:instrText>
            </w:r>
            <w:r>
              <w:fldChar w:fldCharType="separate"/>
            </w:r>
            <w:r>
              <w:t>5</w:t>
            </w:r>
            <w:r>
              <w:fldChar w:fldCharType="end"/>
            </w:r>
          </w:hyperlink>
        </w:p>
        <w:p>
          <w:pPr>
            <w:pStyle w:val="TOC2"/>
          </w:pPr>
          <w:hyperlink w:anchor="_Toc90000007" w:history="1">
            <w:r>
              <w:t xml:space="preserve">3.3 Deliverable 5 — 100% Feature Completion</w:t>
            </w:r>
            <w:r>
              <w:tab/>
            </w:r>
            <w:r>
              <w:fldChar w:fldCharType="begin"/>
            </w:r>
            <w:r>
              <w:instrText xml:space="preserve"> PAGEREF _Toc90000007 \h </w:instrText>
            </w:r>
            <w:r>
              <w:fldChar w:fldCharType="separate"/>
            </w:r>
            <w:r>
              <w:t>5</w:t>
            </w:r>
            <w:r>
              <w:fldChar w:fldCharType="end"/>
            </w:r>
          </w:hyperlink>
        </w:p>
        <w:p>
          <w:pPr>
            <w:pStyle w:val="TOC2"/>
          </w:pPr>
          <w:hyperlink w:anchor="_Toc90000008" w:history="1">
            <w:r>
              <w:t xml:space="preserve">3.4 Extended Scope — The Billing Engine</w:t>
            </w:r>
            <w:r>
              <w:tab/>
            </w:r>
            <w:r>
              <w:fldChar w:fldCharType="begin"/>
            </w:r>
            <w:r>
              <w:instrText xml:space="preserve"> PAGEREF _Toc90000008 \h </w:instrText>
            </w:r>
            <w:r>
              <w:fldChar w:fldCharType="separate"/>
            </w:r>
            <w:r>
              <w:t>5</w:t>
            </w:r>
            <w:r>
              <w:fldChar w:fldCharType="end"/>
            </w:r>
          </w:hyperlink>
        </w:p>
        <w:p>
          <w:pPr>
            <w:pStyle w:val="TOC1"/>
          </w:pPr>
          <w:hyperlink w:anchor="_Toc90000009" w:history="1">
            <w:r>
              <w:t xml:space="preserve">4. System Architecture Summary</w:t>
            </w:r>
            <w:r>
              <w:tab/>
            </w:r>
            <w:r>
              <w:fldChar w:fldCharType="begin"/>
            </w:r>
            <w:r>
              <w:instrText xml:space="preserve"> PAGEREF _Toc90000009 \h </w:instrText>
            </w:r>
            <w:r>
              <w:fldChar w:fldCharType="separate"/>
            </w:r>
            <w:r>
              <w:t>6</w:t>
            </w:r>
            <w:r>
              <w:fldChar w:fldCharType="end"/>
            </w:r>
          </w:hyperlink>
        </w:p>
        <w:p>
          <w:pPr>
            <w:pStyle w:val="TOC1"/>
          </w:pPr>
          <w:hyperlink w:anchor="_Toc90000010" w:history="1">
            <w:r>
              <w:t xml:space="preserve">5. Key Features Delivered</w:t>
            </w:r>
            <w:r>
              <w:tab/>
            </w:r>
            <w:r>
              <w:fldChar w:fldCharType="begin"/>
            </w:r>
            <w:r>
              <w:instrText xml:space="preserve"> PAGEREF _Toc90000010 \h </w:instrText>
            </w:r>
            <w:r>
              <w:fldChar w:fldCharType="separate"/>
            </w:r>
            <w:r>
              <w:t>7</w:t>
            </w:r>
            <w:r>
              <w:fldChar w:fldCharType="end"/>
            </w:r>
          </w:hyperlink>
        </w:p>
        <w:p>
          <w:pPr>
            <w:pStyle w:val="TOC2"/>
          </w:pPr>
          <w:hyperlink w:anchor="_Toc90000011" w:history="1">
            <w:r>
              <w:t xml:space="preserve">5.1 By Role</w:t>
            </w:r>
            <w:r>
              <w:tab/>
            </w:r>
            <w:r>
              <w:fldChar w:fldCharType="begin"/>
            </w:r>
            <w:r>
              <w:instrText xml:space="preserve"> PAGEREF _Toc90000011 \h </w:instrText>
            </w:r>
            <w:r>
              <w:fldChar w:fldCharType="separate"/>
            </w:r>
            <w:r>
              <w:t>7</w:t>
            </w:r>
            <w:r>
              <w:fldChar w:fldCharType="end"/>
            </w:r>
          </w:hyperlink>
        </w:p>
        <w:p>
          <w:pPr>
            <w:pStyle w:val="TOC2"/>
          </w:pPr>
          <w:hyperlink w:anchor="_Toc90000012" w:history="1">
            <w:r>
              <w:t xml:space="preserve">5.2 Deliverable 5 Highlights</w:t>
            </w:r>
            <w:r>
              <w:tab/>
            </w:r>
            <w:r>
              <w:fldChar w:fldCharType="begin"/>
            </w:r>
            <w:r>
              <w:instrText xml:space="preserve"> PAGEREF _Toc90000012 \h </w:instrText>
            </w:r>
            <w:r>
              <w:fldChar w:fldCharType="separate"/>
            </w:r>
            <w:r>
              <w:t>7</w:t>
            </w:r>
            <w:r>
              <w:fldChar w:fldCharType="end"/>
            </w:r>
          </w:hyperlink>
        </w:p>
        <w:p>
          <w:pPr>
            <w:pStyle w:val="TOC2"/>
          </w:pPr>
          <w:hyperlink w:anchor="_Toc90000013" w:history="1">
            <w:r>
              <w:t xml:space="preserve">5.3 Billing Engine Highlights</w:t>
            </w:r>
            <w:r>
              <w:tab/>
            </w:r>
            <w:r>
              <w:fldChar w:fldCharType="begin"/>
            </w:r>
            <w:r>
              <w:instrText xml:space="preserve"> PAGEREF _Toc90000013 \h </w:instrText>
            </w:r>
            <w:r>
              <w:fldChar w:fldCharType="separate"/>
            </w:r>
            <w:r>
              <w:t>7</w:t>
            </w:r>
            <w:r>
              <w:fldChar w:fldCharType="end"/>
            </w:r>
          </w:hyperlink>
        </w:p>
        <w:p>
          <w:pPr>
            <w:pStyle w:val="TOC1"/>
          </w:pPr>
          <w:hyperlink w:anchor="_Toc90000014" w:history="1">
            <w:r>
              <w:t xml:space="preserve">6. Testing &amp; Quality Assurance Results</w:t>
            </w:r>
            <w:r>
              <w:tab/>
            </w:r>
            <w:r>
              <w:fldChar w:fldCharType="begin"/>
            </w:r>
            <w:r>
              <w:instrText xml:space="preserve"> PAGEREF _Toc90000014 \h </w:instrText>
            </w:r>
            <w:r>
              <w:fldChar w:fldCharType="separate"/>
            </w:r>
            <w:r>
              <w:t>7</w:t>
            </w:r>
            <w:r>
              <w:fldChar w:fldCharType="end"/>
            </w:r>
          </w:hyperlink>
        </w:p>
        <w:p>
          <w:pPr>
            <w:pStyle w:val="TOC2"/>
          </w:pPr>
          <w:hyperlink w:anchor="_Toc90000015" w:history="1">
            <w:r>
              <w:t xml:space="preserve">6.1 What the Suite Verifies</w:t>
            </w:r>
            <w:r>
              <w:tab/>
            </w:r>
            <w:r>
              <w:fldChar w:fldCharType="begin"/>
            </w:r>
            <w:r>
              <w:instrText xml:space="preserve"> PAGEREF _Toc90000015 \h </w:instrText>
            </w:r>
            <w:r>
              <w:fldChar w:fldCharType="separate"/>
            </w:r>
            <w:r>
              <w:t>8</w:t>
            </w:r>
            <w:r>
              <w:fldChar w:fldCharType="end"/>
            </w:r>
          </w:hyperlink>
        </w:p>
        <w:p>
          <w:pPr>
            <w:pStyle w:val="TOC1"/>
          </w:pPr>
          <w:hyperlink w:anchor="_Toc90000016" w:history="1">
            <w:r>
              <w:t xml:space="preserve">7. Challenges &amp; Lessons Learned</w:t>
            </w:r>
            <w:r>
              <w:tab/>
            </w:r>
            <w:r>
              <w:fldChar w:fldCharType="begin"/>
            </w:r>
            <w:r>
              <w:instrText xml:space="preserve"> PAGEREF _Toc90000016 \h </w:instrText>
            </w:r>
            <w:r>
              <w:fldChar w:fldCharType="separate"/>
            </w:r>
            <w:r>
              <w:t>8</w:t>
            </w:r>
            <w:r>
              <w:fldChar w:fldCharType="end"/>
            </w:r>
          </w:hyperlink>
        </w:p>
        <w:p>
          <w:pPr>
            <w:pStyle w:val="TOC1"/>
          </w:pPr>
          <w:hyperlink w:anchor="_Toc90000017" w:history="1">
            <w:r>
              <w:t xml:space="preserve">8. Conclusion &amp; Recommendations for Future Work</w:t>
            </w:r>
            <w:r>
              <w:tab/>
            </w:r>
            <w:r>
              <w:fldChar w:fldCharType="begin"/>
            </w:r>
            <w:r>
              <w:instrText xml:space="preserve"> PAGEREF _Toc90000017 \h </w:instrText>
            </w:r>
            <w:r>
              <w:fldChar w:fldCharType="separate"/>
            </w:r>
            <w:r>
              <w:t>9</w:t>
            </w:r>
            <w:r>
              <w:fldChar w:fldCharType="end"/>
            </w:r>
          </w:hyperlink>
        </w:p>
        <w:p>
          <w:pPr>
            <w:pStyle w:val="TOC2"/>
          </w:pPr>
          <w:hyperlink w:anchor="_Toc90000018" w:history="1">
            <w:r>
              <w:t xml:space="preserve">8.1 Recommendations for IT402 (Capstone Part 2)</w:t>
            </w:r>
            <w:r>
              <w:tab/>
            </w:r>
            <w:r>
              <w:fldChar w:fldCharType="begin"/>
            </w:r>
            <w:r>
              <w:instrText xml:space="preserve"> PAGEREF _Toc90000018 \h </w:instrText>
            </w:r>
            <w:r>
              <w:fldChar w:fldCharType="separate"/>
            </w:r>
            <w:r>
              <w:t>9</w:t>
            </w:r>
            <w:r>
              <w:fldChar w:fldCharType="end"/>
            </w:r>
          </w:hyperlink>
        </w:p>
        <w:p>
          <w:pPr>
            <w:pStyle w:val="TOC1"/>
          </w:pPr>
          <w:hyperlink w:anchor="_Toc90000019" w:history="1">
            <w:r>
              <w:t xml:space="preserve">Appendix: Project Statistics Summary</w:t>
            </w:r>
            <w:r>
              <w:tab/>
            </w:r>
            <w:r>
              <w:fldChar w:fldCharType="begin"/>
            </w:r>
            <w:r>
              <w:instrText xml:space="preserve"> PAGEREF _Toc90000019 \h </w:instrText>
            </w:r>
            <w:r>
              <w:fldChar w:fldCharType="separate"/>
            </w:r>
            <w:r>
              <w:t>11</w:t>
            </w:r>
            <w:r>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This report has been updated to describe that current, running state rather than the state at the moment of the original D6 submission.</w:t>
      </w:r>
    </w:p>
    <w:p>
      <w:pPr>
        <w:spacing w:after="180" w:line="300"/>
      </w:pPr>
      <w:r>
        <w:rPr>
          <w:color w:val="1E293B"/>
          <w:sz w:val="21"/>
          <w:szCs w:val="21"/>
        </w:rPr>
        <w:t xml:space="preserve">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202-test automated suite (201 passing, 1 self-skipping near month-end) with zero failures and 82%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this project has been that a claim in the documentation should be a fact about the running system, not a target for it. Every number in this report — 25 use cases, 18 tables, 202 tests, 82%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78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(78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35 Jinja2 templates behind role-aware navigation,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18 SQLAlchemy models with String(36) UUID primary keys, naive UTC datetimes, and business logic (balances, numbering, occupancy, billing)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202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201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 (self-skips within a few days of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78 tests in total, the single largest block of the suite.</w:t>
      </w:r>
    </w:p>
    <w:p>
      <w:pPr>
        <w:spacing w:after="180" w:line="300"/>
      </w:pPr>
      <w:r>
        <w:rPr>
          <w:color w:val="1E293B"/>
          <w:sz w:val="21"/>
          <w:szCs w:val="21"/>
        </w:rPr>
        <w:t xml:space="preserve">Coverage is concentrated in models.py (98%), security.py (92%), and the reports service (95%)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 xml:space="preserve">RentalPro was carried from a requirements document, through a design, to a working prototype, a full project report, 100% feature completion, a demonstration and presentation package, and now an extended billing engine. Every claim in this document is backed by a running, tested system: 25 of 25 use cases implemented, each with a route and a covering test; the original 13-table database design implemented exactly as specified, since grown to 18 tables; 201 of 202 automated tests passing with zero failures at 82% statement coverage; eight additional feature gaps closed in Deliverable 5; and eight further billing capabilities added afterward.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202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201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