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9</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9</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10</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12</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 This report has been updated to describe that current, running state rather than the state at the moment of the original D6 submission.</w:t>
      </w:r>
    </w:p>
    <w:p>
      <w:pPr>
        <w:spacing w:after="180" w:line="300"/>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298-test automated suite (all 298 passing on the latest run; one scheduler test self-skips on dates near month-end) with zero failures and 85% statement coverage, and it runs entirely offline — no paid external account (email, SMS, or payment provider) is required to build, run, or test it.</w:t>
      </w:r>
    </w:p>
    <w:p>
      <w:pPr>
        <w:spacing w:after="180" w:line="300"/>
      </w:pPr>
      <w:r>
        <w:rPr>
          <w:color w:val="1E293B"/>
          <w:sz w:val="21"/>
          <w:szCs w:val="21"/>
        </w:rPr>
        <w:t>The guiding principle across this project has been that a claim in the documentation should be a fact about the running system, not a target for it. Every number in this report — 25 use cases, 18 tables, 298 tests, 85%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 working Flask application implementing the SRS, with an initial automated test suite (93 tests, 77% coverage); its report records that build as submitted</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Complete 7-chapter report (Introduction, OOA, OOD, Database Design, Software Development, Testing, Conclusion) plus Appendices A &amp; B, as submitted, with a closing appendix on later changes</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11 remaining SRS gaps closed: unit editing, photo uploads, tenant ID and lease documents, late fees, tenant blacklisting,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Arabic across every screen, message, email, SMS and PDF; currency on every amount; security headers and a required secret key; Alembic migrations; optional S3 file storage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 Its report records that build as submitted — 93 tests at 77% coverage — and a closing section (Section 10) summarises every change since.</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Deliverable 4 documented the system in full: seven chapters covering requirements analysis, object-oriented analysis and design, database design, the software development process, testing methodology and results, and a conclusion, plus an Installation Guide and User Manual. Like Deliverable 3, it keeps the figures of the system it was submitted with, and a closing appendix (Appendix C) summarises every change since, so neither report mixes two points in time.</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An audit against the original SRS after the Deliverable 3 prototype identified eleven real gaps (listed in full in the Deliverable 5 report). Each was closed and covered by its own automated test:</w:t>
      </w:r>
    </w:p>
    <w:p>
      <w:pPr>
        <w:pStyle w:val="ListParagraph"/>
        <w:numPr>
          <w:ilvl w:val="0"/>
          <w:numId w:val="2"/>
        </w:numPr>
        <w:spacing w:after="120" w:line="290"/>
      </w:pPr>
      <w:r>
        <w:rPr>
          <w:color w:val="1E293B"/>
          <w:sz w:val="21"/>
          <w:szCs w:val="21"/>
        </w:rPr>
        <w:t>Editing an existing unit’s details and status, which could previously only be created.</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Lease document download, for management and for the tenant themselves.</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Deliverable 5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2563EB"/>
          <w:sz w:val="26"/>
          <w:szCs w:val="26"/>
        </w:rPr>
        <w:t>3.6 Extended Scope — Full Arabic &amp; Production Hardening</w:t>
      </w:r>
      <w:bookmarkEnd w:id="932"/>
    </w:p>
    <w:p>
      <w:pPr>
        <w:spacing w:after="180" w:line="300"/>
      </w:pPr>
      <w:r>
        <w:rPr>
          <w:color w:val="1E293B"/>
          <w:sz w:val="21"/>
          <w:szCs w:val="21"/>
        </w:rPr>
        <w:t>The final round of work finished the language support and prepared the system for a live deployment. As before, every change was additive and covered by new tests — 54 in total, across six test modules:</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PostgreSQL (production) / SQLite (dev &amp; test), Redis (caching, rate limiting), Docker Compose, uploads on local disk or in an S3-compatible bucket,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The eleven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2563EB"/>
          <w:sz w:val="26"/>
          <w:szCs w:val="26"/>
        </w:rPr>
        <w:t>5.5 Full Arabic &amp; Hardening Highlights</w:t>
      </w:r>
      <w:bookmarkEnd w:id="933"/>
    </w:p>
    <w:p>
      <w:pPr>
        <w:spacing w:after="180" w:line="300"/>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Deliverable 5 features: every one of the eleven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300"/>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Every figure is produced by running the code. Each deliverable report keeps the figures of the build it was submitted with, and gained one clearly marked closing section summarising later changes, so no report mixes two points in time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and finally full Arabic and production hardening. Every claim in this document is backed by a running, tested system: 25 of 25 use cases implemented, each with a route and a covering test; the original 13-table database design implemented exactly as specified, since grown to 18 tables; all 298 automated tests passing with zero failures at 85% statement coverage; eleven feature gaps closed in Deliverable 5, and the two requirements it left partly met completed afterwards; eight further billing capabilities added afterward; an English, Shona and Arabic interface, with Arabic reaching every screen, message and document; security headers, schema migrations and cloud file storage;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deployment: run on HTTPS with SESSION_COOKIE_SECURE, PostgreSQL with the Alembic migrations, and uploads in an S3 bucket — every piece is supported and tested offline, but has not yet been run live.</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11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Docker Compose (Flask/Gunicorn + PostgreSQL + Redis), GitHub Actions CI, Alembic migrations, optional S3 file storage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