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IT402 — DELIVERABLE 3</w:t>
      </w:r>
    </w:p>
    <w:p>
      <w:pPr>
        <w:spacing w:after="800"/>
        <w:jc w:val="center"/>
      </w:pPr>
      <w:r>
        <w:rPr>
          <w:color w:val="475569"/>
          <w:sz w:val="24"/>
          <w:szCs w:val="24"/>
        </w:rPr>
        <w:t>Final Capstone Project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IT402 — IT Capstone II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IT402 Deliverable 3 — Project Demo, Presentation and Final Report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v1.0 — October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Executive Summary · Project Overview &amp; Objectives · Deliverables Summary · System Architecture · Key Features · Testing &amp; Quality Assurance · Challenges &amp; Lessons Learned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Appendix — Project Statistics Summary</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Accompanying Files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Project demo video (2:52) · Presentation video (18:04) · Presentation slides (PowerPoint and PDF)</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IT401 Deliverable 1 — SRS · IT401 Deliverable 2 — UML &amp; Database Design · IT401 Deliverable 3 — Partially-Developed Application · IT402 Deliverable 1 — Complete Project Report · IT402 Deliverable 2 — Feature Completion</w:t>
            </w:r>
          </w:p>
        </w:tc>
      </w:tr>
    </w:tbl>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4</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IT401 Deliverable 3 — Partially-Developed Application</w:t>
              <w:tab/>
              <w:fldChar w:fldCharType="begin"/>
              <w:instrText xml:space="preserve"> PAGEREF _Toc90000005 \h </w:instrText>
              <w:fldChar w:fldCharType="separate"/>
              <w:t>5</w:t>
              <w:fldChar w:fldCharType="end"/>
            </w:r>
          </w:hyperlink>
        </w:p>
        <w:p>
          <w:pPr>
            <w:pStyle w:val="TOC2"/>
          </w:pPr>
          <w:hyperlink w:anchor="_Toc90000006" w:history="1">
            <w:r>
              <w:t xml:space="preserve">3.2 IT402 Deliverable 1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IT402 Deliverable 2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IT402 Deliverable 2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9</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10</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10</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Beyond IT402</w:t>
              <w:tab/>
              <w:fldChar w:fldCharType="begin"/>
              <w:instrText xml:space="preserve"> PAGEREF _Toc90000018 \h </w:instrText>
              <w:fldChar w:fldCharType="separate"/>
              <w:t>13</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276" w:lineRule="auto"/>
        <w:jc w:val="both"/>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two courses and five prior deliverables — a Software Requirements Specification (IT401 Deliverable 1), a UML and database design (IT401 Deliverable 2), a working prototype application (IT401 Deliverable 3), a complete seven-chapter project report (IT402 Deliverable 1), and, closing every remaining gap against the original requirements, 100% feature completion (IT402 Deliverable 2). IT402 Deliverable 3 — a project demonstration video, a presentation video, and this final capstone report — closes out the formal capstone submission. Beyond the original requirements, the system has also been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w:t>
      </w:r>
    </w:p>
    <w:p>
      <w:pPr>
        <w:spacing w:after="180" w:line="276" w:lineRule="auto"/>
        <w:jc w:val="both"/>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305-test automated suite (all 305 passing on the latest run; one scheduler test self-skips on dates near month-end) with zero failures and 86% statement coverage, and it runs entirely offline — no paid external account (email, SMS, or payment provider) is required to build, run, or test it.</w:t>
      </w:r>
    </w:p>
    <w:p>
      <w:pPr>
        <w:spacing w:after="180" w:line="276" w:lineRule="auto"/>
        <w:jc w:val="both"/>
      </w:pPr>
      <w:r>
        <w:rPr>
          <w:color w:val="1E293B"/>
          <w:sz w:val="21"/>
          <w:szCs w:val="21"/>
        </w:rPr>
        <w:t>The guiding principle across this project has been that a claim in the documentation should be a fact about the running system, not a target for it. Every number in this report — 25 use cases, 18 tables, 305 tests, 86%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276" w:lineRule="auto"/>
        <w:jc w:val="both"/>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0F172A"/>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276" w:lineRule="auto"/>
        <w:jc w:val="both"/>
      </w:pPr>
      <w:r>
        <w:rPr>
          <w:color w:val="1E293B"/>
          <w:sz w:val="21"/>
          <w:szCs w:val="21"/>
        </w:rPr>
        <w:t xml:space="preserve">The project was delivered incrementally across six deliverables in two courses, IT401 and IT402,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18"/>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18"/>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18"/>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 xml:space="preserve">IT401 D1 — SRS</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18"/>
                <w:szCs w:val="20"/>
              </w:rPr>
              <w:t xml:space="preserve">IT401 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18"/>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IT401 D3 — Partially-Developed Application</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A working Flask application implementing the SRS, with an initial automated test suite (93 tests, 77% coverage); its report records that build as submitted</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18"/>
                <w:szCs w:val="20"/>
              </w:rPr>
              <w:t xml:space="preserve">IT402 D1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18"/>
                <w:szCs w:val="20"/>
              </w:rPr>
              <w:t>Complete 7-chapter report (Introduction, OOA, OOD, Database Design, Software Development, Testing, Conclusion) plus Appendices A &amp; B, as submitted, with a closing appendix on later changes</w:t>
            </w:r>
          </w:p>
        </w:tc>
        <w:tc>
          <w:tcPr>
            <w:tcW w:type="dxa" w:w="1660"/>
            <w:shd w:fill="F1F5F9"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 xml:space="preserve">IT402 D2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11 remaining SRS gaps closed: unit editing, photo uploads, tenant ID and lease documents, late fees, tenant blacklisting,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18"/>
                <w:szCs w:val="20"/>
              </w:rPr>
              <w:t xml:space="preserve">IT402 D3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18"/>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8 further billing capabilities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18"/>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18"/>
                <w:szCs w:val="20"/>
              </w:rPr>
              <w:t>Arabic across every screen, message, email, SMS and PDF; currency on every amount; security headers and a required secret key; Alembic migrations; optional S3 file storage; deployment to Render</w:t>
            </w:r>
          </w:p>
        </w:tc>
        <w:tc>
          <w:tcPr>
            <w:tcW w:type="dxa" w:w="1660"/>
            <w:shd w:fill="FFFFFF" w:val="clear"/>
            <w:tcMar>
              <w:top w:type="dxa" w:w="100"/>
              <w:left w:type="dxa" w:w="120"/>
              <w:bottom w:type="dxa" w:w="100"/>
              <w:right w:type="dxa" w:w="120"/>
            </w:tcMar>
          </w:tcPr>
          <w:p>
            <w:pPr>
              <w:jc w:val="left"/>
            </w:pPr>
            <w:r>
              <w:rPr>
                <w:b w:val="false"/>
                <w:bCs w:val="false"/>
                <w:color w:val="1E293B"/>
                <w:sz w:val="18"/>
                <w:szCs w:val="20"/>
              </w:rPr>
              <w:t>Complete</w:t>
            </w:r>
          </w:p>
        </w:tc>
      </w:tr>
    </w:tbl>
    <w:p>
      <w:pPr>
        <w:pStyle w:val="Heading2"/>
        <w:spacing w:after="150" w:before="300"/>
      </w:pPr>
      <w:bookmarkStart w:id="904" w:name="_Toc90000005"/>
      <w:r>
        <w:rPr>
          <w:b/>
          <w:bCs/>
          <w:color w:val="0F172A"/>
          <w:sz w:val="26"/>
          <w:szCs w:val="26"/>
        </w:rPr>
        <w:t>3.1 IT401 Deliverable 3 — Partially-Developed Application</w:t>
      </w:r>
      <w:bookmarkEnd w:id="904"/>
    </w:p>
    <w:p>
      <w:pPr>
        <w:spacing w:after="180" w:line="276" w:lineRule="auto"/>
        <w:jc w:val="both"/>
      </w:pPr>
      <w:r>
        <w:rPr>
          <w:color w:val="1E293B"/>
          <w:sz w:val="21"/>
          <w:szCs w:val="21"/>
        </w:rPr>
        <w:t>IT401 Deliverable 3 turned the IT401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 Its report stands exactly as submitted, recording that build: 93 tests at 77% coverage.</w:t>
      </w:r>
    </w:p>
    <w:p>
      <w:pPr>
        <w:pStyle w:val="Heading2"/>
        <w:spacing w:after="150" w:before="300"/>
      </w:pPr>
      <w:bookmarkStart w:id="905" w:name="_Toc90000006"/>
      <w:r>
        <w:rPr>
          <w:b/>
          <w:bCs/>
          <w:color w:val="0F172A"/>
          <w:sz w:val="26"/>
          <w:szCs w:val="26"/>
        </w:rPr>
        <w:t xml:space="preserve">3.2 IT402 Deliverable 1 — Complete Project Report</w:t>
      </w:r>
      <w:bookmarkEnd w:id="905"/>
    </w:p>
    <w:p>
      <w:pPr>
        <w:spacing w:after="180" w:line="276" w:lineRule="auto"/>
        <w:jc w:val="both"/>
      </w:pPr>
      <w:r>
        <w:rPr>
          <w:color w:val="1E293B"/>
          <w:sz w:val="21"/>
          <w:szCs w:val="21"/>
        </w:rPr>
        <w:t>IT402 Deliverable 1 documented the system in full: seven chapters covering requirements analysis, object-oriented analysis and design, database design, the software development process, testing methodology and results, and a conclusion, plus an Installation Guide and User Manual. Like IT401 Deliverable 3, its main chapters keep the figures of that build (93 tests, 77% coverage); a closing appendix (Appendix C) summarises every change since, so the report never mixes two points in time.</w:t>
      </w:r>
    </w:p>
    <w:p>
      <w:pPr>
        <w:pStyle w:val="Heading2"/>
        <w:spacing w:after="150" w:before="300"/>
      </w:pPr>
      <w:bookmarkStart w:id="906" w:name="_Toc90000007"/>
      <w:r>
        <w:rPr>
          <w:b/>
          <w:bCs/>
          <w:color w:val="0F172A"/>
          <w:sz w:val="26"/>
          <w:szCs w:val="26"/>
        </w:rPr>
        <w:t xml:space="preserve">3.3 IT402 Deliverable 2 — 100% Feature Completion</w:t>
      </w:r>
      <w:bookmarkEnd w:id="906"/>
    </w:p>
    <w:p>
      <w:pPr>
        <w:spacing w:after="180" w:line="276" w:lineRule="auto"/>
        <w:jc w:val="both"/>
      </w:pPr>
      <w:r>
        <w:rPr>
          <w:color w:val="1E293B"/>
          <w:sz w:val="21"/>
          <w:szCs w:val="21"/>
        </w:rPr>
        <w:t>An audit against the original SRS after the IT401 Deliverable 3 prototype identified eleven real gaps (listed in full in the IT402 Deliverable 2 report). Each was closed and covered by its own automated test:</w:t>
      </w:r>
    </w:p>
    <w:p>
      <w:pPr>
        <w:pStyle w:val="ListParagraph"/>
        <w:numPr>
          <w:ilvl w:val="0"/>
          <w:numId w:val="2"/>
        </w:numPr>
        <w:spacing w:after="120" w:line="290"/>
      </w:pPr>
      <w:r>
        <w:rPr>
          <w:color w:val="1E293B"/>
          <w:sz w:val="21"/>
          <w:szCs w:val="21"/>
        </w:rPr>
        <w:t>Editing an existing unit’s details and status, which could previously only be created.</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Lease document download, for management and for the tenant themselves.</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276" w:lineRule="auto"/>
        <w:jc w:val="both"/>
      </w:pPr>
      <w:r>
        <w:rPr>
          <w:color w:val="1E293B"/>
          <w:sz w:val="21"/>
          <w:szCs w:val="21"/>
        </w:rPr>
        <w:t>The IT402 Deliverable 2 report later traced all 44 functional requirements individually and found two only partly met — the full tenant history of each unit (FR-015) and a maintenance summary of open, in-progress and closed requests per property per period (FR-036) — and one, the interface languages (FR-040), not yet built. All three were completed in September 2026: a History page on every unit and a Maintenance Summary on the Reports page, with 13 new tests, and the language menu described in Section 3.5.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0F172A"/>
          <w:sz w:val="26"/>
          <w:szCs w:val="26"/>
        </w:rPr>
        <w:t xml:space="preserve">3.4 Extended Scope — The Billing Engine</w:t>
      </w:r>
      <w:bookmarkEnd w:id="907"/>
    </w:p>
    <w:p>
      <w:pPr>
        <w:spacing w:after="180" w:line="276" w:lineRule="auto"/>
        <w:jc w:val="both"/>
      </w:pPr>
      <w:r>
        <w:rPr>
          <w:color w:val="1E293B"/>
          <w:sz w:val="21"/>
          <w:szCs w:val="21"/>
        </w:rPr>
        <w:t>The project was also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0F172A"/>
          <w:sz w:val="26"/>
          <w:szCs w:val="26"/>
        </w:rPr>
        <w:t xml:space="preserve">3.5 Extended Scope — Usability, Localisation &amp; Harare Demo Data</w:t>
      </w:r>
      <w:bookmarkEnd w:id="930"/>
    </w:p>
    <w:p>
      <w:pPr>
        <w:spacing w:after="180" w:line="276" w:lineRule="auto"/>
        <w:jc w:val="both"/>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276" w:lineRule="auto"/>
        <w:jc w:val="both"/>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0F172A"/>
          <w:sz w:val="26"/>
          <w:szCs w:val="26"/>
        </w:rPr>
        <w:t>3.6 Extended Scope — Full Arabic &amp; Production Hardening</w:t>
      </w:r>
      <w:bookmarkEnd w:id="932"/>
    </w:p>
    <w:p>
      <w:pPr>
        <w:spacing w:after="180" w:line="276" w:lineRule="auto"/>
        <w:jc w:val="both"/>
      </w:pPr>
      <w:r>
        <w:rPr>
          <w:color w:val="1E293B"/>
          <w:sz w:val="21"/>
          <w:szCs w:val="21"/>
        </w:rPr>
        <w:t>The final round of work finished the language support and prepared the system for a live deployment, which followed on Render. As before, every change was additive and covered by new tests — 54 for the language and hardening work, across six test modules, and 7 for the Render deployment:</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ListParagraph"/>
        <w:numPr>
          <w:ilvl w:val="0"/>
          <w:numId w:val="2"/>
        </w:numPr>
        <w:spacing w:after="120" w:line="290"/>
      </w:pPr>
      <w:r>
        <w:rPr>
          <w:color w:val="1E293B"/>
          <w:sz w:val="21"/>
          <w:szCs w:val="21"/>
        </w:rPr>
        <w:t>Deployment to Render: render.yaml deploys the Docker image and a PostgreSQL database to Render, served over HTTPS. Behind the host's proxy the app recognises HTTPS and each visitor's own address (TRUST_FORWARDED_PROTO and CLIENT_IP_HEADER, both off by default, since a directly reached app could otherwise be fooled by forged headers), database URLs name the installed PostgreSQL driver, and only one Gunicorn worker runs the background jobs, so no notice is sent twice.</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276" w:lineRule="auto"/>
        <w:jc w:val="both"/>
      </w:pPr>
      <w:r>
        <w:rPr>
          <w:color w:val="1E293B"/>
          <w:sz w:val="21"/>
          <w:szCs w:val="21"/>
        </w:rPr>
        <w:t xml:space="preserve">RentalPro is a layered Flask application — a deliberate simplification of IT401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18"/>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18"/>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18"/>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18"/>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18"/>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18"/>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18"/>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18"/>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18"/>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18"/>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18"/>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18"/>
                <w:szCs w:val="20"/>
              </w:rPr>
              <w:t>PostgreSQL (production) / SQLite (dev &amp; test), Redis (caching, rate limiting), Docker Compose, uploads on local disk or in an S3-compatible bucket, with a dev-mode fallback for SendGrid, Twilio, and Stripe</w:t>
            </w:r>
          </w:p>
        </w:tc>
      </w:tr>
    </w:tbl>
    <w:p>
      <w:pPr>
        <w:spacing w:after="180" w:line="276" w:lineRule="auto"/>
        <w:jc w:val="both"/>
      </w:pPr>
      <w:r>
        <w:rPr>
          <w:color w:val="1E293B"/>
          <w:sz w:val="21"/>
          <w:szCs w:val="21"/>
        </w:rPr>
        <w:t xml:space="preserve">Two documented, deliberate substitutions from the IT401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0F172A"/>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18"/>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18"/>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18"/>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18"/>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18"/>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18"/>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18"/>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18"/>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18"/>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18"/>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18"/>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18"/>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0F172A"/>
          <w:sz w:val="26"/>
          <w:szCs w:val="26"/>
        </w:rPr>
        <w:t xml:space="preserve">5.2 IT402 Deliverable 2 Highlights</w:t>
      </w:r>
      <w:bookmarkEnd w:id="911"/>
    </w:p>
    <w:p>
      <w:pPr>
        <w:spacing w:after="180" w:line="276" w:lineRule="auto"/>
        <w:jc w:val="both"/>
      </w:pPr>
      <w:r>
        <w:rPr>
          <w:color w:val="1E293B"/>
          <w:sz w:val="21"/>
          <w:szCs w:val="21"/>
        </w:rPr>
        <w:t>The eleven gaps closed in IT402 Deliverable 2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0F172A"/>
          <w:sz w:val="26"/>
          <w:szCs w:val="26"/>
        </w:rPr>
        <w:t xml:space="preserve">5.3 Billing Engine Highlights</w:t>
      </w:r>
      <w:bookmarkEnd w:id="912"/>
    </w:p>
    <w:p>
      <w:pPr>
        <w:spacing w:after="180" w:line="276" w:lineRule="auto"/>
        <w:jc w:val="both"/>
      </w:pPr>
      <w:r>
        <w:rPr>
          <w:color w:val="1E293B"/>
          <w:sz w:val="21"/>
          <w:szCs w:val="21"/>
        </w:rPr>
        <w:t>The eight billing capabilities added beyond the SRS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0F172A"/>
          <w:sz w:val="26"/>
          <w:szCs w:val="26"/>
        </w:rPr>
        <w:t xml:space="preserve">5.4 Usability &amp; Localisation Highlights</w:t>
      </w:r>
      <w:bookmarkEnd w:id="931"/>
    </w:p>
    <w:p>
      <w:pPr>
        <w:spacing w:after="180" w:line="276" w:lineRule="auto"/>
        <w:jc w:val="both"/>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0F172A"/>
          <w:sz w:val="26"/>
          <w:szCs w:val="26"/>
        </w:rPr>
        <w:t>5.5 Full Arabic &amp; Hardening Highlights</w:t>
      </w:r>
      <w:bookmarkEnd w:id="933"/>
    </w:p>
    <w:p>
      <w:pPr>
        <w:spacing w:after="180" w:line="276" w:lineRule="auto"/>
        <w:jc w:val="both"/>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276" w:lineRule="auto"/>
        <w:jc w:val="both"/>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18"/>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18"/>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25 / 25</w:t>
            </w:r>
          </w:p>
        </w:tc>
      </w:tr>
    </w:tbl>
    <w:p>
      <w:pPr>
        <w:pStyle w:val="Heading2"/>
        <w:spacing w:after="150" w:before="300"/>
      </w:pPr>
      <w:bookmarkStart w:id="914" w:name="_Toc90000015"/>
      <w:r>
        <w:rPr>
          <w:b/>
          <w:bCs/>
          <w:color w:val="0F172A"/>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IT402 Deliverable 2 features: every one of the eleven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276" w:lineRule="auto"/>
        <w:jc w:val="both"/>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18"/>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18"/>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18"/>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18"/>
                <w:szCs w:val="20"/>
              </w:rPr>
              <w:t xml:space="preserve">Simplified IT401 Deliverable 2’s microservice-style package diagram to a layered monolith (Section 4); when IT401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18"/>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18"/>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18"/>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18"/>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18"/>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18"/>
                <w:szCs w:val="20"/>
              </w:rPr>
              <w:t>Every figure is produced by running the code. IT401 Deliverable 3 stands exactly as submitted; IT402 Deliverable 1 keeps the figures of its own build in its main chapters, with one clearly marked closing appendix on later changes; and later reports describe each change in its own section, so no report mixes two points in time</w:t>
            </w:r>
          </w:p>
        </w:tc>
      </w:tr>
      <w:tr>
        <w:tc>
          <w:tcPr>
            <w:tcW w:type="dxa" w:w="3200"/>
            <w:shd w:fill="FFFFFF" w:val="clear"/>
            <w:tcMar>
              <w:top w:type="dxa" w:w="100"/>
              <w:left w:type="dxa" w:w="120"/>
              <w:bottom w:type="dxa" w:w="100"/>
              <w:right w:type="dxa" w:w="120"/>
            </w:tcMar>
          </w:tcPr>
          <w:p>
            <w:pPr>
              <w:jc w:val="left"/>
            </w:pPr>
            <w:r>
              <w:rPr>
                <w:b w:val="false"/>
                <w:bCs w:val="false"/>
                <w:color w:val="1E293B"/>
                <w:sz w:val="18"/>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18"/>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18"/>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18"/>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18"/>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18"/>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276" w:lineRule="auto"/>
        <w:jc w:val="both"/>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276" w:lineRule="auto"/>
        <w:jc w:val="both"/>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full Arabic and production hardening, and finally deployment to Render. Every claim in this document is backed by a running, tested system: 25 of 25 use cases implemented, each with a route and a covering test; the original 13-table database design implemented exactly as specified, since grown to 18 tables; all 305 automated tests passing with zero failures at 86% statement coverage; eleven feature gaps closed in IT402 Deliverable 2, and the three requirements it left open completed afterwards; eight further billing capabilities added afterward; an English, Shona and Arabic interface, with Arabic reaching every screen, message and document; security headers, schema migrations, cloud file storage and a Render deployment;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0F172A"/>
          <w:sz w:val="26"/>
          <w:szCs w:val="26"/>
        </w:rPr>
        <w:t xml:space="preserve">8.1 Recommendations Beyond IT402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use: render.yaml deploys the app and a PostgreSQL database to Render over HTTPS; running it with real tenants still needs uploads in an S3 bucket (the server's own disk does not survive a redeploy) and a database plan that keeps data long term.</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276" w:lineRule="auto"/>
        <w:jc w:val="both"/>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18"/>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18"/>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IT402 Deliverable 2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11</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IT402 Deliverable 2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Render deployment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7</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18"/>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18"/>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18"/>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18"/>
                <w:szCs w:val="20"/>
              </w:rPr>
              <w:t>Docker Compose (Flask/Gunicorn + PostgreSQL + Redis), GitHub Actions CI, Alembic migrations, optional S3 file storage, Render (render.yaml)</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IT402 Deliverable 3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Abdur-Rahmaan Muhammad Ali</dc:creator>
  <cp:lastModifiedBy>Abdur-Rahmaan Muhammad Ali</cp:lastModifiedBy>
  <cp:revision>1</cp:revision>
  <dcterms:created xsi:type="dcterms:W3CDTF">2026-09-23T06:58:32.807Z</dcterms:created>
  <dcterms:modified xsi:type="dcterms:W3CDTF">2026-10-09T20:40:52Z</dcterms:modified>
  <dc:title>RentalPro — IT402 Deliverable 3 — Final Capstone Project Report</dc:title>
  <dc:subject>IT402 — IT Capstone II</dc:subject>
</cp:coreProperties>
</file>

<file path=docProps/custom.xml><?xml version="1.0" encoding="utf-8"?>
<Properties xmlns="http://schemas.openxmlformats.org/officeDocument/2006/custom-properties" xmlns:vt="http://schemas.openxmlformats.org/officeDocument/2006/docPropsVTypes"/>
</file>