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Segoe UI" w:hAnsi="Segoe UI"/>
          <w:b/>
          <w:color w:val="319795"/>
          <w:sz w:val="28"/>
        </w:rPr>
        <w:t>AATZY PLATFORMS</w:t>
      </w:r>
    </w:p>
    <w:p/>
    <w:p/>
    <w:p/>
    <w:p>
      <w:pPr>
        <w:jc w:val="left"/>
      </w:pPr>
      <w:r>
        <w:rPr>
          <w:rFonts w:ascii="Segoe UI" w:hAnsi="Segoe UI"/>
          <w:b/>
          <w:color w:val="1A365D"/>
          <w:sz w:val="56"/>
        </w:rPr>
        <w:t>PROJECT DEVELOPMENT &amp;</w:t>
        <w:br/>
        <w:t>MAINTENANCE QUOTATION</w:t>
      </w:r>
    </w:p>
    <w:p>
      <w:pPr>
        <w:jc w:val="left"/>
      </w:pPr>
      <w:r>
        <w:rPr>
          <w:rFonts w:ascii="Segoe UI" w:hAnsi="Segoe UI"/>
          <w:i/>
          <w:color w:val="718096"/>
          <w:sz w:val="28"/>
        </w:rPr>
        <w:t>Aatzy Construction Mobile Platform &amp; Web Admin Dashboard</w:t>
      </w:r>
    </w:p>
    <w:p/>
    <w:p/>
    <w:p/>
    <w:p/>
    <w:p/>
    <w:p>
      <w:pPr>
        <w:spacing w:line="312" w:lineRule="auto"/>
      </w:pPr>
      <w:r>
        <w:rPr>
          <w:rFonts w:ascii="Segoe UI" w:hAnsi="Segoe UI"/>
          <w:b/>
          <w:color w:val="2D3748"/>
          <w:sz w:val="21"/>
        </w:rPr>
        <w:t xml:space="preserve">Prepared For: </w:t>
      </w:r>
      <w:r>
        <w:rPr>
          <w:rFonts w:ascii="Segoe UI" w:hAnsi="Segoe UI"/>
          <w:color w:val="2D3748"/>
          <w:sz w:val="21"/>
        </w:rPr>
        <w:t>Aatzy Construction Team</w:t>
        <w:br/>
      </w:r>
      <w:r>
        <w:rPr>
          <w:rFonts w:ascii="Segoe UI" w:hAnsi="Segoe UI"/>
          <w:b/>
          <w:color w:val="2D3748"/>
          <w:sz w:val="21"/>
        </w:rPr>
        <w:t xml:space="preserve">One-Time Development Budget: </w:t>
      </w:r>
      <w:r>
        <w:rPr>
          <w:rFonts w:ascii="Segoe UI" w:hAnsi="Segoe UI"/>
          <w:color w:val="2D3748"/>
          <w:sz w:val="21"/>
        </w:rPr>
        <w:t>₹40,000 (INR) / $40,000 (As per client agreement)</w:t>
        <w:br/>
      </w:r>
      <w:r>
        <w:rPr>
          <w:rFonts w:ascii="Segoe UI" w:hAnsi="Segoe UI"/>
          <w:b/>
          <w:color w:val="2D3748"/>
          <w:sz w:val="21"/>
        </w:rPr>
        <w:t xml:space="preserve">Maintenance &amp; Database Costs: </w:t>
      </w:r>
      <w:r>
        <w:rPr>
          <w:rFonts w:ascii="Segoe UI" w:hAnsi="Segoe UI"/>
          <w:color w:val="2D3748"/>
          <w:sz w:val="21"/>
        </w:rPr>
        <w:t>Quoted Separately (Monthly/Annual basis)</w:t>
        <w:br/>
      </w:r>
      <w:r>
        <w:rPr>
          <w:rFonts w:ascii="Segoe UI" w:hAnsi="Segoe UI"/>
          <w:b/>
          <w:color w:val="2D3748"/>
          <w:sz w:val="21"/>
        </w:rPr>
        <w:t xml:space="preserve">Date: </w:t>
      </w:r>
      <w:r>
        <w:rPr>
          <w:rFonts w:ascii="Segoe UI" w:hAnsi="Segoe UI"/>
          <w:color w:val="2D3748"/>
          <w:sz w:val="21"/>
        </w:rPr>
        <w:t>July 13, 2026</w:t>
        <w:br/>
      </w:r>
      <w:r>
        <w:rPr>
          <w:rFonts w:ascii="Segoe UI" w:hAnsi="Segoe UI"/>
          <w:b/>
          <w:color w:val="2D3748"/>
          <w:sz w:val="21"/>
        </w:rPr>
        <w:t xml:space="preserve">Status: </w:t>
      </w:r>
      <w:r>
        <w:rPr>
          <w:rFonts w:ascii="Segoe UI" w:hAnsi="Segoe UI"/>
          <w:color w:val="2D3748"/>
          <w:sz w:val="21"/>
        </w:rPr>
        <w:t>Proposal &amp; Cost Breakdown</w:t>
        <w:br/>
      </w:r>
    </w:p>
    <w:p>
      <w:r>
        <w:br w:type="page"/>
      </w:r>
    </w:p>
    <w:p>
      <w:pPr>
        <w:pStyle w:val="Heading1"/>
        <w:spacing w:before="360" w:after="160"/>
      </w:pPr>
      <w:r>
        <w:rPr>
          <w:rFonts w:ascii="Segoe UI" w:hAnsi="Segoe UI"/>
          <w:b/>
          <w:color w:val="1A365D"/>
          <w:sz w:val="32"/>
        </w:rPr>
        <w:t>1. Executive Summary &amp; Project Goals</w:t>
      </w:r>
    </w:p>
    <w:p>
      <w:pPr>
        <w:spacing w:line="276" w:lineRule="auto"/>
      </w:pPr>
      <w:r>
        <w:rPr>
          <w:rFonts w:ascii="Segoe UI" w:hAnsi="Segoe UI"/>
          <w:color w:val="2D3748"/>
          <w:sz w:val="22"/>
        </w:rPr>
        <w:t>Aatzy Construction is a comprehensive digital marketplace designed to bridge the gap in the construction industry. The platform seamlessly connects property owners (Consumers) looking for construction works, renovations, or materials, with registered construction firms, material dealers, and independent contractors (Providers).</w:t>
        <w:br/>
        <w:br/>
        <w:t>This quotation document outlines the total development cost and details the ongoing database, hosting, third-party api, and maintenance costs. By separating these fees, we ensure total transparency on the operational expenses required to run the application smoothly after launch.</w:t>
      </w:r>
    </w:p>
    <w:p>
      <w:pPr>
        <w:pStyle w:val="Heading1"/>
        <w:spacing w:before="360" w:after="160"/>
      </w:pPr>
      <w:r>
        <w:rPr>
          <w:rFonts w:ascii="Segoe UI" w:hAnsi="Segoe UI"/>
          <w:b/>
          <w:color w:val="1A365D"/>
          <w:sz w:val="32"/>
        </w:rPr>
        <w:t>2. Scope of Development</w:t>
      </w:r>
    </w:p>
    <w:p>
      <w:r>
        <w:rPr>
          <w:rFonts w:ascii="Segoe UI" w:hAnsi="Segoe UI"/>
          <w:b/>
          <w:color w:val="2D3748"/>
          <w:sz w:val="22"/>
        </w:rPr>
        <w:t>The development cost of ₹40,000 covers the complete implementation of the following components:</w:t>
      </w:r>
    </w:p>
    <w:p>
      <w:pPr>
        <w:pStyle w:val="ListBullet"/>
        <w:spacing w:after="80"/>
      </w:pPr>
      <w:r>
        <w:rPr>
          <w:rFonts w:ascii="Segoe UI" w:hAnsi="Segoe UI"/>
          <w:b/>
          <w:color w:val="2D3748"/>
          <w:sz w:val="22"/>
        </w:rPr>
        <w:t xml:space="preserve">Flutter Mobile App: </w:t>
      </w:r>
      <w:r>
        <w:rPr>
          <w:rFonts w:ascii="Segoe UI" w:hAnsi="Segoe UI"/>
          <w:color w:val="2D3748"/>
          <w:sz w:val="22"/>
        </w:rPr>
        <w:t>Cross-platform mobile application compiled natively for Android &amp; iOS (using Riverpod for state management, GoRouter for navigation, fl_chart for analytics).</w:t>
      </w:r>
    </w:p>
    <w:p>
      <w:pPr>
        <w:pStyle w:val="ListBullet"/>
        <w:spacing w:after="80"/>
      </w:pPr>
      <w:r>
        <w:rPr>
          <w:rFonts w:ascii="Segoe UI" w:hAnsi="Segoe UI"/>
          <w:b/>
          <w:color w:val="2D3748"/>
          <w:sz w:val="22"/>
        </w:rPr>
        <w:t xml:space="preserve">Next.js Admin Dashboard: </w:t>
      </w:r>
      <w:r>
        <w:rPr>
          <w:rFonts w:ascii="Segoe UI" w:hAnsi="Segoe UI"/>
          <w:color w:val="2D3748"/>
          <w:sz w:val="22"/>
        </w:rPr>
        <w:t>A web-based dashboard utilizing React 19 and Tailwind CSS v4 for administrators to verify providers, approve products, and audit inquiries.</w:t>
      </w:r>
    </w:p>
    <w:p>
      <w:pPr>
        <w:pStyle w:val="ListBullet"/>
        <w:spacing w:after="80"/>
      </w:pPr>
      <w:r>
        <w:rPr>
          <w:rFonts w:ascii="Segoe UI" w:hAnsi="Segoe UI"/>
          <w:b/>
          <w:color w:val="2D3748"/>
          <w:sz w:val="22"/>
        </w:rPr>
        <w:t xml:space="preserve">Backend REST API: </w:t>
      </w:r>
      <w:r>
        <w:rPr>
          <w:rFonts w:ascii="Segoe UI" w:hAnsi="Segoe UI"/>
          <w:color w:val="2D3748"/>
          <w:sz w:val="22"/>
        </w:rPr>
        <w:t>Unified Node.js API server built using Next.js App Router API route handlers, powered by TypeScript.</w:t>
      </w:r>
    </w:p>
    <w:p>
      <w:pPr>
        <w:pStyle w:val="ListBullet"/>
        <w:spacing w:after="80"/>
      </w:pPr>
      <w:r>
        <w:rPr>
          <w:rFonts w:ascii="Segoe UI" w:hAnsi="Segoe UI"/>
          <w:b/>
          <w:color w:val="2D3748"/>
          <w:sz w:val="22"/>
        </w:rPr>
        <w:t xml:space="preserve">Database &amp; ORM: </w:t>
      </w:r>
      <w:r>
        <w:rPr>
          <w:rFonts w:ascii="Segoe UI" w:hAnsi="Segoe UI"/>
          <w:color w:val="2D3748"/>
          <w:sz w:val="22"/>
        </w:rPr>
        <w:t>Data model architecture and schema setup via Prisma ORM connecting to Neon serverless PostgreSQL.</w:t>
      </w:r>
    </w:p>
    <w:p>
      <w:pPr>
        <w:pStyle w:val="ListBullet"/>
        <w:spacing w:after="80"/>
      </w:pPr>
      <w:r>
        <w:rPr>
          <w:rFonts w:ascii="Segoe UI" w:hAnsi="Segoe UI"/>
          <w:b/>
          <w:color w:val="2D3748"/>
          <w:sz w:val="22"/>
        </w:rPr>
        <w:t xml:space="preserve">Integrations: </w:t>
      </w:r>
      <w:r>
        <w:rPr>
          <w:rFonts w:ascii="Segoe UI" w:hAnsi="Segoe UI"/>
          <w:color w:val="2D3748"/>
          <w:sz w:val="22"/>
        </w:rPr>
        <w:t>Google Social Authentication, Message Central OTP engine for phone verification, and SMTP automation (Nodemailer) for registration emails.</w:t>
      </w:r>
    </w:p>
    <w:p>
      <w:pPr>
        <w:pStyle w:val="Heading1"/>
        <w:spacing w:before="360" w:after="160"/>
      </w:pPr>
      <w:r>
        <w:rPr>
          <w:rFonts w:ascii="Segoe UI" w:hAnsi="Segoe UI"/>
          <w:b/>
          <w:color w:val="1A365D"/>
          <w:sz w:val="32"/>
        </w:rPr>
        <w:t>3. Development Cost Breakdown</w:t>
      </w:r>
    </w:p>
    <w:p>
      <w:r>
        <w:rPr>
          <w:rFonts w:ascii="Segoe UI" w:hAnsi="Segoe UI"/>
          <w:color w:val="2D3748"/>
          <w:sz w:val="22"/>
        </w:rPr>
        <w:t>This table shows the allocation of the one-time development budget of ₹40,000:</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A365D"/>
            <w:tcMar>
              <w:top w:w="120" w:type="dxa"/>
              <w:bottom w:w="120" w:type="dxa"/>
              <w:left w:w="150" w:type="dxa"/>
              <w:right w:w="150" w:type="dxa"/>
            </w:tcMar>
          </w:tcPr>
          <w:p>
            <w:pPr>
              <w:jc w:val="left"/>
            </w:pPr>
            <w:r>
              <w:rPr>
                <w:rFonts w:ascii="Segoe UI" w:hAnsi="Segoe UI"/>
                <w:b/>
                <w:color w:val="FFFFFF"/>
                <w:sz w:val="21"/>
              </w:rPr>
              <w:t>Phase / Component</w:t>
            </w:r>
          </w:p>
        </w:tc>
        <w:tc>
          <w:tcPr>
            <w:tcW w:type="dxa" w:w="4608"/>
            <w:shd w:val="clear" w:color="auto" w:fill="1A365D"/>
            <w:tcMar>
              <w:top w:w="120" w:type="dxa"/>
              <w:bottom w:w="120" w:type="dxa"/>
              <w:left w:w="150" w:type="dxa"/>
              <w:right w:w="150" w:type="dxa"/>
            </w:tcMar>
          </w:tcPr>
          <w:p>
            <w:pPr>
              <w:jc w:val="left"/>
            </w:pPr>
            <w:r>
              <w:rPr>
                <w:rFonts w:ascii="Segoe UI" w:hAnsi="Segoe UI"/>
                <w:b/>
                <w:color w:val="FFFFFF"/>
                <w:sz w:val="21"/>
              </w:rPr>
              <w:t>Key Deliverables</w:t>
            </w:r>
          </w:p>
        </w:tc>
        <w:tc>
          <w:tcPr>
            <w:tcW w:type="dxa" w:w="1872"/>
            <w:shd w:val="clear" w:color="auto" w:fill="1A365D"/>
            <w:tcMar>
              <w:top w:w="120" w:type="dxa"/>
              <w:bottom w:w="120" w:type="dxa"/>
              <w:left w:w="150" w:type="dxa"/>
              <w:right w:w="150" w:type="dxa"/>
            </w:tcMar>
          </w:tcPr>
          <w:p>
            <w:pPr>
              <w:jc w:val="right"/>
            </w:pPr>
            <w:r>
              <w:rPr>
                <w:rFonts w:ascii="Segoe UI" w:hAnsi="Segoe UI"/>
                <w:b/>
                <w:color w:val="FFFFFF"/>
                <w:sz w:val="21"/>
              </w:rPr>
              <w:t>Cost Allocation</w:t>
            </w:r>
          </w:p>
        </w:tc>
      </w:tr>
      <w:tr>
        <w:tc>
          <w:tcPr>
            <w:tcW w:type="dxa" w:w="2880"/>
            <w:shd w:val="clear" w:color="auto" w:fill="FFFFFF"/>
            <w:tcMar>
              <w:top w:w="100" w:type="dxa"/>
              <w:bottom w:w="100" w:type="dxa"/>
              <w:left w:w="150" w:type="dxa"/>
              <w:right w:w="150" w:type="dxa"/>
            </w:tcMar>
          </w:tcPr>
          <w:p>
            <w:pPr>
              <w:jc w:val="left"/>
            </w:pPr>
            <w:r>
              <w:rPr>
                <w:rFonts w:ascii="Segoe UI" w:hAnsi="Segoe UI"/>
                <w:b/>
                <w:color w:val="2D3748"/>
                <w:sz w:val="19"/>
              </w:rPr>
              <w:t>Mobile App (Flutter)</w:t>
            </w:r>
          </w:p>
        </w:tc>
        <w:tc>
          <w:tcPr>
            <w:tcW w:type="dxa" w:w="4608"/>
            <w:shd w:val="clear" w:color="auto" w:fill="FFFFFF"/>
            <w:tcMar>
              <w:top w:w="100" w:type="dxa"/>
              <w:bottom w:w="100" w:type="dxa"/>
              <w:left w:w="150" w:type="dxa"/>
              <w:right w:w="150" w:type="dxa"/>
            </w:tcMar>
          </w:tcPr>
          <w:p>
            <w:pPr>
              <w:jc w:val="left"/>
            </w:pPr>
            <w:r>
              <w:rPr>
                <w:rFonts w:ascii="Segoe UI" w:hAnsi="Segoe UI"/>
                <w:color w:val="2D3748"/>
                <w:sz w:val="19"/>
              </w:rPr>
              <w:t>Setup layout, UI pages, Riverpod state, client-provider screens, and API endpoints integration.</w:t>
            </w:r>
          </w:p>
        </w:tc>
        <w:tc>
          <w:tcPr>
            <w:tcW w:type="dxa" w:w="1872"/>
            <w:shd w:val="clear" w:color="auto" w:fill="FFFFFF"/>
            <w:tcMar>
              <w:top w:w="100" w:type="dxa"/>
              <w:bottom w:w="100" w:type="dxa"/>
              <w:left w:w="150" w:type="dxa"/>
              <w:right w:w="150" w:type="dxa"/>
            </w:tcMar>
          </w:tcPr>
          <w:p>
            <w:pPr>
              <w:jc w:val="right"/>
            </w:pPr>
            <w:r>
              <w:rPr>
                <w:rFonts w:ascii="Segoe UI" w:hAnsi="Segoe UI"/>
                <w:color w:val="2D3748"/>
                <w:sz w:val="19"/>
              </w:rPr>
              <w:t>₹16,000</w:t>
            </w:r>
          </w:p>
        </w:tc>
      </w:tr>
      <w:tr>
        <w:tc>
          <w:tcPr>
            <w:tcW w:type="dxa" w:w="2880"/>
            <w:shd w:val="clear" w:color="auto" w:fill="F7FAFC"/>
            <w:tcMar>
              <w:top w:w="100" w:type="dxa"/>
              <w:bottom w:w="100" w:type="dxa"/>
              <w:left w:w="150" w:type="dxa"/>
              <w:right w:w="150" w:type="dxa"/>
            </w:tcMar>
          </w:tcPr>
          <w:p>
            <w:pPr>
              <w:jc w:val="left"/>
            </w:pPr>
            <w:r>
              <w:rPr>
                <w:rFonts w:ascii="Segoe UI" w:hAnsi="Segoe UI"/>
                <w:b/>
                <w:color w:val="2D3748"/>
                <w:sz w:val="19"/>
              </w:rPr>
              <w:t>Admin Dashboard &amp; API</w:t>
            </w:r>
          </w:p>
        </w:tc>
        <w:tc>
          <w:tcPr>
            <w:tcW w:type="dxa" w:w="4608"/>
            <w:shd w:val="clear" w:color="auto" w:fill="F7FAFC"/>
            <w:tcMar>
              <w:top w:w="100" w:type="dxa"/>
              <w:bottom w:w="100" w:type="dxa"/>
              <w:left w:w="150" w:type="dxa"/>
              <w:right w:w="150" w:type="dxa"/>
            </w:tcMar>
          </w:tcPr>
          <w:p>
            <w:pPr>
              <w:jc w:val="left"/>
            </w:pPr>
            <w:r>
              <w:rPr>
                <w:rFonts w:ascii="Segoe UI" w:hAnsi="Segoe UI"/>
                <w:color w:val="2D3748"/>
                <w:sz w:val="19"/>
              </w:rPr>
              <w:t>Next.js pages, Tailwind CSS styles, server-side tables, statistics screens, and secure API routers.</w:t>
            </w:r>
          </w:p>
        </w:tc>
        <w:tc>
          <w:tcPr>
            <w:tcW w:type="dxa" w:w="1872"/>
            <w:shd w:val="clear" w:color="auto" w:fill="F7FAFC"/>
            <w:tcMar>
              <w:top w:w="100" w:type="dxa"/>
              <w:bottom w:w="100" w:type="dxa"/>
              <w:left w:w="150" w:type="dxa"/>
              <w:right w:w="150" w:type="dxa"/>
            </w:tcMar>
          </w:tcPr>
          <w:p>
            <w:pPr>
              <w:jc w:val="right"/>
            </w:pPr>
            <w:r>
              <w:rPr>
                <w:rFonts w:ascii="Segoe UI" w:hAnsi="Segoe UI"/>
                <w:color w:val="2D3748"/>
                <w:sz w:val="19"/>
              </w:rPr>
              <w:t>₹12,000</w:t>
            </w:r>
          </w:p>
        </w:tc>
      </w:tr>
      <w:tr>
        <w:tc>
          <w:tcPr>
            <w:tcW w:type="dxa" w:w="2880"/>
            <w:shd w:val="clear" w:color="auto" w:fill="FFFFFF"/>
            <w:tcMar>
              <w:top w:w="100" w:type="dxa"/>
              <w:bottom w:w="100" w:type="dxa"/>
              <w:left w:w="150" w:type="dxa"/>
              <w:right w:w="150" w:type="dxa"/>
            </w:tcMar>
          </w:tcPr>
          <w:p>
            <w:pPr>
              <w:jc w:val="left"/>
            </w:pPr>
            <w:r>
              <w:rPr>
                <w:rFonts w:ascii="Segoe UI" w:hAnsi="Segoe UI"/>
                <w:b/>
                <w:color w:val="2D3748"/>
                <w:sz w:val="19"/>
              </w:rPr>
              <w:t>Database Setup &amp; APIs</w:t>
            </w:r>
          </w:p>
        </w:tc>
        <w:tc>
          <w:tcPr>
            <w:tcW w:type="dxa" w:w="4608"/>
            <w:shd w:val="clear" w:color="auto" w:fill="FFFFFF"/>
            <w:tcMar>
              <w:top w:w="100" w:type="dxa"/>
              <w:bottom w:w="100" w:type="dxa"/>
              <w:left w:w="150" w:type="dxa"/>
              <w:right w:w="150" w:type="dxa"/>
            </w:tcMar>
          </w:tcPr>
          <w:p>
            <w:pPr>
              <w:jc w:val="left"/>
            </w:pPr>
            <w:r>
              <w:rPr>
                <w:rFonts w:ascii="Segoe UI" w:hAnsi="Segoe UI"/>
                <w:color w:val="2D3748"/>
                <w:sz w:val="19"/>
              </w:rPr>
              <w:t>Prisma setup, Neon PostgreSQL config, database schemas, tables migration, and relational testing.</w:t>
            </w:r>
          </w:p>
        </w:tc>
        <w:tc>
          <w:tcPr>
            <w:tcW w:type="dxa" w:w="1872"/>
            <w:shd w:val="clear" w:color="auto" w:fill="FFFFFF"/>
            <w:tcMar>
              <w:top w:w="100" w:type="dxa"/>
              <w:bottom w:w="100" w:type="dxa"/>
              <w:left w:w="150" w:type="dxa"/>
              <w:right w:w="150" w:type="dxa"/>
            </w:tcMar>
          </w:tcPr>
          <w:p>
            <w:pPr>
              <w:jc w:val="right"/>
            </w:pPr>
            <w:r>
              <w:rPr>
                <w:rFonts w:ascii="Segoe UI" w:hAnsi="Segoe UI"/>
                <w:color w:val="2D3748"/>
                <w:sz w:val="19"/>
              </w:rPr>
              <w:t>₹6,000</w:t>
            </w:r>
          </w:p>
        </w:tc>
      </w:tr>
      <w:tr>
        <w:tc>
          <w:tcPr>
            <w:tcW w:type="dxa" w:w="2880"/>
            <w:shd w:val="clear" w:color="auto" w:fill="F7FAFC"/>
            <w:tcMar>
              <w:top w:w="100" w:type="dxa"/>
              <w:bottom w:w="100" w:type="dxa"/>
              <w:left w:w="150" w:type="dxa"/>
              <w:right w:w="150" w:type="dxa"/>
            </w:tcMar>
          </w:tcPr>
          <w:p>
            <w:pPr>
              <w:jc w:val="left"/>
            </w:pPr>
            <w:r>
              <w:rPr>
                <w:rFonts w:ascii="Segoe UI" w:hAnsi="Segoe UI"/>
                <w:b/>
                <w:color w:val="2D3748"/>
                <w:sz w:val="19"/>
              </w:rPr>
              <w:t>Testing &amp; Deployment</w:t>
            </w:r>
          </w:p>
        </w:tc>
        <w:tc>
          <w:tcPr>
            <w:tcW w:type="dxa" w:w="4608"/>
            <w:shd w:val="clear" w:color="auto" w:fill="F7FAFC"/>
            <w:tcMar>
              <w:top w:w="100" w:type="dxa"/>
              <w:bottom w:w="100" w:type="dxa"/>
              <w:left w:w="150" w:type="dxa"/>
              <w:right w:w="150" w:type="dxa"/>
            </w:tcMar>
          </w:tcPr>
          <w:p>
            <w:pPr>
              <w:jc w:val="left"/>
            </w:pPr>
            <w:r>
              <w:rPr>
                <w:rFonts w:ascii="Segoe UI" w:hAnsi="Segoe UI"/>
                <w:color w:val="2D3748"/>
                <w:sz w:val="19"/>
              </w:rPr>
              <w:t>SMS integrations, OAuth configurations, Nodemailer, final builds testing, and production deployment.</w:t>
            </w:r>
          </w:p>
        </w:tc>
        <w:tc>
          <w:tcPr>
            <w:tcW w:type="dxa" w:w="1872"/>
            <w:shd w:val="clear" w:color="auto" w:fill="F7FAFC"/>
            <w:tcMar>
              <w:top w:w="100" w:type="dxa"/>
              <w:bottom w:w="100" w:type="dxa"/>
              <w:left w:w="150" w:type="dxa"/>
              <w:right w:w="150" w:type="dxa"/>
            </w:tcMar>
          </w:tcPr>
          <w:p>
            <w:pPr>
              <w:jc w:val="right"/>
            </w:pPr>
            <w:r>
              <w:rPr>
                <w:rFonts w:ascii="Segoe UI" w:hAnsi="Segoe UI"/>
                <w:color w:val="2D3748"/>
                <w:sz w:val="19"/>
              </w:rPr>
              <w:t>₹6,000</w:t>
            </w:r>
          </w:p>
        </w:tc>
      </w:tr>
    </w:tbl>
    <w:p>
      <w:pPr>
        <w:spacing w:before="160"/>
        <w:jc w:val="right"/>
      </w:pPr>
      <w:r>
        <w:rPr>
          <w:rFonts w:ascii="Segoe UI" w:hAnsi="Segoe UI"/>
          <w:b/>
          <w:color w:val="1A365D"/>
          <w:sz w:val="23"/>
        </w:rPr>
        <w:t xml:space="preserve">Total Development Cost (One-Time): </w:t>
      </w:r>
      <w:r>
        <w:rPr>
          <w:rFonts w:ascii="Segoe UI" w:hAnsi="Segoe UI"/>
          <w:b/>
          <w:color w:val="319795"/>
          <w:sz w:val="25"/>
        </w:rPr>
        <w:t>₹40,000</w:t>
      </w:r>
    </w:p>
    <w:p>
      <w:pPr>
        <w:pStyle w:val="Heading1"/>
        <w:spacing w:before="360" w:after="160"/>
      </w:pPr>
      <w:r>
        <w:rPr>
          <w:rFonts w:ascii="Segoe UI" w:hAnsi="Segoe UI"/>
          <w:b/>
          <w:color w:val="1A365D"/>
          <w:sz w:val="32"/>
        </w:rPr>
        <w:t>4. Ongoing Maintenance &amp; Operating Costs (Separated)</w:t>
      </w:r>
    </w:p>
    <w:p>
      <w:r>
        <w:rPr>
          <w:rFonts w:ascii="Segoe UI" w:hAnsi="Segoe UI"/>
          <w:color w:val="2D3748"/>
          <w:sz w:val="22"/>
        </w:rPr>
        <w:t>These ongoing operational expenses are paid directly to cloud service providers (or managed by us). They are separate from the one-time development cost and are required to keep the application live and functional:</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319795"/>
            <w:tcMar>
              <w:top w:w="120" w:type="dxa"/>
              <w:bottom w:w="120" w:type="dxa"/>
              <w:left w:w="150" w:type="dxa"/>
              <w:right w:w="150" w:type="dxa"/>
            </w:tcMar>
          </w:tcPr>
          <w:p>
            <w:pPr>
              <w:jc w:val="left"/>
            </w:pPr>
            <w:r>
              <w:rPr>
                <w:rFonts w:ascii="Segoe UI" w:hAnsi="Segoe UI"/>
                <w:b/>
                <w:color w:val="FFFFFF"/>
                <w:sz w:val="21"/>
              </w:rPr>
              <w:t>Service Category</w:t>
            </w:r>
          </w:p>
        </w:tc>
        <w:tc>
          <w:tcPr>
            <w:tcW w:type="dxa" w:w="2592"/>
            <w:shd w:val="clear" w:color="auto" w:fill="319795"/>
            <w:tcMar>
              <w:top w:w="120" w:type="dxa"/>
              <w:bottom w:w="120" w:type="dxa"/>
              <w:left w:w="150" w:type="dxa"/>
              <w:right w:w="150" w:type="dxa"/>
            </w:tcMar>
          </w:tcPr>
          <w:p>
            <w:pPr>
              <w:jc w:val="left"/>
            </w:pPr>
            <w:r>
              <w:rPr>
                <w:rFonts w:ascii="Segoe UI" w:hAnsi="Segoe UI"/>
                <w:b/>
                <w:color w:val="FFFFFF"/>
                <w:sz w:val="21"/>
              </w:rPr>
              <w:t>Provider / Engine</w:t>
            </w:r>
          </w:p>
        </w:tc>
        <w:tc>
          <w:tcPr>
            <w:tcW w:type="dxa" w:w="1872"/>
            <w:shd w:val="clear" w:color="auto" w:fill="319795"/>
            <w:tcMar>
              <w:top w:w="120" w:type="dxa"/>
              <w:bottom w:w="120" w:type="dxa"/>
              <w:left w:w="150" w:type="dxa"/>
              <w:right w:w="150" w:type="dxa"/>
            </w:tcMar>
          </w:tcPr>
          <w:p>
            <w:pPr>
              <w:jc w:val="right"/>
            </w:pPr>
            <w:r>
              <w:rPr>
                <w:rFonts w:ascii="Segoe UI" w:hAnsi="Segoe UI"/>
                <w:b/>
                <w:color w:val="FFFFFF"/>
                <w:sz w:val="21"/>
              </w:rPr>
              <w:t>Estimated Cost</w:t>
            </w:r>
          </w:p>
        </w:tc>
        <w:tc>
          <w:tcPr>
            <w:tcW w:type="dxa" w:w="2304"/>
            <w:shd w:val="clear" w:color="auto" w:fill="319795"/>
            <w:tcMar>
              <w:top w:w="120" w:type="dxa"/>
              <w:bottom w:w="120" w:type="dxa"/>
              <w:left w:w="150" w:type="dxa"/>
              <w:right w:w="150" w:type="dxa"/>
            </w:tcMar>
          </w:tcPr>
          <w:p>
            <w:pPr>
              <w:jc w:val="left"/>
            </w:pPr>
            <w:r>
              <w:rPr>
                <w:rFonts w:ascii="Segoe UI" w:hAnsi="Segoe UI"/>
                <w:b/>
                <w:color w:val="FFFFFF"/>
                <w:sz w:val="21"/>
              </w:rPr>
              <w:t>Billing Cycle / Notes</w:t>
            </w:r>
          </w:p>
        </w:tc>
      </w:tr>
      <w:tr>
        <w:tc>
          <w:tcPr>
            <w:tcW w:type="dxa" w:w="2592"/>
            <w:shd w:val="clear" w:color="auto" w:fill="FFFFFF"/>
            <w:tcMar>
              <w:top w:w="100" w:type="dxa"/>
              <w:bottom w:w="100" w:type="dxa"/>
              <w:left w:w="150" w:type="dxa"/>
              <w:right w:w="150" w:type="dxa"/>
            </w:tcMar>
          </w:tcPr>
          <w:p>
            <w:pPr>
              <w:jc w:val="left"/>
            </w:pPr>
            <w:r>
              <w:rPr>
                <w:rFonts w:ascii="Segoe UI" w:hAnsi="Segoe UI"/>
                <w:b/>
                <w:color w:val="2D3748"/>
                <w:sz w:val="19"/>
              </w:rPr>
              <w:t>Database Hosting</w:t>
            </w:r>
          </w:p>
        </w:tc>
        <w:tc>
          <w:tcPr>
            <w:tcW w:type="dxa" w:w="2592"/>
            <w:shd w:val="clear" w:color="auto" w:fill="FFFFFF"/>
            <w:tcMar>
              <w:top w:w="100" w:type="dxa"/>
              <w:bottom w:w="100" w:type="dxa"/>
              <w:left w:w="150" w:type="dxa"/>
              <w:right w:w="150" w:type="dxa"/>
            </w:tcMar>
          </w:tcPr>
          <w:p>
            <w:pPr>
              <w:jc w:val="left"/>
            </w:pPr>
            <w:r>
              <w:rPr>
                <w:rFonts w:ascii="Segoe UI" w:hAnsi="Segoe UI"/>
                <w:color w:val="2D3748"/>
                <w:sz w:val="19"/>
              </w:rPr>
              <w:t>Neon Serverless PostgreSQL</w:t>
            </w:r>
          </w:p>
        </w:tc>
        <w:tc>
          <w:tcPr>
            <w:tcW w:type="dxa" w:w="1872"/>
            <w:shd w:val="clear" w:color="auto" w:fill="FFFFFF"/>
            <w:tcMar>
              <w:top w:w="100" w:type="dxa"/>
              <w:bottom w:w="100" w:type="dxa"/>
              <w:left w:w="150" w:type="dxa"/>
              <w:right w:w="150" w:type="dxa"/>
            </w:tcMar>
          </w:tcPr>
          <w:p>
            <w:pPr>
              <w:jc w:val="right"/>
            </w:pPr>
            <w:r>
              <w:rPr>
                <w:rFonts w:ascii="Segoe UI" w:hAnsi="Segoe UI"/>
                <w:color w:val="2D3748"/>
                <w:sz w:val="19"/>
              </w:rPr>
              <w:t>$19 (~₹1,600)</w:t>
            </w:r>
          </w:p>
        </w:tc>
        <w:tc>
          <w:tcPr>
            <w:tcW w:type="dxa" w:w="2304"/>
            <w:shd w:val="clear" w:color="auto" w:fill="FFFFFF"/>
            <w:tcMar>
              <w:top w:w="100" w:type="dxa"/>
              <w:bottom w:w="100" w:type="dxa"/>
              <w:left w:w="150" w:type="dxa"/>
              <w:right w:w="150" w:type="dxa"/>
            </w:tcMar>
          </w:tcPr>
          <w:p>
            <w:pPr>
              <w:jc w:val="left"/>
            </w:pPr>
            <w:r>
              <w:rPr>
                <w:rFonts w:ascii="Segoe UI" w:hAnsi="Segoe UI"/>
                <w:color w:val="2D3748"/>
                <w:sz w:val="19"/>
              </w:rPr>
              <w:t>Monthly (Free tier available for low usage)</w:t>
            </w:r>
          </w:p>
        </w:tc>
      </w:tr>
      <w:tr>
        <w:tc>
          <w:tcPr>
            <w:tcW w:type="dxa" w:w="2592"/>
            <w:shd w:val="clear" w:color="auto" w:fill="F7FAFC"/>
            <w:tcMar>
              <w:top w:w="100" w:type="dxa"/>
              <w:bottom w:w="100" w:type="dxa"/>
              <w:left w:w="150" w:type="dxa"/>
              <w:right w:w="150" w:type="dxa"/>
            </w:tcMar>
          </w:tcPr>
          <w:p>
            <w:pPr>
              <w:jc w:val="left"/>
            </w:pPr>
            <w:r>
              <w:rPr>
                <w:rFonts w:ascii="Segoe UI" w:hAnsi="Segoe UI"/>
                <w:b/>
                <w:color w:val="2D3748"/>
                <w:sz w:val="19"/>
              </w:rPr>
              <w:t>App &amp; API Hosting</w:t>
            </w:r>
          </w:p>
        </w:tc>
        <w:tc>
          <w:tcPr>
            <w:tcW w:type="dxa" w:w="2592"/>
            <w:shd w:val="clear" w:color="auto" w:fill="F7FAFC"/>
            <w:tcMar>
              <w:top w:w="100" w:type="dxa"/>
              <w:bottom w:w="100" w:type="dxa"/>
              <w:left w:w="150" w:type="dxa"/>
              <w:right w:w="150" w:type="dxa"/>
            </w:tcMar>
          </w:tcPr>
          <w:p>
            <w:pPr>
              <w:jc w:val="left"/>
            </w:pPr>
            <w:r>
              <w:rPr>
                <w:rFonts w:ascii="Segoe UI" w:hAnsi="Segoe UI"/>
                <w:color w:val="2D3748"/>
                <w:sz w:val="19"/>
              </w:rPr>
              <w:t>Vercel / VPS (DigitalOcean)</w:t>
            </w:r>
          </w:p>
        </w:tc>
        <w:tc>
          <w:tcPr>
            <w:tcW w:type="dxa" w:w="1872"/>
            <w:shd w:val="clear" w:color="auto" w:fill="F7FAFC"/>
            <w:tcMar>
              <w:top w:w="100" w:type="dxa"/>
              <w:bottom w:w="100" w:type="dxa"/>
              <w:left w:w="150" w:type="dxa"/>
              <w:right w:w="150" w:type="dxa"/>
            </w:tcMar>
          </w:tcPr>
          <w:p>
            <w:pPr>
              <w:jc w:val="right"/>
            </w:pPr>
            <w:r>
              <w:rPr>
                <w:rFonts w:ascii="Segoe UI" w:hAnsi="Segoe UI"/>
                <w:color w:val="2D3748"/>
                <w:sz w:val="19"/>
              </w:rPr>
              <w:t>$12 - $20 (~₹1,000 - ₹1,700)</w:t>
            </w:r>
          </w:p>
        </w:tc>
        <w:tc>
          <w:tcPr>
            <w:tcW w:type="dxa" w:w="2304"/>
            <w:shd w:val="clear" w:color="auto" w:fill="F7FAFC"/>
            <w:tcMar>
              <w:top w:w="100" w:type="dxa"/>
              <w:bottom w:w="100" w:type="dxa"/>
              <w:left w:w="150" w:type="dxa"/>
              <w:right w:w="150" w:type="dxa"/>
            </w:tcMar>
          </w:tcPr>
          <w:p>
            <w:pPr>
              <w:jc w:val="left"/>
            </w:pPr>
            <w:r>
              <w:rPr>
                <w:rFonts w:ascii="Segoe UI" w:hAnsi="Segoe UI"/>
                <w:color w:val="2D3748"/>
                <w:sz w:val="19"/>
              </w:rPr>
              <w:t>Monthly (Depending on user traffic load)</w:t>
            </w:r>
          </w:p>
        </w:tc>
      </w:tr>
      <w:tr>
        <w:tc>
          <w:tcPr>
            <w:tcW w:type="dxa" w:w="2592"/>
            <w:shd w:val="clear" w:color="auto" w:fill="FFFFFF"/>
            <w:tcMar>
              <w:top w:w="100" w:type="dxa"/>
              <w:bottom w:w="100" w:type="dxa"/>
              <w:left w:w="150" w:type="dxa"/>
              <w:right w:w="150" w:type="dxa"/>
            </w:tcMar>
          </w:tcPr>
          <w:p>
            <w:pPr>
              <w:jc w:val="left"/>
            </w:pPr>
            <w:r>
              <w:rPr>
                <w:rFonts w:ascii="Segoe UI" w:hAnsi="Segoe UI"/>
                <w:b/>
                <w:color w:val="2D3748"/>
                <w:sz w:val="19"/>
              </w:rPr>
              <w:t>SMS Gateway (OTP)</w:t>
            </w:r>
          </w:p>
        </w:tc>
        <w:tc>
          <w:tcPr>
            <w:tcW w:type="dxa" w:w="2592"/>
            <w:shd w:val="clear" w:color="auto" w:fill="FFFFFF"/>
            <w:tcMar>
              <w:top w:w="100" w:type="dxa"/>
              <w:bottom w:w="100" w:type="dxa"/>
              <w:left w:w="150" w:type="dxa"/>
              <w:right w:w="150" w:type="dxa"/>
            </w:tcMar>
          </w:tcPr>
          <w:p>
            <w:pPr>
              <w:jc w:val="left"/>
            </w:pPr>
            <w:r>
              <w:rPr>
                <w:rFonts w:ascii="Segoe UI" w:hAnsi="Segoe UI"/>
                <w:color w:val="2D3748"/>
                <w:sz w:val="19"/>
              </w:rPr>
              <w:t>Message Central API</w:t>
            </w:r>
          </w:p>
        </w:tc>
        <w:tc>
          <w:tcPr>
            <w:tcW w:type="dxa" w:w="1872"/>
            <w:shd w:val="clear" w:color="auto" w:fill="FFFFFF"/>
            <w:tcMar>
              <w:top w:w="100" w:type="dxa"/>
              <w:bottom w:w="100" w:type="dxa"/>
              <w:left w:w="150" w:type="dxa"/>
              <w:right w:w="150" w:type="dxa"/>
            </w:tcMar>
          </w:tcPr>
          <w:p>
            <w:pPr>
              <w:jc w:val="right"/>
            </w:pPr>
            <w:r>
              <w:rPr>
                <w:rFonts w:ascii="Segoe UI" w:hAnsi="Segoe UI"/>
                <w:color w:val="2D3748"/>
                <w:sz w:val="19"/>
              </w:rPr>
              <w:t>₹0.18 per SMS (~₹500)</w:t>
            </w:r>
          </w:p>
        </w:tc>
        <w:tc>
          <w:tcPr>
            <w:tcW w:type="dxa" w:w="2304"/>
            <w:shd w:val="clear" w:color="auto" w:fill="FFFFFF"/>
            <w:tcMar>
              <w:top w:w="100" w:type="dxa"/>
              <w:bottom w:w="100" w:type="dxa"/>
              <w:left w:w="150" w:type="dxa"/>
              <w:right w:w="150" w:type="dxa"/>
            </w:tcMar>
          </w:tcPr>
          <w:p>
            <w:pPr>
              <w:jc w:val="left"/>
            </w:pPr>
            <w:r>
              <w:rPr>
                <w:rFonts w:ascii="Segoe UI" w:hAnsi="Segoe UI"/>
                <w:color w:val="2D3748"/>
                <w:sz w:val="19"/>
              </w:rPr>
              <w:t>Pay-as-you-go (Depends on OTP verifications volume)</w:t>
            </w:r>
          </w:p>
        </w:tc>
      </w:tr>
      <w:tr>
        <w:tc>
          <w:tcPr>
            <w:tcW w:type="dxa" w:w="2592"/>
            <w:shd w:val="clear" w:color="auto" w:fill="F7FAFC"/>
            <w:tcMar>
              <w:top w:w="100" w:type="dxa"/>
              <w:bottom w:w="100" w:type="dxa"/>
              <w:left w:w="150" w:type="dxa"/>
              <w:right w:w="150" w:type="dxa"/>
            </w:tcMar>
          </w:tcPr>
          <w:p>
            <w:pPr>
              <w:jc w:val="left"/>
            </w:pPr>
            <w:r>
              <w:rPr>
                <w:rFonts w:ascii="Segoe UI" w:hAnsi="Segoe UI"/>
                <w:b/>
                <w:color w:val="2D3748"/>
                <w:sz w:val="19"/>
              </w:rPr>
              <w:t>Email Delivery</w:t>
            </w:r>
          </w:p>
        </w:tc>
        <w:tc>
          <w:tcPr>
            <w:tcW w:type="dxa" w:w="2592"/>
            <w:shd w:val="clear" w:color="auto" w:fill="F7FAFC"/>
            <w:tcMar>
              <w:top w:w="100" w:type="dxa"/>
              <w:bottom w:w="100" w:type="dxa"/>
              <w:left w:w="150" w:type="dxa"/>
              <w:right w:w="150" w:type="dxa"/>
            </w:tcMar>
          </w:tcPr>
          <w:p>
            <w:pPr>
              <w:jc w:val="left"/>
            </w:pPr>
            <w:r>
              <w:rPr>
                <w:rFonts w:ascii="Segoe UI" w:hAnsi="Segoe UI"/>
                <w:color w:val="2D3748"/>
                <w:sz w:val="19"/>
              </w:rPr>
              <w:t>SMTP (Gmail or Resend)</w:t>
            </w:r>
          </w:p>
        </w:tc>
        <w:tc>
          <w:tcPr>
            <w:tcW w:type="dxa" w:w="1872"/>
            <w:shd w:val="clear" w:color="auto" w:fill="F7FAFC"/>
            <w:tcMar>
              <w:top w:w="100" w:type="dxa"/>
              <w:bottom w:w="100" w:type="dxa"/>
              <w:left w:w="150" w:type="dxa"/>
              <w:right w:w="150" w:type="dxa"/>
            </w:tcMar>
          </w:tcPr>
          <w:p>
            <w:pPr>
              <w:jc w:val="right"/>
            </w:pPr>
            <w:r>
              <w:rPr>
                <w:rFonts w:ascii="Segoe UI" w:hAnsi="Segoe UI"/>
                <w:color w:val="2D3748"/>
                <w:sz w:val="19"/>
              </w:rPr>
              <w:t>Free / $15 (~₹1,250)</w:t>
            </w:r>
          </w:p>
        </w:tc>
        <w:tc>
          <w:tcPr>
            <w:tcW w:type="dxa" w:w="2304"/>
            <w:shd w:val="clear" w:color="auto" w:fill="F7FAFC"/>
            <w:tcMar>
              <w:top w:w="100" w:type="dxa"/>
              <w:bottom w:w="100" w:type="dxa"/>
              <w:left w:w="150" w:type="dxa"/>
              <w:right w:w="150" w:type="dxa"/>
            </w:tcMar>
          </w:tcPr>
          <w:p>
            <w:pPr>
              <w:jc w:val="left"/>
            </w:pPr>
            <w:r>
              <w:rPr>
                <w:rFonts w:ascii="Segoe UI" w:hAnsi="Segoe UI"/>
                <w:color w:val="2D3748"/>
                <w:sz w:val="19"/>
              </w:rPr>
              <w:t>Monthly (Gmail is free for low volumes)</w:t>
            </w:r>
          </w:p>
        </w:tc>
      </w:tr>
      <w:tr>
        <w:tc>
          <w:tcPr>
            <w:tcW w:type="dxa" w:w="2592"/>
            <w:shd w:val="clear" w:color="auto" w:fill="FFFFFF"/>
            <w:tcMar>
              <w:top w:w="100" w:type="dxa"/>
              <w:bottom w:w="100" w:type="dxa"/>
              <w:left w:w="150" w:type="dxa"/>
              <w:right w:w="150" w:type="dxa"/>
            </w:tcMar>
          </w:tcPr>
          <w:p>
            <w:pPr>
              <w:jc w:val="left"/>
            </w:pPr>
            <w:r>
              <w:rPr>
                <w:rFonts w:ascii="Segoe UI" w:hAnsi="Segoe UI"/>
                <w:b/>
                <w:color w:val="2D3748"/>
                <w:sz w:val="19"/>
              </w:rPr>
              <w:t>Google Play Console</w:t>
            </w:r>
          </w:p>
        </w:tc>
        <w:tc>
          <w:tcPr>
            <w:tcW w:type="dxa" w:w="2592"/>
            <w:shd w:val="clear" w:color="auto" w:fill="FFFFFF"/>
            <w:tcMar>
              <w:top w:w="100" w:type="dxa"/>
              <w:bottom w:w="100" w:type="dxa"/>
              <w:left w:w="150" w:type="dxa"/>
              <w:right w:w="150" w:type="dxa"/>
            </w:tcMar>
          </w:tcPr>
          <w:p>
            <w:pPr>
              <w:jc w:val="left"/>
            </w:pPr>
            <w:r>
              <w:rPr>
                <w:rFonts w:ascii="Segoe UI" w:hAnsi="Segoe UI"/>
                <w:color w:val="2D3748"/>
                <w:sz w:val="19"/>
              </w:rPr>
              <w:t>Android Store Launch</w:t>
            </w:r>
          </w:p>
        </w:tc>
        <w:tc>
          <w:tcPr>
            <w:tcW w:type="dxa" w:w="1872"/>
            <w:shd w:val="clear" w:color="auto" w:fill="FFFFFF"/>
            <w:tcMar>
              <w:top w:w="100" w:type="dxa"/>
              <w:bottom w:w="100" w:type="dxa"/>
              <w:left w:w="150" w:type="dxa"/>
              <w:right w:w="150" w:type="dxa"/>
            </w:tcMar>
          </w:tcPr>
          <w:p>
            <w:pPr>
              <w:jc w:val="right"/>
            </w:pPr>
            <w:r>
              <w:rPr>
                <w:rFonts w:ascii="Segoe UI" w:hAnsi="Segoe UI"/>
                <w:color w:val="2D3748"/>
                <w:sz w:val="19"/>
              </w:rPr>
              <w:t>$25 (~₹2,100)</w:t>
            </w:r>
          </w:p>
        </w:tc>
        <w:tc>
          <w:tcPr>
            <w:tcW w:type="dxa" w:w="2304"/>
            <w:shd w:val="clear" w:color="auto" w:fill="FFFFFF"/>
            <w:tcMar>
              <w:top w:w="100" w:type="dxa"/>
              <w:bottom w:w="100" w:type="dxa"/>
              <w:left w:w="150" w:type="dxa"/>
              <w:right w:w="150" w:type="dxa"/>
            </w:tcMar>
          </w:tcPr>
          <w:p>
            <w:pPr>
              <w:jc w:val="left"/>
            </w:pPr>
            <w:r>
              <w:rPr>
                <w:rFonts w:ascii="Segoe UI" w:hAnsi="Segoe UI"/>
                <w:color w:val="2D3748"/>
                <w:sz w:val="19"/>
              </w:rPr>
              <w:t>One-Time setup fee (Google charge)</w:t>
            </w:r>
          </w:p>
        </w:tc>
      </w:tr>
      <w:tr>
        <w:tc>
          <w:tcPr>
            <w:tcW w:type="dxa" w:w="2592"/>
            <w:shd w:val="clear" w:color="auto" w:fill="F7FAFC"/>
            <w:tcMar>
              <w:top w:w="100" w:type="dxa"/>
              <w:bottom w:w="100" w:type="dxa"/>
              <w:left w:w="150" w:type="dxa"/>
              <w:right w:w="150" w:type="dxa"/>
            </w:tcMar>
          </w:tcPr>
          <w:p>
            <w:pPr>
              <w:jc w:val="left"/>
            </w:pPr>
            <w:r>
              <w:rPr>
                <w:rFonts w:ascii="Segoe UI" w:hAnsi="Segoe UI"/>
                <w:b/>
                <w:color w:val="2D3748"/>
                <w:sz w:val="19"/>
              </w:rPr>
              <w:t>Apple App Store</w:t>
            </w:r>
          </w:p>
        </w:tc>
        <w:tc>
          <w:tcPr>
            <w:tcW w:type="dxa" w:w="2592"/>
            <w:shd w:val="clear" w:color="auto" w:fill="F7FAFC"/>
            <w:tcMar>
              <w:top w:w="100" w:type="dxa"/>
              <w:bottom w:w="100" w:type="dxa"/>
              <w:left w:w="150" w:type="dxa"/>
              <w:right w:w="150" w:type="dxa"/>
            </w:tcMar>
          </w:tcPr>
          <w:p>
            <w:pPr>
              <w:jc w:val="left"/>
            </w:pPr>
            <w:r>
              <w:rPr>
                <w:rFonts w:ascii="Segoe UI" w:hAnsi="Segoe UI"/>
                <w:color w:val="2D3748"/>
                <w:sz w:val="19"/>
              </w:rPr>
              <w:t>iOS Store Launch</w:t>
            </w:r>
          </w:p>
        </w:tc>
        <w:tc>
          <w:tcPr>
            <w:tcW w:type="dxa" w:w="1872"/>
            <w:shd w:val="clear" w:color="auto" w:fill="F7FAFC"/>
            <w:tcMar>
              <w:top w:w="100" w:type="dxa"/>
              <w:bottom w:w="100" w:type="dxa"/>
              <w:left w:w="150" w:type="dxa"/>
              <w:right w:w="150" w:type="dxa"/>
            </w:tcMar>
          </w:tcPr>
          <w:p>
            <w:pPr>
              <w:jc w:val="right"/>
            </w:pPr>
            <w:r>
              <w:rPr>
                <w:rFonts w:ascii="Segoe UI" w:hAnsi="Segoe UI"/>
                <w:color w:val="2D3748"/>
                <w:sz w:val="19"/>
              </w:rPr>
              <w:t>$99 (~₹8,300)</w:t>
            </w:r>
          </w:p>
        </w:tc>
        <w:tc>
          <w:tcPr>
            <w:tcW w:type="dxa" w:w="2304"/>
            <w:shd w:val="clear" w:color="auto" w:fill="F7FAFC"/>
            <w:tcMar>
              <w:top w:w="100" w:type="dxa"/>
              <w:bottom w:w="100" w:type="dxa"/>
              <w:left w:w="150" w:type="dxa"/>
              <w:right w:w="150" w:type="dxa"/>
            </w:tcMar>
          </w:tcPr>
          <w:p>
            <w:pPr>
              <w:jc w:val="left"/>
            </w:pPr>
            <w:r>
              <w:rPr>
                <w:rFonts w:ascii="Segoe UI" w:hAnsi="Segoe UI"/>
                <w:color w:val="2D3748"/>
                <w:sz w:val="19"/>
              </w:rPr>
              <w:t>Annual subscription (Apple charge)</w:t>
            </w:r>
          </w:p>
        </w:tc>
      </w:tr>
    </w:tbl>
    <w:p/>
    <w:p>
      <w:pPr>
        <w:pStyle w:val="Heading1"/>
        <w:spacing w:before="360" w:after="160"/>
      </w:pPr>
      <w:r>
        <w:rPr>
          <w:rFonts w:ascii="Segoe UI" w:hAnsi="Segoe UI"/>
          <w:b/>
          <w:color w:val="1A365D"/>
          <w:sz w:val="32"/>
        </w:rPr>
        <w:t>5. Optional Monthly Technical Support Packages</w:t>
      </w:r>
    </w:p>
    <w:p>
      <w:r>
        <w:rPr>
          <w:rFonts w:ascii="Segoe UI" w:hAnsi="Segoe UI"/>
          <w:color w:val="2D3748"/>
          <w:sz w:val="22"/>
        </w:rPr>
        <w:t>To ensure the app remains online, secure, and updated with OS versions (iOS &amp; Android updates), you can choose one of our monthly technical support retainers:</w:t>
      </w:r>
    </w:p>
    <w:p>
      <w:r>
        <w:rPr>
          <w:rFonts w:ascii="Segoe UI" w:hAnsi="Segoe UI"/>
          <w:b/>
          <w:color w:val="319795"/>
          <w:sz w:val="24"/>
        </w:rPr>
        <w:t>■ Standard Support Plan — ₹5,000 / Month</w:t>
      </w:r>
    </w:p>
    <w:p>
      <w:pPr>
        <w:pStyle w:val="ListBullet"/>
        <w:spacing w:after="60"/>
        <w:ind w:left="720"/>
      </w:pPr>
      <w:r>
        <w:rPr>
          <w:rFonts w:ascii="Segoe UI" w:hAnsi="Segoe UI"/>
          <w:color w:val="2D3748"/>
          <w:sz w:val="21"/>
        </w:rPr>
        <w:t>Database Backups: Weekly automated backups and verification.</w:t>
      </w:r>
    </w:p>
    <w:p>
      <w:pPr>
        <w:pStyle w:val="ListBullet"/>
        <w:spacing w:after="60"/>
        <w:ind w:left="720"/>
      </w:pPr>
      <w:r>
        <w:rPr>
          <w:rFonts w:ascii="Segoe UI" w:hAnsi="Segoe UI"/>
          <w:color w:val="2D3748"/>
          <w:sz w:val="21"/>
        </w:rPr>
        <w:t>Uptime Monitoring: 24/7 automated monitoring of API server and frontend admin page.</w:t>
      </w:r>
    </w:p>
    <w:p>
      <w:pPr>
        <w:pStyle w:val="ListBullet"/>
        <w:spacing w:after="60"/>
        <w:ind w:left="720"/>
      </w:pPr>
      <w:r>
        <w:rPr>
          <w:rFonts w:ascii="Segoe UI" w:hAnsi="Segoe UI"/>
          <w:color w:val="2D3748"/>
          <w:sz w:val="21"/>
        </w:rPr>
        <w:t>Bug Fixes: Up to 3 hours of developer support per month for fixing critical layout or logic bugs.</w:t>
      </w:r>
    </w:p>
    <w:p>
      <w:pPr>
        <w:pStyle w:val="ListBullet"/>
        <w:spacing w:after="60"/>
        <w:ind w:left="720"/>
      </w:pPr>
      <w:r>
        <w:rPr>
          <w:rFonts w:ascii="Segoe UI" w:hAnsi="Segoe UI"/>
          <w:color w:val="2D3748"/>
          <w:sz w:val="21"/>
        </w:rPr>
        <w:t>Minor Updates: Adjusting text, banners, and logos on the admin dashboard.</w:t>
      </w:r>
    </w:p>
    <w:p>
      <w:pPr>
        <w:spacing w:before="200"/>
      </w:pPr>
      <w:r>
        <w:rPr>
          <w:rFonts w:ascii="Segoe UI" w:hAnsi="Segoe UI"/>
          <w:b/>
          <w:color w:val="1A365D"/>
          <w:sz w:val="24"/>
        </w:rPr>
        <w:t>■ Premium Support &amp; Updates Plan — ₹12,000 / Month</w:t>
      </w:r>
    </w:p>
    <w:p>
      <w:pPr>
        <w:pStyle w:val="ListBullet"/>
        <w:spacing w:after="60"/>
        <w:ind w:left="720"/>
      </w:pPr>
      <w:r>
        <w:rPr>
          <w:rFonts w:ascii="Segoe UI" w:hAnsi="Segoe UI"/>
          <w:color w:val="2D3748"/>
          <w:sz w:val="21"/>
        </w:rPr>
        <w:t>All features of the Standard Plan.</w:t>
      </w:r>
    </w:p>
    <w:p>
      <w:pPr>
        <w:pStyle w:val="ListBullet"/>
        <w:spacing w:after="60"/>
        <w:ind w:left="720"/>
      </w:pPr>
      <w:r>
        <w:rPr>
          <w:rFonts w:ascii="Segoe UI" w:hAnsi="Segoe UI"/>
          <w:color w:val="2D3748"/>
          <w:sz w:val="21"/>
        </w:rPr>
        <w:t>Extended Developer Hours: Up to 8 hours of active development time for new features or layouts.</w:t>
      </w:r>
    </w:p>
    <w:p>
      <w:pPr>
        <w:pStyle w:val="ListBullet"/>
        <w:spacing w:after="60"/>
        <w:ind w:left="720"/>
      </w:pPr>
      <w:r>
        <w:rPr>
          <w:rFonts w:ascii="Segoe UI" w:hAnsi="Segoe UI"/>
          <w:color w:val="2D3748"/>
          <w:sz w:val="21"/>
        </w:rPr>
        <w:t>Priority Response: Under 4-hour response time for critical server crashes or database issues.</w:t>
      </w:r>
    </w:p>
    <w:p>
      <w:pPr>
        <w:pStyle w:val="ListBullet"/>
        <w:spacing w:after="60"/>
        <w:ind w:left="720"/>
      </w:pPr>
      <w:r>
        <w:rPr>
          <w:rFonts w:ascii="Segoe UI" w:hAnsi="Segoe UI"/>
          <w:color w:val="2D3748"/>
          <w:sz w:val="21"/>
        </w:rPr>
        <w:t>Performance Optimization: Monthly database indexing updates and server logs cleaning.</w:t>
      </w:r>
    </w:p>
    <w:p>
      <w:pPr>
        <w:pStyle w:val="Heading1"/>
        <w:spacing w:before="360" w:after="160"/>
      </w:pPr>
      <w:r>
        <w:rPr>
          <w:rFonts w:ascii="Segoe UI" w:hAnsi="Segoe UI"/>
          <w:b/>
          <w:color w:val="1A365D"/>
          <w:sz w:val="32"/>
        </w:rPr>
        <w:t>6. Payment Terms &amp; Milestones</w:t>
      </w:r>
    </w:p>
    <w:p>
      <w:pPr>
        <w:pStyle w:val="ListBullet"/>
        <w:spacing w:after="80"/>
      </w:pPr>
      <w:r>
        <w:rPr>
          <w:rFonts w:ascii="Segoe UI" w:hAnsi="Segoe UI"/>
          <w:b/>
          <w:color w:val="2D3748"/>
          <w:sz w:val="22"/>
        </w:rPr>
        <w:t xml:space="preserve">Milestone 1: Project Kickoff (Advance Payment): </w:t>
      </w:r>
      <w:r>
        <w:rPr>
          <w:rFonts w:ascii="Segoe UI" w:hAnsi="Segoe UI"/>
          <w:color w:val="2D3748"/>
          <w:sz w:val="22"/>
        </w:rPr>
        <w:t>30% upfront (₹12,000) upon agreement signing to start repository setups and UI mocks.</w:t>
      </w:r>
    </w:p>
    <w:p>
      <w:pPr>
        <w:pStyle w:val="ListBullet"/>
        <w:spacing w:after="80"/>
      </w:pPr>
      <w:r>
        <w:rPr>
          <w:rFonts w:ascii="Segoe UI" w:hAnsi="Segoe UI"/>
          <w:b/>
          <w:color w:val="2D3748"/>
          <w:sz w:val="22"/>
        </w:rPr>
        <w:t xml:space="preserve">Milestone 2: Mobile App Beta Release: </w:t>
      </w:r>
      <w:r>
        <w:rPr>
          <w:rFonts w:ascii="Segoe UI" w:hAnsi="Segoe UI"/>
          <w:color w:val="2D3748"/>
          <w:sz w:val="22"/>
        </w:rPr>
        <w:t>40% (₹16,000) upon completion of the core Flutter mobile client and backend DB synchronization.</w:t>
      </w:r>
    </w:p>
    <w:p>
      <w:pPr>
        <w:pStyle w:val="ListBullet"/>
        <w:spacing w:after="80"/>
      </w:pPr>
      <w:r>
        <w:rPr>
          <w:rFonts w:ascii="Segoe UI" w:hAnsi="Segoe UI"/>
          <w:b/>
          <w:color w:val="2D3748"/>
          <w:sz w:val="22"/>
        </w:rPr>
        <w:t xml:space="preserve">Milestone 3: Final Launch &amp; Handoff: </w:t>
      </w:r>
      <w:r>
        <w:rPr>
          <w:rFonts w:ascii="Segoe UI" w:hAnsi="Segoe UI"/>
          <w:color w:val="2D3748"/>
          <w:sz w:val="22"/>
        </w:rPr>
        <w:t>30% (₹12,000) upon deployment to production servers, Google Play, Apple App Stores, and transferring code files.</w:t>
      </w:r>
    </w:p>
    <w:p>
      <w:pPr>
        <w:pStyle w:val="ListBullet"/>
        <w:spacing w:after="80"/>
      </w:pPr>
      <w:r>
        <w:rPr>
          <w:rFonts w:ascii="Segoe UI" w:hAnsi="Segoe UI"/>
          <w:b/>
          <w:color w:val="2D3748"/>
          <w:sz w:val="22"/>
        </w:rPr>
        <w:t xml:space="preserve">Service Billing: </w:t>
      </w:r>
      <w:r>
        <w:rPr>
          <w:rFonts w:ascii="Segoe UI" w:hAnsi="Segoe UI"/>
          <w:color w:val="2D3748"/>
          <w:sz w:val="22"/>
        </w:rPr>
        <w:t>Ongoing cloud database and server hosting fees are billed directly to the client's credit card. Retainer plans are billed on the 1st of every month.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