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1F4E79"/>
          <w:sz w:val="40"/>
        </w:rPr>
        <w:t>Desktop API Endpoints</w:t>
      </w:r>
    </w:p>
    <w:p>
      <w:pPr>
        <w:spacing w:after="100"/>
        <w:jc w:val="center"/>
      </w:pPr>
      <w:r>
        <w:rPr>
          <w:rFonts w:ascii="Aptos" w:hAnsi="Aptos"/>
          <w:color w:val="666666"/>
          <w:sz w:val="22"/>
        </w:rPr>
        <w:t>GML Desktop Licensing, Hardware Registration, and Runtime Validation</w:t>
      </w:r>
    </w:p>
    <w:tbl>
      <w:tblGrid>
        <w:gridCol w:w="2880"/>
        <w:gridCol w:w="11520"/>
      </w:tblGrid>
      <w:tblPr>
        <w:tblStyle w:val="TableGrid"/>
        <w:tblW w:type="auto" w:w="0"/>
        <w:jc w:val="center"/>
        <w:tblLayout w:type="fixed"/>
        <w:tblLook w:firstColumn="1" w:firstRow="1" w:lastColumn="0" w:lastRow="0" w:noHBand="0" w:noVBand="1" w:val="04A0"/>
      </w:tblPr>
      <w:tr>
        <w:trPr>
          <w:cantSplit/>
          <w:tblHeader w:val="true"/>
        </w:trPr>
        <w:tc>
          <w:tcPr>
            <w:tcW w:type="dxa" w:w="2880"/>
            <w:vAlign w:val="top"/>
            <w:tcMar>
              <w:top w:w="60" w:type="dxa"/>
              <w:start w:w="70" w:type="dxa"/>
              <w:bottom w:w="60" w:type="dxa"/>
              <w:end w:w="70" w:type="dxa"/>
            </w:tcMar>
            <w:shd w:fill="D9EAF7"/>
          </w:tcPr>
          <w:p>
            <w:pPr>
              <w:spacing w:after="0"/>
            </w:pPr>
            <w:r>
              <w:rPr>
                <w:rFonts w:ascii="Aptos" w:hAnsi="Aptos"/>
                <w:b/>
                <w:color w:val="FFFFFF"/>
                <w:sz w:val="17"/>
              </w:rPr>
              <w:t>Project</w:t>
            </w:r>
          </w:p>
        </w:tc>
        <w:tc>
          <w:tcPr>
            <w:tcW w:type="dxa" w:w="11520"/>
            <w:vAlign w:val="top"/>
            <w:tcMar>
              <w:top w:w="60" w:type="dxa"/>
              <w:start w:w="70" w:type="dxa"/>
              <w:bottom w:w="60" w:type="dxa"/>
              <w:end w:w="70" w:type="dxa"/>
            </w:tcMar>
            <w:shd w:fill="5B9BD5"/>
          </w:tcPr>
          <w:p>
            <w:pPr>
              <w:spacing w:after="0"/>
            </w:pPr>
            <w:r>
              <w:rPr>
                <w:rFonts w:ascii="Aptos" w:hAnsi="Aptos"/>
                <w:b/>
                <w:color w:val="FFFFFF"/>
                <w:sz w:val="17"/>
              </w:rPr>
              <w:t>Grade My Labs (GML)</w:t>
            </w:r>
          </w:p>
        </w:tc>
      </w:tr>
      <w:tr>
        <w:trPr>
          <w:cantSplit/>
        </w:trPr>
        <w:tc>
          <w:tcPr>
            <w:tcW w:type="dxa" w:w="2880"/>
            <w:vAlign w:val="top"/>
            <w:tcMar>
              <w:top w:w="60" w:type="dxa"/>
              <w:start w:w="70" w:type="dxa"/>
              <w:bottom w:w="60" w:type="dxa"/>
              <w:end w:w="70" w:type="dxa"/>
            </w:tcMar>
            <w:shd w:fill="D9EAF7"/>
          </w:tcPr>
          <w:p>
            <w:pPr>
              <w:spacing w:after="0"/>
            </w:pPr>
            <w:r>
              <w:rPr>
                <w:rFonts w:ascii="Aptos" w:hAnsi="Aptos"/>
                <w:b/>
                <w:sz w:val="17"/>
              </w:rPr>
              <w:t>Applications</w:t>
            </w:r>
          </w:p>
        </w:tc>
        <w:tc>
          <w:tcPr>
            <w:tcW w:type="dxa" w:w="11520"/>
            <w:vAlign w:val="top"/>
            <w:tcMar>
              <w:top w:w="60" w:type="dxa"/>
              <w:start w:w="70" w:type="dxa"/>
              <w:bottom w:w="60" w:type="dxa"/>
              <w:end w:w="70" w:type="dxa"/>
            </w:tcMar>
          </w:tcPr>
          <w:p>
            <w:pPr>
              <w:spacing w:after="0"/>
            </w:pPr>
            <w:r>
              <w:rPr>
                <w:rFonts w:ascii="Aptos" w:hAnsi="Aptos"/>
                <w:sz w:val="17"/>
              </w:rPr>
              <w:t>GML Exam Engine and other GML desktop applications using product-key licensing</w:t>
            </w:r>
          </w:p>
        </w:tc>
      </w:tr>
      <w:tr>
        <w:trPr>
          <w:cantSplit/>
        </w:trPr>
        <w:tc>
          <w:tcPr>
            <w:tcW w:type="dxa" w:w="2880"/>
            <w:vAlign w:val="top"/>
            <w:tcMar>
              <w:top w:w="60" w:type="dxa"/>
              <w:start w:w="70" w:type="dxa"/>
              <w:bottom w:w="60" w:type="dxa"/>
              <w:end w:w="70" w:type="dxa"/>
            </w:tcMar>
            <w:shd w:fill="D9EAF7"/>
          </w:tcPr>
          <w:p>
            <w:pPr>
              <w:spacing w:after="0"/>
            </w:pPr>
            <w:r>
              <w:rPr>
                <w:rFonts w:ascii="Aptos" w:hAnsi="Aptos"/>
                <w:b/>
                <w:sz w:val="17"/>
              </w:rPr>
              <w:t>Prepared For</w:t>
            </w:r>
          </w:p>
        </w:tc>
        <w:tc>
          <w:tcPr>
            <w:tcW w:type="dxa" w:w="11520"/>
            <w:vAlign w:val="top"/>
            <w:tcMar>
              <w:top w:w="60" w:type="dxa"/>
              <w:start w:w="70" w:type="dxa"/>
              <w:bottom w:w="60" w:type="dxa"/>
              <w:end w:w="70" w:type="dxa"/>
            </w:tcMar>
          </w:tcPr>
          <w:p>
            <w:pPr>
              <w:spacing w:after="0"/>
            </w:pPr>
            <w:r>
              <w:rPr>
                <w:rFonts w:ascii="Aptos" w:hAnsi="Aptos"/>
                <w:sz w:val="17"/>
              </w:rPr>
              <w:t>Website Developer and Desktop Developer</w:t>
            </w:r>
          </w:p>
        </w:tc>
      </w:tr>
      <w:tr>
        <w:trPr>
          <w:cantSplit/>
        </w:trPr>
        <w:tc>
          <w:tcPr>
            <w:tcW w:type="dxa" w:w="2880"/>
            <w:vAlign w:val="top"/>
            <w:tcMar>
              <w:top w:w="60" w:type="dxa"/>
              <w:start w:w="70" w:type="dxa"/>
              <w:bottom w:w="60" w:type="dxa"/>
              <w:end w:w="70" w:type="dxa"/>
            </w:tcMar>
            <w:shd w:fill="D9EAF7"/>
          </w:tcPr>
          <w:p>
            <w:pPr>
              <w:spacing w:after="0"/>
            </w:pPr>
            <w:r>
              <w:rPr>
                <w:rFonts w:ascii="Aptos" w:hAnsi="Aptos"/>
                <w:b/>
                <w:sz w:val="17"/>
              </w:rPr>
              <w:t>Version</w:t>
            </w:r>
          </w:p>
        </w:tc>
        <w:tc>
          <w:tcPr>
            <w:tcW w:type="dxa" w:w="11520"/>
            <w:vAlign w:val="top"/>
            <w:tcMar>
              <w:top w:w="60" w:type="dxa"/>
              <w:start w:w="70" w:type="dxa"/>
              <w:bottom w:w="60" w:type="dxa"/>
              <w:end w:w="70" w:type="dxa"/>
            </w:tcMar>
          </w:tcPr>
          <w:p>
            <w:pPr>
              <w:spacing w:after="0"/>
            </w:pPr>
            <w:r>
              <w:rPr>
                <w:rFonts w:ascii="Aptos" w:hAnsi="Aptos"/>
                <w:sz w:val="17"/>
              </w:rPr>
              <w:t>1.0</w:t>
            </w:r>
          </w:p>
        </w:tc>
      </w:tr>
    </w:tbl>
    <w:p>
      <w:pPr>
        <w:pStyle w:val="Heading1"/>
        <w:spacing w:before="160" w:after="80"/>
      </w:pPr>
      <w:r>
        <w:rPr>
          <w:rFonts w:ascii="Aptos" w:hAnsi="Aptos"/>
          <w:b/>
          <w:color w:val="1F4E79"/>
          <w:sz w:val="29"/>
        </w:rPr>
        <w:t>1. Purpose</w:t>
      </w:r>
    </w:p>
    <w:p>
      <w:pPr>
        <w:spacing w:after="80"/>
      </w:pPr>
      <w:r>
        <w:rPr>
          <w:rFonts w:ascii="Aptos" w:hAnsi="Aptos"/>
          <w:sz w:val="19"/>
        </w:rPr>
        <w:t>This document defines the required desktop API endpoints for product-key validation, hardware registration, runtime license validation, advertisement retrieval, application updates, and license violation messaging. The desktop application must communicate with the website through secured HTTPS API endpoints only and must not access the database directly.</w:t>
      </w:r>
    </w:p>
    <w:p>
      <w:pPr>
        <w:pStyle w:val="Heading1"/>
        <w:spacing w:before="160" w:after="80"/>
      </w:pPr>
      <w:r>
        <w:rPr>
          <w:rFonts w:ascii="Aptos" w:hAnsi="Aptos"/>
          <w:b/>
          <w:color w:val="1F4E79"/>
          <w:sz w:val="29"/>
        </w:rPr>
        <w:t>2. Confirmed Process</w:t>
      </w:r>
    </w:p>
    <w:tbl>
      <w:tblGrid>
        <w:gridCol w:w="720"/>
        <w:gridCol w:w="3168"/>
        <w:gridCol w:w="10512"/>
      </w:tblGrid>
      <w:tblPr>
        <w:tblStyle w:val="TableGrid"/>
        <w:tblW w:type="auto" w:w="0"/>
        <w:jc w:val="center"/>
        <w:tblLayout w:type="fixed"/>
        <w:tblLook w:firstColumn="1" w:firstRow="1" w:lastColumn="0" w:lastRow="0" w:noHBand="0" w:noVBand="1" w:val="04A0"/>
      </w:tblPr>
      <w:tr>
        <w:trPr>
          <w:cantSplit/>
          <w:tblHeader w:val="true"/>
        </w:trPr>
        <w:tc>
          <w:tcPr>
            <w:tcW w:type="dxa" w:w="720"/>
            <w:vAlign w:val="top"/>
            <w:tcMar>
              <w:top w:w="60" w:type="dxa"/>
              <w:start w:w="70" w:type="dxa"/>
              <w:bottom w:w="60" w:type="dxa"/>
              <w:end w:w="70" w:type="dxa"/>
            </w:tcMar>
            <w:shd w:fill="1F4E79"/>
          </w:tcPr>
          <w:p>
            <w:pPr>
              <w:spacing w:after="0"/>
            </w:pPr>
            <w:r>
              <w:rPr>
                <w:rFonts w:ascii="Aptos" w:hAnsi="Aptos"/>
                <w:b/>
                <w:color w:val="FFFFFF"/>
                <w:sz w:val="17"/>
              </w:rPr>
              <w:t>Step</w:t>
            </w:r>
          </w:p>
        </w:tc>
        <w:tc>
          <w:tcPr>
            <w:tcW w:type="dxa" w:w="3168"/>
            <w:vAlign w:val="top"/>
            <w:tcMar>
              <w:top w:w="60" w:type="dxa"/>
              <w:start w:w="70" w:type="dxa"/>
              <w:bottom w:w="60" w:type="dxa"/>
              <w:end w:w="70" w:type="dxa"/>
            </w:tcMar>
            <w:shd w:fill="1F4E79"/>
          </w:tcPr>
          <w:p>
            <w:pPr>
              <w:spacing w:after="0"/>
            </w:pPr>
            <w:r>
              <w:rPr>
                <w:rFonts w:ascii="Aptos" w:hAnsi="Aptos"/>
                <w:b/>
                <w:color w:val="FFFFFF"/>
                <w:sz w:val="17"/>
              </w:rPr>
              <w:t>Process</w:t>
            </w:r>
          </w:p>
        </w:tc>
        <w:tc>
          <w:tcPr>
            <w:tcW w:type="dxa" w:w="10512"/>
            <w:vAlign w:val="top"/>
            <w:tcMar>
              <w:top w:w="60" w:type="dxa"/>
              <w:start w:w="70" w:type="dxa"/>
              <w:bottom w:w="60" w:type="dxa"/>
              <w:end w:w="70" w:type="dxa"/>
            </w:tcMar>
            <w:shd w:fill="1F4E79"/>
          </w:tcPr>
          <w:p>
            <w:pPr>
              <w:spacing w:after="0"/>
            </w:pPr>
            <w:r>
              <w:rPr>
                <w:rFonts w:ascii="Aptos" w:hAnsi="Aptos"/>
                <w:b/>
                <w:color w:val="FFFFFF"/>
                <w:sz w:val="17"/>
              </w:rPr>
              <w:t>Required Behavior</w:t>
            </w:r>
          </w:p>
        </w:tc>
      </w:tr>
      <w:tr>
        <w:trPr>
          <w:cantSplit/>
        </w:trPr>
        <w:tc>
          <w:tcPr>
            <w:tcW w:type="dxa" w:w="720"/>
            <w:vAlign w:val="top"/>
            <w:tcMar>
              <w:top w:w="60" w:type="dxa"/>
              <w:start w:w="70" w:type="dxa"/>
              <w:bottom w:w="60" w:type="dxa"/>
              <w:end w:w="70" w:type="dxa"/>
            </w:tcMar>
          </w:tcPr>
          <w:p>
            <w:pPr>
              <w:spacing w:after="0"/>
            </w:pPr>
            <w:r>
              <w:rPr>
                <w:rFonts w:ascii="Aptos" w:hAnsi="Aptos"/>
                <w:sz w:val="17"/>
              </w:rPr>
              <w:t>1</w:t>
            </w:r>
          </w:p>
        </w:tc>
        <w:tc>
          <w:tcPr>
            <w:tcW w:type="dxa" w:w="3168"/>
            <w:vAlign w:val="top"/>
            <w:tcMar>
              <w:top w:w="60" w:type="dxa"/>
              <w:start w:w="70" w:type="dxa"/>
              <w:bottom w:w="60" w:type="dxa"/>
              <w:end w:w="70" w:type="dxa"/>
            </w:tcMar>
          </w:tcPr>
          <w:p>
            <w:pPr>
              <w:spacing w:after="0"/>
            </w:pPr>
            <w:r>
              <w:rPr>
                <w:rFonts w:ascii="Aptos" w:hAnsi="Aptos"/>
                <w:sz w:val="17"/>
              </w:rPr>
              <w:t>MSI installation starts</w:t>
            </w:r>
          </w:p>
        </w:tc>
        <w:tc>
          <w:tcPr>
            <w:tcW w:type="dxa" w:w="10512"/>
            <w:vAlign w:val="top"/>
            <w:tcMar>
              <w:top w:w="60" w:type="dxa"/>
              <w:start w:w="70" w:type="dxa"/>
              <w:bottom w:w="60" w:type="dxa"/>
              <w:end w:w="70" w:type="dxa"/>
            </w:tcMar>
          </w:tcPr>
          <w:p>
            <w:pPr>
              <w:spacing w:after="0"/>
            </w:pPr>
            <w:r>
              <w:rPr>
                <w:rFonts w:ascii="Aptos" w:hAnsi="Aptos"/>
                <w:sz w:val="17"/>
              </w:rPr>
              <w:t>The user starts installing the MSI and is asked to enter the product key/serial number.</w:t>
            </w:r>
          </w:p>
        </w:tc>
      </w:tr>
      <w:tr>
        <w:trPr>
          <w:cantSplit/>
        </w:trPr>
        <w:tc>
          <w:tcPr>
            <w:tcW w:type="dxa" w:w="720"/>
            <w:vAlign w:val="top"/>
            <w:tcMar>
              <w:top w:w="60" w:type="dxa"/>
              <w:start w:w="70" w:type="dxa"/>
              <w:bottom w:w="60" w:type="dxa"/>
              <w:end w:w="70" w:type="dxa"/>
            </w:tcMar>
          </w:tcPr>
          <w:p>
            <w:pPr>
              <w:spacing w:after="0"/>
            </w:pPr>
            <w:r>
              <w:rPr>
                <w:rFonts w:ascii="Aptos" w:hAnsi="Aptos"/>
                <w:sz w:val="17"/>
              </w:rPr>
              <w:t>2</w:t>
            </w:r>
          </w:p>
        </w:tc>
        <w:tc>
          <w:tcPr>
            <w:tcW w:type="dxa" w:w="3168"/>
            <w:vAlign w:val="top"/>
            <w:tcMar>
              <w:top w:w="60" w:type="dxa"/>
              <w:start w:w="70" w:type="dxa"/>
              <w:bottom w:w="60" w:type="dxa"/>
              <w:end w:w="70" w:type="dxa"/>
            </w:tcMar>
          </w:tcPr>
          <w:p>
            <w:pPr>
              <w:spacing w:after="0"/>
            </w:pPr>
            <w:r>
              <w:rPr>
                <w:rFonts w:ascii="Aptos" w:hAnsi="Aptos"/>
                <w:sz w:val="17"/>
              </w:rPr>
              <w:t>Validate product key</w:t>
            </w:r>
          </w:p>
        </w:tc>
        <w:tc>
          <w:tcPr>
            <w:tcW w:type="dxa" w:w="10512"/>
            <w:vAlign w:val="top"/>
            <w:tcMar>
              <w:top w:w="60" w:type="dxa"/>
              <w:start w:w="70" w:type="dxa"/>
              <w:bottom w:w="60" w:type="dxa"/>
              <w:end w:w="70" w:type="dxa"/>
            </w:tcMar>
          </w:tcPr>
          <w:p>
            <w:pPr>
              <w:spacing w:after="0"/>
            </w:pPr>
            <w:r>
              <w:rPr>
                <w:rFonts w:ascii="Aptos" w:hAnsi="Aptos"/>
                <w:sz w:val="17"/>
              </w:rPr>
              <w:t>The installer or activation step sends an API request to validate the product key.</w:t>
            </w:r>
          </w:p>
        </w:tc>
      </w:tr>
      <w:tr>
        <w:trPr>
          <w:cantSplit/>
        </w:trPr>
        <w:tc>
          <w:tcPr>
            <w:tcW w:type="dxa" w:w="720"/>
            <w:vAlign w:val="top"/>
            <w:tcMar>
              <w:top w:w="60" w:type="dxa"/>
              <w:start w:w="70" w:type="dxa"/>
              <w:bottom w:w="60" w:type="dxa"/>
              <w:end w:w="70" w:type="dxa"/>
            </w:tcMar>
          </w:tcPr>
          <w:p>
            <w:pPr>
              <w:spacing w:after="0"/>
            </w:pPr>
            <w:r>
              <w:rPr>
                <w:rFonts w:ascii="Aptos" w:hAnsi="Aptos"/>
                <w:sz w:val="17"/>
              </w:rPr>
              <w:t>3</w:t>
            </w:r>
          </w:p>
        </w:tc>
        <w:tc>
          <w:tcPr>
            <w:tcW w:type="dxa" w:w="3168"/>
            <w:vAlign w:val="top"/>
            <w:tcMar>
              <w:top w:w="60" w:type="dxa"/>
              <w:start w:w="70" w:type="dxa"/>
              <w:bottom w:w="60" w:type="dxa"/>
              <w:end w:w="70" w:type="dxa"/>
            </w:tcMar>
          </w:tcPr>
          <w:p>
            <w:pPr>
              <w:spacing w:after="0"/>
            </w:pPr>
            <w:r>
              <w:rPr>
                <w:rFonts w:ascii="Aptos" w:hAnsi="Aptos"/>
                <w:sz w:val="17"/>
              </w:rPr>
              <w:t>Collect hardware information</w:t>
            </w:r>
          </w:p>
        </w:tc>
        <w:tc>
          <w:tcPr>
            <w:tcW w:type="dxa" w:w="10512"/>
            <w:vAlign w:val="top"/>
            <w:tcMar>
              <w:top w:w="60" w:type="dxa"/>
              <w:start w:w="70" w:type="dxa"/>
              <w:bottom w:w="60" w:type="dxa"/>
              <w:end w:w="70" w:type="dxa"/>
            </w:tcMar>
          </w:tcPr>
          <w:p>
            <w:pPr>
              <w:spacing w:after="0"/>
            </w:pPr>
            <w:r>
              <w:rPr>
                <w:rFonts w:ascii="Aptos" w:hAnsi="Aptos"/>
                <w:sz w:val="17"/>
              </w:rPr>
              <w:t>After the API confirms the product key is valid, the desktop application gathers device hardware information.</w:t>
            </w:r>
          </w:p>
        </w:tc>
      </w:tr>
      <w:tr>
        <w:trPr>
          <w:cantSplit/>
        </w:trPr>
        <w:tc>
          <w:tcPr>
            <w:tcW w:type="dxa" w:w="720"/>
            <w:vAlign w:val="top"/>
            <w:tcMar>
              <w:top w:w="60" w:type="dxa"/>
              <w:start w:w="70" w:type="dxa"/>
              <w:bottom w:w="60" w:type="dxa"/>
              <w:end w:w="70" w:type="dxa"/>
            </w:tcMar>
          </w:tcPr>
          <w:p>
            <w:pPr>
              <w:spacing w:after="0"/>
            </w:pPr>
            <w:r>
              <w:rPr>
                <w:rFonts w:ascii="Aptos" w:hAnsi="Aptos"/>
                <w:sz w:val="17"/>
              </w:rPr>
              <w:t>4</w:t>
            </w:r>
          </w:p>
        </w:tc>
        <w:tc>
          <w:tcPr>
            <w:tcW w:type="dxa" w:w="3168"/>
            <w:vAlign w:val="top"/>
            <w:tcMar>
              <w:top w:w="60" w:type="dxa"/>
              <w:start w:w="70" w:type="dxa"/>
              <w:bottom w:w="60" w:type="dxa"/>
              <w:end w:w="70" w:type="dxa"/>
            </w:tcMar>
          </w:tcPr>
          <w:p>
            <w:pPr>
              <w:spacing w:after="0"/>
            </w:pPr>
            <w:r>
              <w:rPr>
                <w:rFonts w:ascii="Aptos" w:hAnsi="Aptos"/>
                <w:sz w:val="17"/>
              </w:rPr>
              <w:t>Register device</w:t>
            </w:r>
          </w:p>
        </w:tc>
        <w:tc>
          <w:tcPr>
            <w:tcW w:type="dxa" w:w="10512"/>
            <w:vAlign w:val="top"/>
            <w:tcMar>
              <w:top w:w="60" w:type="dxa"/>
              <w:start w:w="70" w:type="dxa"/>
              <w:bottom w:w="60" w:type="dxa"/>
              <w:end w:w="70" w:type="dxa"/>
            </w:tcMar>
          </w:tcPr>
          <w:p>
            <w:pPr>
              <w:spacing w:after="0"/>
            </w:pPr>
            <w:r>
              <w:rPr>
                <w:rFonts w:ascii="Aptos" w:hAnsi="Aptos"/>
                <w:sz w:val="17"/>
              </w:rPr>
              <w:t>The desktop application sends the hardware information to the website API to be saved in the database and linked to the product key/license.</w:t>
            </w:r>
          </w:p>
        </w:tc>
      </w:tr>
      <w:tr>
        <w:trPr>
          <w:cantSplit/>
        </w:trPr>
        <w:tc>
          <w:tcPr>
            <w:tcW w:type="dxa" w:w="720"/>
            <w:vAlign w:val="top"/>
            <w:tcMar>
              <w:top w:w="60" w:type="dxa"/>
              <w:start w:w="70" w:type="dxa"/>
              <w:bottom w:w="60" w:type="dxa"/>
              <w:end w:w="70" w:type="dxa"/>
            </w:tcMar>
          </w:tcPr>
          <w:p>
            <w:pPr>
              <w:spacing w:after="0"/>
            </w:pPr>
            <w:r>
              <w:rPr>
                <w:rFonts w:ascii="Aptos" w:hAnsi="Aptos"/>
                <w:sz w:val="17"/>
              </w:rPr>
              <w:t>5</w:t>
            </w:r>
          </w:p>
        </w:tc>
        <w:tc>
          <w:tcPr>
            <w:tcW w:type="dxa" w:w="3168"/>
            <w:vAlign w:val="top"/>
            <w:tcMar>
              <w:top w:w="60" w:type="dxa"/>
              <w:start w:w="70" w:type="dxa"/>
              <w:bottom w:w="60" w:type="dxa"/>
              <w:end w:w="70" w:type="dxa"/>
            </w:tcMar>
          </w:tcPr>
          <w:p>
            <w:pPr>
              <w:spacing w:after="0"/>
            </w:pPr>
            <w:r>
              <w:rPr>
                <w:rFonts w:ascii="Aptos" w:hAnsi="Aptos"/>
                <w:sz w:val="17"/>
              </w:rPr>
              <w:t>Re-run MSI rule</w:t>
            </w:r>
          </w:p>
        </w:tc>
        <w:tc>
          <w:tcPr>
            <w:tcW w:type="dxa" w:w="10512"/>
            <w:vAlign w:val="top"/>
            <w:tcMar>
              <w:top w:w="60" w:type="dxa"/>
              <w:start w:w="70" w:type="dxa"/>
              <w:bottom w:w="60" w:type="dxa"/>
              <w:end w:w="70" w:type="dxa"/>
            </w:tcMar>
          </w:tcPr>
          <w:p>
            <w:pPr>
              <w:spacing w:after="0"/>
            </w:pPr>
            <w:r>
              <w:rPr>
                <w:rFonts w:ascii="Aptos" w:hAnsi="Aptos"/>
                <w:sz w:val="17"/>
              </w:rPr>
              <w:t>If the user re-runs the MSI, the same serial number must match the same hardware information, unless the license policy allows an approved new device.</w:t>
            </w:r>
          </w:p>
        </w:tc>
      </w:tr>
      <w:tr>
        <w:trPr>
          <w:cantSplit/>
        </w:trPr>
        <w:tc>
          <w:tcPr>
            <w:tcW w:type="dxa" w:w="720"/>
            <w:vAlign w:val="top"/>
            <w:tcMar>
              <w:top w:w="60" w:type="dxa"/>
              <w:start w:w="70" w:type="dxa"/>
              <w:bottom w:w="60" w:type="dxa"/>
              <w:end w:w="70" w:type="dxa"/>
            </w:tcMar>
          </w:tcPr>
          <w:p>
            <w:pPr>
              <w:spacing w:after="0"/>
            </w:pPr>
            <w:r>
              <w:rPr>
                <w:rFonts w:ascii="Aptos" w:hAnsi="Aptos"/>
                <w:sz w:val="17"/>
              </w:rPr>
              <w:t>6</w:t>
            </w:r>
          </w:p>
        </w:tc>
        <w:tc>
          <w:tcPr>
            <w:tcW w:type="dxa" w:w="3168"/>
            <w:vAlign w:val="top"/>
            <w:tcMar>
              <w:top w:w="60" w:type="dxa"/>
              <w:start w:w="70" w:type="dxa"/>
              <w:bottom w:w="60" w:type="dxa"/>
              <w:end w:w="70" w:type="dxa"/>
            </w:tcMar>
          </w:tcPr>
          <w:p>
            <w:pPr>
              <w:spacing w:after="0"/>
            </w:pPr>
            <w:r>
              <w:rPr>
                <w:rFonts w:ascii="Aptos" w:hAnsi="Aptos"/>
                <w:sz w:val="17"/>
              </w:rPr>
              <w:t>Runtime validation</w:t>
            </w:r>
          </w:p>
        </w:tc>
        <w:tc>
          <w:tcPr>
            <w:tcW w:type="dxa" w:w="10512"/>
            <w:vAlign w:val="top"/>
            <w:tcMar>
              <w:top w:w="60" w:type="dxa"/>
              <w:start w:w="70" w:type="dxa"/>
              <w:bottom w:w="60" w:type="dxa"/>
              <w:end w:w="70" w:type="dxa"/>
            </w:tcMar>
          </w:tcPr>
          <w:p>
            <w:pPr>
              <w:spacing w:after="0"/>
            </w:pPr>
            <w:r>
              <w:rPr>
                <w:rFonts w:ascii="Aptos" w:hAnsi="Aptos"/>
                <w:sz w:val="17"/>
              </w:rPr>
              <w:t>When the application runs, the desktop application sends hardware information, application name, and product key to validate device, license status, and subscription expiry.</w:t>
            </w:r>
          </w:p>
        </w:tc>
      </w:tr>
      <w:tr>
        <w:trPr>
          <w:cantSplit/>
        </w:trPr>
        <w:tc>
          <w:tcPr>
            <w:tcW w:type="dxa" w:w="720"/>
            <w:vAlign w:val="top"/>
            <w:tcMar>
              <w:top w:w="60" w:type="dxa"/>
              <w:start w:w="70" w:type="dxa"/>
              <w:bottom w:w="60" w:type="dxa"/>
              <w:end w:w="70" w:type="dxa"/>
            </w:tcMar>
          </w:tcPr>
          <w:p>
            <w:pPr>
              <w:spacing w:after="0"/>
            </w:pPr>
            <w:r>
              <w:rPr>
                <w:rFonts w:ascii="Aptos" w:hAnsi="Aptos"/>
                <w:sz w:val="17"/>
              </w:rPr>
              <w:t>7</w:t>
            </w:r>
          </w:p>
        </w:tc>
        <w:tc>
          <w:tcPr>
            <w:tcW w:type="dxa" w:w="3168"/>
            <w:vAlign w:val="top"/>
            <w:tcMar>
              <w:top w:w="60" w:type="dxa"/>
              <w:start w:w="70" w:type="dxa"/>
              <w:bottom w:w="60" w:type="dxa"/>
              <w:end w:w="70" w:type="dxa"/>
            </w:tcMar>
          </w:tcPr>
          <w:p>
            <w:pPr>
              <w:spacing w:after="0"/>
            </w:pPr>
            <w:r>
              <w:rPr>
                <w:rFonts w:ascii="Aptos" w:hAnsi="Aptos"/>
                <w:sz w:val="17"/>
              </w:rPr>
              <w:t>Configurable interval</w:t>
            </w:r>
          </w:p>
        </w:tc>
        <w:tc>
          <w:tcPr>
            <w:tcW w:type="dxa" w:w="10512"/>
            <w:vAlign w:val="top"/>
            <w:tcMar>
              <w:top w:w="60" w:type="dxa"/>
              <w:start w:w="70" w:type="dxa"/>
              <w:bottom w:w="60" w:type="dxa"/>
              <w:end w:w="70" w:type="dxa"/>
            </w:tcMar>
          </w:tcPr>
          <w:p>
            <w:pPr>
              <w:spacing w:after="0"/>
            </w:pPr>
            <w:r>
              <w:rPr>
                <w:rFonts w:ascii="Aptos" w:hAnsi="Aptos"/>
                <w:sz w:val="17"/>
              </w:rPr>
              <w:t>Runtime validation must repeat once per configurable interval. The interval is configured from the admin portal and provided to the desktop application through the API.</w:t>
            </w:r>
          </w:p>
        </w:tc>
      </w:tr>
    </w:tbl>
    <w:p>
      <w:pPr>
        <w:pStyle w:val="Heading1"/>
        <w:spacing w:before="160" w:after="80"/>
      </w:pPr>
      <w:r>
        <w:rPr>
          <w:rFonts w:ascii="Aptos" w:hAnsi="Aptos"/>
          <w:b/>
          <w:color w:val="1F4E79"/>
          <w:sz w:val="29"/>
        </w:rPr>
        <w:t>3. Exact API Endpoints</w:t>
      </w:r>
    </w:p>
    <w:p>
      <w:pPr>
        <w:spacing w:after="80"/>
      </w:pPr>
      <w:r>
        <w:rPr>
          <w:rFonts w:ascii="Aptos" w:hAnsi="Aptos"/>
          <w:sz w:val="19"/>
        </w:rPr>
        <w:t>The following endpoints must be implemented by the website developer and consumed by the desktop application.</w:t>
      </w:r>
    </w:p>
    <w:tbl>
      <w:tblGrid>
        <w:gridCol w:w="503"/>
        <w:gridCol w:w="936"/>
        <w:gridCol w:w="4320"/>
        <w:gridCol w:w="8640"/>
      </w:tblGrid>
      <w:tblPr>
        <w:tblStyle w:val="TableGrid"/>
        <w:tblW w:type="auto" w:w="0"/>
        <w:jc w:val="center"/>
        <w:tblLayout w:type="fixed"/>
        <w:tblLook w:firstColumn="1" w:firstRow="1" w:lastColumn="0" w:lastRow="0" w:noHBand="0" w:noVBand="1" w:val="04A0"/>
      </w:tblPr>
      <w:tr>
        <w:trPr>
          <w:cantSplit/>
          <w:tblHeader w:val="true"/>
        </w:trPr>
        <w:tc>
          <w:tcPr>
            <w:tcW w:type="dxa" w:w="503"/>
            <w:vAlign w:val="top"/>
            <w:tcMar>
              <w:top w:w="60" w:type="dxa"/>
              <w:start w:w="70" w:type="dxa"/>
              <w:bottom w:w="60" w:type="dxa"/>
              <w:end w:w="70" w:type="dxa"/>
            </w:tcMar>
            <w:shd w:fill="1F4E79"/>
          </w:tcPr>
          <w:p>
            <w:pPr>
              <w:spacing w:after="0"/>
            </w:pPr>
            <w:r>
              <w:rPr>
                <w:rFonts w:ascii="Aptos" w:hAnsi="Aptos"/>
                <w:b/>
                <w:color w:val="FFFFFF"/>
                <w:sz w:val="16"/>
              </w:rPr>
              <w:t>#</w:t>
            </w:r>
          </w:p>
        </w:tc>
        <w:tc>
          <w:tcPr>
            <w:tcW w:type="dxa" w:w="936"/>
            <w:vAlign w:val="top"/>
            <w:tcMar>
              <w:top w:w="60" w:type="dxa"/>
              <w:start w:w="70" w:type="dxa"/>
              <w:bottom w:w="60" w:type="dxa"/>
              <w:end w:w="70" w:type="dxa"/>
            </w:tcMar>
            <w:shd w:fill="1F4E79"/>
          </w:tcPr>
          <w:p>
            <w:pPr>
              <w:spacing w:after="0"/>
            </w:pPr>
            <w:r>
              <w:rPr>
                <w:rFonts w:ascii="Aptos" w:hAnsi="Aptos"/>
                <w:b/>
                <w:color w:val="FFFFFF"/>
                <w:sz w:val="16"/>
              </w:rPr>
              <w:t>Method</w:t>
            </w:r>
          </w:p>
        </w:tc>
        <w:tc>
          <w:tcPr>
            <w:tcW w:type="dxa" w:w="4320"/>
            <w:vAlign w:val="top"/>
            <w:tcMar>
              <w:top w:w="60" w:type="dxa"/>
              <w:start w:w="70" w:type="dxa"/>
              <w:bottom w:w="60" w:type="dxa"/>
              <w:end w:w="70" w:type="dxa"/>
            </w:tcMar>
            <w:shd w:fill="1F4E79"/>
          </w:tcPr>
          <w:p>
            <w:pPr>
              <w:spacing w:after="0"/>
            </w:pPr>
            <w:r>
              <w:rPr>
                <w:rFonts w:ascii="Aptos" w:hAnsi="Aptos"/>
                <w:b/>
                <w:color w:val="FFFFFF"/>
                <w:sz w:val="16"/>
              </w:rPr>
              <w:t>Exact API Endpoint</w:t>
            </w:r>
          </w:p>
        </w:tc>
        <w:tc>
          <w:tcPr>
            <w:tcW w:type="dxa" w:w="8640"/>
            <w:vAlign w:val="top"/>
            <w:tcMar>
              <w:top w:w="60" w:type="dxa"/>
              <w:start w:w="70" w:type="dxa"/>
              <w:bottom w:w="60" w:type="dxa"/>
              <w:end w:w="70" w:type="dxa"/>
            </w:tcMar>
            <w:shd w:fill="1F4E79"/>
          </w:tcPr>
          <w:p>
            <w:pPr>
              <w:spacing w:after="0"/>
            </w:pPr>
            <w:r>
              <w:rPr>
                <w:rFonts w:ascii="Aptos" w:hAnsi="Aptos"/>
                <w:b/>
                <w:color w:val="FFFFFF"/>
                <w:sz w:val="16"/>
              </w:rPr>
              <w:t>Function</w:t>
            </w:r>
          </w:p>
        </w:tc>
      </w:tr>
      <w:tr>
        <w:trPr>
          <w:cantSplit/>
        </w:trPr>
        <w:tc>
          <w:tcPr>
            <w:tcW w:type="dxa" w:w="503"/>
            <w:vAlign w:val="top"/>
            <w:tcMar>
              <w:top w:w="60" w:type="dxa"/>
              <w:start w:w="70" w:type="dxa"/>
              <w:bottom w:w="60" w:type="dxa"/>
              <w:end w:w="70" w:type="dxa"/>
            </w:tcMar>
          </w:tcPr>
          <w:p>
            <w:pPr>
              <w:spacing w:after="0"/>
            </w:pPr>
            <w:r>
              <w:rPr>
                <w:rFonts w:ascii="Aptos" w:hAnsi="Aptos"/>
                <w:sz w:val="16"/>
              </w:rPr>
              <w:t>1</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/api/desktop/v1/license/validate-product-key</w:t>
            </w:r>
          </w:p>
        </w:tc>
        <w:tc>
          <w:tcPr>
            <w:tcW w:type="dxa" w:w="8640"/>
            <w:vAlign w:val="top"/>
            <w:tcMar>
              <w:top w:w="60" w:type="dxa"/>
              <w:start w:w="70" w:type="dxa"/>
              <w:bottom w:w="60" w:type="dxa"/>
              <w:end w:w="70" w:type="dxa"/>
            </w:tcMar>
          </w:tcPr>
          <w:p>
            <w:pPr>
              <w:spacing w:after="0"/>
            </w:pPr>
            <w:r>
              <w:rPr>
                <w:rFonts w:ascii="Aptos" w:hAnsi="Aptos"/>
                <w:sz w:val="16"/>
              </w:rPr>
              <w:t>Validate the product key during MSI installation or activation. Confirms the key exists, belongs to the correct product, is active, and is not expired.</w:t>
            </w:r>
          </w:p>
        </w:tc>
      </w:tr>
      <w:tr>
        <w:trPr>
          <w:cantSplit/>
        </w:trPr>
        <w:tc>
          <w:tcPr>
            <w:tcW w:type="dxa" w:w="503"/>
            <w:vAlign w:val="top"/>
            <w:tcMar>
              <w:top w:w="60" w:type="dxa"/>
              <w:start w:w="70" w:type="dxa"/>
              <w:bottom w:w="60" w:type="dxa"/>
              <w:end w:w="70" w:type="dxa"/>
            </w:tcMar>
          </w:tcPr>
          <w:p>
            <w:pPr>
              <w:spacing w:after="0"/>
            </w:pPr>
            <w:r>
              <w:rPr>
                <w:rFonts w:ascii="Aptos" w:hAnsi="Aptos"/>
                <w:sz w:val="16"/>
              </w:rPr>
              <w:t>2</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/api/desktop/v1/device/register</w:t>
            </w:r>
          </w:p>
        </w:tc>
        <w:tc>
          <w:tcPr>
            <w:tcW w:type="dxa" w:w="8640"/>
            <w:vAlign w:val="top"/>
            <w:tcMar>
              <w:top w:w="60" w:type="dxa"/>
              <w:start w:w="70" w:type="dxa"/>
              <w:bottom w:w="60" w:type="dxa"/>
              <w:end w:w="70" w:type="dxa"/>
            </w:tcMar>
          </w:tcPr>
          <w:p>
            <w:pPr>
              <w:spacing w:after="0"/>
            </w:pPr>
            <w:r>
              <w:rPr>
                <w:rFonts w:ascii="Aptos" w:hAnsi="Aptos"/>
                <w:sz w:val="16"/>
              </w:rPr>
              <w:t>Register the device after a valid product key is confirmed. Saves hardware information and links it to the product key/license in the database.</w:t>
            </w:r>
          </w:p>
        </w:tc>
      </w:tr>
      <w:tr>
        <w:trPr>
          <w:cantSplit/>
        </w:trPr>
        <w:tc>
          <w:tcPr>
            <w:tcW w:type="dxa" w:w="503"/>
            <w:vAlign w:val="top"/>
            <w:tcMar>
              <w:top w:w="60" w:type="dxa"/>
              <w:start w:w="70" w:type="dxa"/>
              <w:bottom w:w="60" w:type="dxa"/>
              <w:end w:w="70" w:type="dxa"/>
            </w:tcMar>
          </w:tcPr>
          <w:p>
            <w:pPr>
              <w:spacing w:after="0"/>
            </w:pPr>
            <w:r>
              <w:rPr>
                <w:rFonts w:ascii="Aptos" w:hAnsi="Aptos"/>
                <w:sz w:val="16"/>
              </w:rPr>
              <w:t>3</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/api/desktop/v1/license/validate-runtime</w:t>
            </w:r>
          </w:p>
        </w:tc>
        <w:tc>
          <w:tcPr>
            <w:tcW w:type="dxa" w:w="8640"/>
            <w:vAlign w:val="top"/>
            <w:tcMar>
              <w:top w:w="60" w:type="dxa"/>
              <w:start w:w="70" w:type="dxa"/>
              <w:bottom w:w="60" w:type="dxa"/>
              <w:end w:w="70" w:type="dxa"/>
            </w:tcMar>
          </w:tcPr>
          <w:p>
            <w:pPr>
              <w:spacing w:after="0"/>
            </w:pPr>
            <w:r>
              <w:rPr>
                <w:rFonts w:ascii="Aptos" w:hAnsi="Aptos"/>
                <w:sz w:val="16"/>
              </w:rPr>
              <w:t>Validate the running desktop application using product key, application name, and hardware information. Also checks license status and subscription expiry.</w:t>
            </w:r>
          </w:p>
        </w:tc>
      </w:tr>
      <w:tr>
        <w:trPr>
          <w:cantSplit/>
        </w:trPr>
        <w:tc>
          <w:tcPr>
            <w:tcW w:type="dxa" w:w="503"/>
            <w:vAlign w:val="top"/>
            <w:tcMar>
              <w:top w:w="60" w:type="dxa"/>
              <w:start w:w="70" w:type="dxa"/>
              <w:bottom w:w="60" w:type="dxa"/>
              <w:end w:w="70" w:type="dxa"/>
            </w:tcMar>
          </w:tcPr>
          <w:p>
            <w:pPr>
              <w:spacing w:after="0"/>
            </w:pPr>
            <w:r>
              <w:rPr>
                <w:rFonts w:ascii="Aptos" w:hAnsi="Aptos"/>
                <w:sz w:val="16"/>
              </w:rPr>
              <w:t>4</w:t>
            </w:r>
          </w:p>
        </w:tc>
        <w:tc>
          <w:tcPr>
            <w:tcW w:type="dxa" w:w="936"/>
            <w:vAlign w:val="top"/>
            <w:tcMar>
              <w:top w:w="60" w:type="dxa"/>
              <w:start w:w="70" w:type="dxa"/>
              <w:bottom w:w="60" w:type="dxa"/>
              <w:end w:w="70" w:type="dxa"/>
            </w:tcMar>
          </w:tcPr>
          <w:p>
            <w:pPr>
              <w:spacing w:after="0"/>
            </w:pPr>
            <w:r>
              <w:rPr>
                <w:rFonts w:ascii="Aptos" w:hAnsi="Aptos"/>
                <w:sz w:val="16"/>
              </w:rPr>
              <w:t>GET</w:t>
            </w:r>
          </w:p>
        </w:tc>
        <w:tc>
          <w:tcPr>
            <w:tcW w:type="dxa" w:w="4320"/>
            <w:vAlign w:val="top"/>
            <w:tcMar>
              <w:top w:w="60" w:type="dxa"/>
              <w:start w:w="70" w:type="dxa"/>
              <w:bottom w:w="60" w:type="dxa"/>
              <w:end w:w="70" w:type="dxa"/>
            </w:tcMar>
          </w:tcPr>
          <w:p>
            <w:pPr>
              <w:spacing w:after="0"/>
            </w:pPr>
            <w:r>
              <w:rPr>
                <w:rFonts w:ascii="Aptos" w:hAnsi="Aptos"/>
                <w:sz w:val="16"/>
              </w:rPr>
              <w:t>/api/desktop/v1/settings</w:t>
            </w:r>
          </w:p>
        </w:tc>
        <w:tc>
          <w:tcPr>
            <w:tcW w:type="dxa" w:w="8640"/>
            <w:vAlign w:val="top"/>
            <w:tcMar>
              <w:top w:w="60" w:type="dxa"/>
              <w:start w:w="70" w:type="dxa"/>
              <w:bottom w:w="60" w:type="dxa"/>
              <w:end w:w="70" w:type="dxa"/>
            </w:tcMar>
          </w:tcPr>
          <w:p>
            <w:pPr>
              <w:spacing w:after="0"/>
            </w:pPr>
            <w:r>
              <w:rPr>
                <w:rFonts w:ascii="Aptos" w:hAnsi="Aptos"/>
                <w:sz w:val="16"/>
              </w:rPr>
              <w:t>Get configurable desktop settings from the admin portal, such as license validation interval, heartbeat interval, advertisement check interval, and offline grace period.</w:t>
            </w:r>
          </w:p>
        </w:tc>
      </w:tr>
      <w:tr>
        <w:trPr>
          <w:cantSplit/>
        </w:trPr>
        <w:tc>
          <w:tcPr>
            <w:tcW w:type="dxa" w:w="503"/>
            <w:vAlign w:val="top"/>
            <w:tcMar>
              <w:top w:w="60" w:type="dxa"/>
              <w:start w:w="70" w:type="dxa"/>
              <w:bottom w:w="60" w:type="dxa"/>
              <w:end w:w="70" w:type="dxa"/>
            </w:tcMar>
          </w:tcPr>
          <w:p>
            <w:pPr>
              <w:spacing w:after="0"/>
            </w:pPr>
            <w:r>
              <w:rPr>
                <w:rFonts w:ascii="Aptos" w:hAnsi="Aptos"/>
                <w:sz w:val="16"/>
              </w:rPr>
              <w:t>5</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/api/desktop/v1/license/heartbeat</w:t>
            </w:r>
          </w:p>
        </w:tc>
        <w:tc>
          <w:tcPr>
            <w:tcW w:type="dxa" w:w="8640"/>
            <w:vAlign w:val="top"/>
            <w:tcMar>
              <w:top w:w="60" w:type="dxa"/>
              <w:start w:w="70" w:type="dxa"/>
              <w:bottom w:w="60" w:type="dxa"/>
              <w:end w:w="70" w:type="dxa"/>
            </w:tcMar>
          </w:tcPr>
          <w:p>
            <w:pPr>
              <w:spacing w:after="0"/>
            </w:pPr>
            <w:r>
              <w:rPr>
                <w:rFonts w:ascii="Aptos" w:hAnsi="Aptos"/>
                <w:sz w:val="16"/>
              </w:rPr>
              <w:t>Send periodic usage activity from the desktop application to update last_seen_at and confirm the license is still active.</w:t>
            </w:r>
          </w:p>
        </w:tc>
      </w:tr>
      <w:tr>
        <w:trPr>
          <w:cantSplit/>
        </w:trPr>
        <w:tc>
          <w:tcPr>
            <w:tcW w:type="dxa" w:w="503"/>
            <w:vAlign w:val="top"/>
            <w:tcMar>
              <w:top w:w="60" w:type="dxa"/>
              <w:start w:w="70" w:type="dxa"/>
              <w:bottom w:w="60" w:type="dxa"/>
              <w:end w:w="70" w:type="dxa"/>
            </w:tcMar>
          </w:tcPr>
          <w:p>
            <w:pPr>
              <w:spacing w:after="0"/>
            </w:pPr>
            <w:r>
              <w:rPr>
                <w:rFonts w:ascii="Aptos" w:hAnsi="Aptos"/>
                <w:sz w:val="16"/>
              </w:rPr>
              <w:t>6</w:t>
            </w:r>
          </w:p>
        </w:tc>
        <w:tc>
          <w:tcPr>
            <w:tcW w:type="dxa" w:w="936"/>
            <w:vAlign w:val="top"/>
            <w:tcMar>
              <w:top w:w="60" w:type="dxa"/>
              <w:start w:w="70" w:type="dxa"/>
              <w:bottom w:w="60" w:type="dxa"/>
              <w:end w:w="70" w:type="dxa"/>
            </w:tcMar>
          </w:tcPr>
          <w:p>
            <w:pPr>
              <w:spacing w:after="0"/>
            </w:pPr>
            <w:r>
              <w:rPr>
                <w:rFonts w:ascii="Aptos" w:hAnsi="Aptos"/>
                <w:sz w:val="16"/>
              </w:rPr>
              <w:t>GET</w:t>
            </w:r>
          </w:p>
        </w:tc>
        <w:tc>
          <w:tcPr>
            <w:tcW w:type="dxa" w:w="4320"/>
            <w:vAlign w:val="top"/>
            <w:tcMar>
              <w:top w:w="60" w:type="dxa"/>
              <w:start w:w="70" w:type="dxa"/>
              <w:bottom w:w="60" w:type="dxa"/>
              <w:end w:w="70" w:type="dxa"/>
            </w:tcMar>
          </w:tcPr>
          <w:p>
            <w:pPr>
              <w:spacing w:after="0"/>
            </w:pPr>
            <w:r>
              <w:rPr>
                <w:rFonts w:ascii="Aptos" w:hAnsi="Aptos"/>
                <w:sz w:val="16"/>
              </w:rPr>
              <w:t>/api/desktop/v1/advertisements/latest</w:t>
            </w:r>
          </w:p>
        </w:tc>
        <w:tc>
          <w:tcPr>
            <w:tcW w:type="dxa" w:w="8640"/>
            <w:vAlign w:val="top"/>
            <w:tcMar>
              <w:top w:w="60" w:type="dxa"/>
              <w:start w:w="70" w:type="dxa"/>
              <w:bottom w:w="60" w:type="dxa"/>
              <w:end w:w="70" w:type="dxa"/>
            </w:tcMar>
          </w:tcPr>
          <w:p>
            <w:pPr>
              <w:spacing w:after="0"/>
            </w:pPr>
            <w:r>
              <w:rPr>
                <w:rFonts w:ascii="Aptos" w:hAnsi="Aptos"/>
                <w:sz w:val="16"/>
              </w:rPr>
              <w:t>Download or check for the latest advertisement configured by admin for the desktop application.</w:t>
            </w:r>
          </w:p>
        </w:tc>
      </w:tr>
      <w:tr>
        <w:trPr>
          <w:cantSplit/>
        </w:trPr>
        <w:tc>
          <w:tcPr>
            <w:tcW w:type="dxa" w:w="503"/>
            <w:vAlign w:val="top"/>
            <w:tcMar>
              <w:top w:w="60" w:type="dxa"/>
              <w:start w:w="70" w:type="dxa"/>
              <w:bottom w:w="60" w:type="dxa"/>
              <w:end w:w="70" w:type="dxa"/>
            </w:tcMar>
          </w:tcPr>
          <w:p>
            <w:pPr>
              <w:spacing w:after="0"/>
            </w:pPr>
            <w:r>
              <w:rPr>
                <w:rFonts w:ascii="Aptos" w:hAnsi="Aptos"/>
                <w:sz w:val="16"/>
              </w:rPr>
              <w:t>7</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/api/desktop/v1/license/violation-message</w:t>
            </w:r>
          </w:p>
        </w:tc>
        <w:tc>
          <w:tcPr>
            <w:tcW w:type="dxa" w:w="8640"/>
            <w:vAlign w:val="top"/>
            <w:tcMar>
              <w:top w:w="60" w:type="dxa"/>
              <w:start w:w="70" w:type="dxa"/>
              <w:bottom w:w="60" w:type="dxa"/>
              <w:end w:w="70" w:type="dxa"/>
            </w:tcMar>
          </w:tcPr>
          <w:p>
            <w:pPr>
              <w:spacing w:after="0"/>
            </w:pPr>
            <w:r>
              <w:rPr>
                <w:rFonts w:ascii="Aptos" w:hAnsi="Aptos"/>
                <w:sz w:val="16"/>
              </w:rPr>
              <w:t>Get the admin-defined message when a license violation is detected, such as hardware mismatch, seat limit exceeded, inactive license, or expired subscription.</w:t>
            </w:r>
          </w:p>
        </w:tc>
      </w:tr>
      <w:tr>
        <w:trPr>
          <w:cantSplit/>
        </w:trPr>
        <w:tc>
          <w:tcPr>
            <w:tcW w:type="dxa" w:w="503"/>
            <w:vAlign w:val="top"/>
            <w:tcMar>
              <w:top w:w="60" w:type="dxa"/>
              <w:start w:w="70" w:type="dxa"/>
              <w:bottom w:w="60" w:type="dxa"/>
              <w:end w:w="70" w:type="dxa"/>
            </w:tcMar>
          </w:tcPr>
          <w:p>
            <w:pPr>
              <w:spacing w:after="0"/>
            </w:pPr>
            <w:r>
              <w:rPr>
                <w:rFonts w:ascii="Aptos" w:hAnsi="Aptos"/>
                <w:sz w:val="16"/>
              </w:rPr>
              <w:t>8</w:t>
            </w:r>
          </w:p>
        </w:tc>
        <w:tc>
          <w:tcPr>
            <w:tcW w:type="dxa" w:w="936"/>
            <w:vAlign w:val="top"/>
            <w:tcMar>
              <w:top w:w="60" w:type="dxa"/>
              <w:start w:w="70" w:type="dxa"/>
              <w:bottom w:w="60" w:type="dxa"/>
              <w:end w:w="70" w:type="dxa"/>
            </w:tcMar>
          </w:tcPr>
          <w:p>
            <w:pPr>
              <w:spacing w:after="0"/>
            </w:pPr>
            <w:r>
              <w:rPr>
                <w:rFonts w:ascii="Aptos" w:hAnsi="Aptos"/>
                <w:sz w:val="16"/>
              </w:rPr>
              <w:t>GET</w:t>
            </w:r>
          </w:p>
        </w:tc>
        <w:tc>
          <w:tcPr>
            <w:tcW w:type="dxa" w:w="4320"/>
            <w:vAlign w:val="top"/>
            <w:tcMar>
              <w:top w:w="60" w:type="dxa"/>
              <w:start w:w="70" w:type="dxa"/>
              <w:bottom w:w="60" w:type="dxa"/>
              <w:end w:w="70" w:type="dxa"/>
            </w:tcMar>
          </w:tcPr>
          <w:p>
            <w:pPr>
              <w:spacing w:after="0"/>
            </w:pPr>
            <w:r>
              <w:rPr>
                <w:rFonts w:ascii="Aptos" w:hAnsi="Aptos"/>
                <w:sz w:val="16"/>
              </w:rPr>
              <w:t>/api/desktop/v1/app/check-update</w:t>
            </w:r>
          </w:p>
        </w:tc>
        <w:tc>
          <w:tcPr>
            <w:tcW w:type="dxa" w:w="8640"/>
            <w:vAlign w:val="top"/>
            <w:tcMar>
              <w:top w:w="60" w:type="dxa"/>
              <w:start w:w="70" w:type="dxa"/>
              <w:bottom w:w="60" w:type="dxa"/>
              <w:end w:w="70" w:type="dxa"/>
            </w:tcMar>
          </w:tcPr>
          <w:p>
            <w:pPr>
              <w:spacing w:after="0"/>
            </w:pPr>
            <w:r>
              <w:rPr>
                <w:rFonts w:ascii="Aptos" w:hAnsi="Aptos"/>
                <w:sz w:val="16"/>
              </w:rPr>
              <w:t>Check if a newer desktop application version is available.</w:t>
            </w:r>
          </w:p>
        </w:tc>
      </w:tr>
      <w:tr>
        <w:trPr>
          <w:cantSplit/>
        </w:trPr>
        <w:tc>
          <w:tcPr>
            <w:tcW w:type="dxa" w:w="503"/>
            <w:vAlign w:val="top"/>
            <w:tcMar>
              <w:top w:w="60" w:type="dxa"/>
              <w:start w:w="70" w:type="dxa"/>
              <w:bottom w:w="60" w:type="dxa"/>
              <w:end w:w="70" w:type="dxa"/>
            </w:tcMar>
          </w:tcPr>
          <w:p>
            <w:pPr>
              <w:spacing w:after="0"/>
            </w:pPr>
            <w:r>
              <w:rPr>
                <w:rFonts w:ascii="Aptos" w:hAnsi="Aptos"/>
                <w:sz w:val="16"/>
              </w:rPr>
              <w:t>9</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/api/desktop/v1/device/deactivate</w:t>
            </w:r>
          </w:p>
        </w:tc>
        <w:tc>
          <w:tcPr>
            <w:tcW w:type="dxa" w:w="8640"/>
            <w:vAlign w:val="top"/>
            <w:tcMar>
              <w:top w:w="60" w:type="dxa"/>
              <w:start w:w="70" w:type="dxa"/>
              <w:bottom w:w="60" w:type="dxa"/>
              <w:end w:w="70" w:type="dxa"/>
            </w:tcMar>
          </w:tcPr>
          <w:p>
            <w:pPr>
              <w:spacing w:after="0"/>
            </w:pPr>
            <w:r>
              <w:rPr>
                <w:rFonts w:ascii="Aptos" w:hAnsi="Aptos"/>
                <w:sz w:val="16"/>
              </w:rPr>
              <w:t>Deactivate or remove the current device from the license seat list when this action is allowed by the license policy.</w:t>
            </w:r>
          </w:p>
        </w:tc>
      </w:tr>
      <w:tr>
        <w:trPr>
          <w:cantSplit/>
        </w:trPr>
        <w:tc>
          <w:tcPr>
            <w:tcW w:type="dxa" w:w="503"/>
            <w:vAlign w:val="top"/>
            <w:tcMar>
              <w:top w:w="60" w:type="dxa"/>
              <w:start w:w="70" w:type="dxa"/>
              <w:bottom w:w="60" w:type="dxa"/>
              <w:end w:w="70" w:type="dxa"/>
            </w:tcMar>
          </w:tcPr>
          <w:p>
            <w:pPr>
              <w:spacing w:after="0"/>
            </w:pPr>
            <w:r>
              <w:rPr>
                <w:rFonts w:ascii="Aptos" w:hAnsi="Aptos"/>
                <w:sz w:val="16"/>
              </w:rPr>
              <w:t>10</w:t>
            </w:r>
          </w:p>
        </w:tc>
        <w:tc>
          <w:tcPr>
            <w:tcW w:type="dxa" w:w="936"/>
            <w:vAlign w:val="top"/>
            <w:tcMar>
              <w:top w:w="60" w:type="dxa"/>
              <w:start w:w="70" w:type="dxa"/>
              <w:bottom w:w="60" w:type="dxa"/>
              <w:end w:w="70" w:type="dxa"/>
            </w:tcMar>
          </w:tcPr>
          <w:p>
            <w:pPr>
              <w:spacing w:after="0"/>
            </w:pPr>
            <w:r>
              <w:rPr>
                <w:rFonts w:ascii="Aptos" w:hAnsi="Aptos"/>
                <w:sz w:val="16"/>
              </w:rPr>
              <w:t>POST</w:t>
            </w:r>
          </w:p>
        </w:tc>
        <w:tc>
          <w:tcPr>
            <w:tcW w:type="dxa" w:w="4320"/>
            <w:vAlign w:val="top"/>
            <w:tcMar>
              <w:top w:w="60" w:type="dxa"/>
              <w:start w:w="70" w:type="dxa"/>
              <w:bottom w:w="60" w:type="dxa"/>
              <w:end w:w="70" w:type="dxa"/>
            </w:tcMar>
          </w:tcPr>
          <w:p>
            <w:pPr>
              <w:spacing w:after="0"/>
            </w:pPr>
            <w:r>
              <w:rPr>
                <w:rFonts w:ascii="Aptos" w:hAnsi="Aptos"/>
                <w:sz w:val="16"/>
              </w:rPr>
              <w:t>/api/desktop/v1/license/check-expiry</w:t>
            </w:r>
          </w:p>
        </w:tc>
        <w:tc>
          <w:tcPr>
            <w:tcW w:type="dxa" w:w="8640"/>
            <w:vAlign w:val="top"/>
            <w:tcMar>
              <w:top w:w="60" w:type="dxa"/>
              <w:start w:w="70" w:type="dxa"/>
              <w:bottom w:w="60" w:type="dxa"/>
              <w:end w:w="70" w:type="dxa"/>
            </w:tcMar>
          </w:tcPr>
          <w:p>
            <w:pPr>
              <w:spacing w:after="0"/>
            </w:pPr>
            <w:r>
              <w:rPr>
                <w:rFonts w:ascii="Aptos" w:hAnsi="Aptos"/>
                <w:sz w:val="16"/>
              </w:rPr>
              <w:t>Check subscription expiry separately when only expiry validation is required without full runtime validation.</w:t>
            </w:r>
          </w:p>
        </w:tc>
      </w:tr>
    </w:tbl>
    <w:p>
      <w:pPr>
        <w:pStyle w:val="Heading1"/>
        <w:spacing w:before="160" w:after="80"/>
      </w:pPr>
      <w:r>
        <w:rPr>
          <w:rFonts w:ascii="Aptos" w:hAnsi="Aptos"/>
          <w:b/>
          <w:color w:val="1F4E79"/>
          <w:sz w:val="29"/>
        </w:rPr>
        <w:t>4. Required Validation Logic</w:t>
      </w:r>
    </w:p>
    <w:tbl>
      <w:tblGrid>
        <w:gridCol w:w="3024"/>
        <w:gridCol w:w="11376"/>
      </w:tblGrid>
      <w:tblPr>
        <w:tblStyle w:val="TableGrid"/>
        <w:tblW w:type="auto" w:w="0"/>
        <w:jc w:val="center"/>
        <w:tblLayout w:type="fixed"/>
        <w:tblLook w:firstColumn="1" w:firstRow="1" w:lastColumn="0" w:lastRow="0" w:noHBand="0" w:noVBand="1" w:val="04A0"/>
      </w:tblPr>
      <w:tr>
        <w:trPr>
          <w:cantSplit/>
          <w:tblHeader w:val="true"/>
        </w:trPr>
        <w:tc>
          <w:tcPr>
            <w:tcW w:type="dxa" w:w="3024"/>
            <w:vAlign w:val="top"/>
            <w:tcMar>
              <w:top w:w="60" w:type="dxa"/>
              <w:start w:w="70" w:type="dxa"/>
              <w:bottom w:w="60" w:type="dxa"/>
              <w:end w:w="70" w:type="dxa"/>
            </w:tcMar>
            <w:shd w:fill="1F4E79"/>
          </w:tcPr>
          <w:p>
            <w:pPr>
              <w:spacing w:after="0"/>
            </w:pPr>
            <w:r>
              <w:rPr>
                <w:rFonts w:ascii="Aptos" w:hAnsi="Aptos"/>
                <w:b/>
                <w:color w:val="FFFFFF"/>
                <w:sz w:val="17"/>
              </w:rPr>
              <w:t>Validation Area</w:t>
            </w:r>
          </w:p>
        </w:tc>
        <w:tc>
          <w:tcPr>
            <w:tcW w:type="dxa" w:w="11376"/>
            <w:vAlign w:val="top"/>
            <w:tcMar>
              <w:top w:w="60" w:type="dxa"/>
              <w:start w:w="70" w:type="dxa"/>
              <w:bottom w:w="60" w:type="dxa"/>
              <w:end w:w="70" w:type="dxa"/>
            </w:tcMar>
            <w:shd w:fill="1F4E79"/>
          </w:tcPr>
          <w:p>
            <w:pPr>
              <w:spacing w:after="0"/>
            </w:pPr>
            <w:r>
              <w:rPr>
                <w:rFonts w:ascii="Aptos" w:hAnsi="Aptos"/>
                <w:b/>
                <w:color w:val="FFFFFF"/>
                <w:sz w:val="17"/>
              </w:rPr>
              <w:t>Required Server-Side Decision</w:t>
            </w:r>
          </w:p>
        </w:tc>
      </w:tr>
      <w:tr>
        <w:trPr>
          <w:cantSplit/>
        </w:trPr>
        <w:tc>
          <w:tcPr>
            <w:tcW w:type="dxa" w:w="3024"/>
            <w:vAlign w:val="top"/>
            <w:tcMar>
              <w:top w:w="60" w:type="dxa"/>
              <w:start w:w="70" w:type="dxa"/>
              <w:bottom w:w="60" w:type="dxa"/>
              <w:end w:w="70" w:type="dxa"/>
            </w:tcMar>
          </w:tcPr>
          <w:p>
            <w:pPr>
              <w:spacing w:after="0"/>
            </w:pPr>
            <w:r>
              <w:rPr>
                <w:rFonts w:ascii="Aptos" w:hAnsi="Aptos"/>
                <w:sz w:val="17"/>
              </w:rPr>
              <w:t>Product Key</w:t>
            </w:r>
          </w:p>
        </w:tc>
        <w:tc>
          <w:tcPr>
            <w:tcW w:type="dxa" w:w="11376"/>
            <w:vAlign w:val="top"/>
            <w:tcMar>
              <w:top w:w="60" w:type="dxa"/>
              <w:start w:w="70" w:type="dxa"/>
              <w:bottom w:w="60" w:type="dxa"/>
              <w:end w:w="70" w:type="dxa"/>
            </w:tcMar>
          </w:tcPr>
          <w:p>
            <w:pPr>
              <w:spacing w:after="0"/>
            </w:pPr>
            <w:r>
              <w:rPr>
                <w:rFonts w:ascii="Aptos" w:hAnsi="Aptos"/>
                <w:sz w:val="17"/>
              </w:rPr>
              <w:t>The website must confirm that the product key exists, belongs to the requested product, and is active.</w:t>
            </w:r>
          </w:p>
        </w:tc>
      </w:tr>
      <w:tr>
        <w:trPr>
          <w:cantSplit/>
        </w:trPr>
        <w:tc>
          <w:tcPr>
            <w:tcW w:type="dxa" w:w="3024"/>
            <w:vAlign w:val="top"/>
            <w:tcMar>
              <w:top w:w="60" w:type="dxa"/>
              <w:start w:w="70" w:type="dxa"/>
              <w:bottom w:w="60" w:type="dxa"/>
              <w:end w:w="70" w:type="dxa"/>
            </w:tcMar>
          </w:tcPr>
          <w:p>
            <w:pPr>
              <w:spacing w:after="0"/>
            </w:pPr>
            <w:r>
              <w:rPr>
                <w:rFonts w:ascii="Aptos" w:hAnsi="Aptos"/>
                <w:sz w:val="17"/>
              </w:rPr>
              <w:t>Subscription Expiry</w:t>
            </w:r>
          </w:p>
        </w:tc>
        <w:tc>
          <w:tcPr>
            <w:tcW w:type="dxa" w:w="11376"/>
            <w:vAlign w:val="top"/>
            <w:tcMar>
              <w:top w:w="60" w:type="dxa"/>
              <w:start w:w="70" w:type="dxa"/>
              <w:bottom w:w="60" w:type="dxa"/>
              <w:end w:w="70" w:type="dxa"/>
            </w:tcMar>
          </w:tcPr>
          <w:p>
            <w:pPr>
              <w:spacing w:after="0"/>
            </w:pPr>
            <w:r>
              <w:rPr>
                <w:rFonts w:ascii="Aptos" w:hAnsi="Aptos"/>
                <w:sz w:val="17"/>
              </w:rPr>
              <w:t>The website must confirm that the current date/time is before the license end time.</w:t>
            </w:r>
          </w:p>
        </w:tc>
      </w:tr>
      <w:tr>
        <w:trPr>
          <w:cantSplit/>
        </w:trPr>
        <w:tc>
          <w:tcPr>
            <w:tcW w:type="dxa" w:w="3024"/>
            <w:vAlign w:val="top"/>
            <w:tcMar>
              <w:top w:w="60" w:type="dxa"/>
              <w:start w:w="70" w:type="dxa"/>
              <w:bottom w:w="60" w:type="dxa"/>
              <w:end w:w="70" w:type="dxa"/>
            </w:tcMar>
          </w:tcPr>
          <w:p>
            <w:pPr>
              <w:spacing w:after="0"/>
            </w:pPr>
            <w:r>
              <w:rPr>
                <w:rFonts w:ascii="Aptos" w:hAnsi="Aptos"/>
                <w:sz w:val="17"/>
              </w:rPr>
              <w:t>Hardware Match</w:t>
            </w:r>
          </w:p>
        </w:tc>
        <w:tc>
          <w:tcPr>
            <w:tcW w:type="dxa" w:w="11376"/>
            <w:vAlign w:val="top"/>
            <w:tcMar>
              <w:top w:w="60" w:type="dxa"/>
              <w:start w:w="70" w:type="dxa"/>
              <w:bottom w:w="60" w:type="dxa"/>
              <w:end w:w="70" w:type="dxa"/>
            </w:tcMar>
          </w:tcPr>
          <w:p>
            <w:pPr>
              <w:spacing w:after="0"/>
            </w:pPr>
            <w:r>
              <w:rPr>
                <w:rFonts w:ascii="Aptos" w:hAnsi="Aptos"/>
                <w:sz w:val="17"/>
              </w:rPr>
              <w:t>The website must compare the submitted hardware fingerprint and hardware information against the registered device for the same product key.</w:t>
            </w:r>
          </w:p>
        </w:tc>
      </w:tr>
      <w:tr>
        <w:trPr>
          <w:cantSplit/>
        </w:trPr>
        <w:tc>
          <w:tcPr>
            <w:tcW w:type="dxa" w:w="3024"/>
            <w:vAlign w:val="top"/>
            <w:tcMar>
              <w:top w:w="60" w:type="dxa"/>
              <w:start w:w="70" w:type="dxa"/>
              <w:bottom w:w="60" w:type="dxa"/>
              <w:end w:w="70" w:type="dxa"/>
            </w:tcMar>
          </w:tcPr>
          <w:p>
            <w:pPr>
              <w:spacing w:after="0"/>
            </w:pPr>
            <w:r>
              <w:rPr>
                <w:rFonts w:ascii="Aptos" w:hAnsi="Aptos"/>
                <w:sz w:val="17"/>
              </w:rPr>
              <w:t>Re-running MSI</w:t>
            </w:r>
          </w:p>
        </w:tc>
        <w:tc>
          <w:tcPr>
            <w:tcW w:type="dxa" w:w="11376"/>
            <w:vAlign w:val="top"/>
            <w:tcMar>
              <w:top w:w="60" w:type="dxa"/>
              <w:start w:w="70" w:type="dxa"/>
              <w:bottom w:w="60" w:type="dxa"/>
              <w:end w:w="70" w:type="dxa"/>
            </w:tcMar>
          </w:tcPr>
          <w:p>
            <w:pPr>
              <w:spacing w:after="0"/>
            </w:pPr>
            <w:r>
              <w:rPr>
                <w:rFonts w:ascii="Aptos" w:hAnsi="Aptos"/>
                <w:sz w:val="17"/>
              </w:rPr>
              <w:t>The same product key must match the same hardware information. If different hardware is detected, the website must apply the configured license seat or admin approval policy.</w:t>
            </w:r>
          </w:p>
        </w:tc>
      </w:tr>
      <w:tr>
        <w:trPr>
          <w:cantSplit/>
        </w:trPr>
        <w:tc>
          <w:tcPr>
            <w:tcW w:type="dxa" w:w="3024"/>
            <w:vAlign w:val="top"/>
            <w:tcMar>
              <w:top w:w="60" w:type="dxa"/>
              <w:start w:w="70" w:type="dxa"/>
              <w:bottom w:w="60" w:type="dxa"/>
              <w:end w:w="70" w:type="dxa"/>
            </w:tcMar>
          </w:tcPr>
          <w:p>
            <w:pPr>
              <w:spacing w:after="0"/>
            </w:pPr>
            <w:r>
              <w:rPr>
                <w:rFonts w:ascii="Aptos" w:hAnsi="Aptos"/>
                <w:sz w:val="17"/>
              </w:rPr>
              <w:t>Runtime Validation Interval</w:t>
            </w:r>
          </w:p>
        </w:tc>
        <w:tc>
          <w:tcPr>
            <w:tcW w:type="dxa" w:w="11376"/>
            <w:vAlign w:val="top"/>
            <w:tcMar>
              <w:top w:w="60" w:type="dxa"/>
              <w:start w:w="70" w:type="dxa"/>
              <w:bottom w:w="60" w:type="dxa"/>
              <w:end w:w="70" w:type="dxa"/>
            </w:tcMar>
          </w:tcPr>
          <w:p>
            <w:pPr>
              <w:spacing w:after="0"/>
            </w:pPr>
            <w:r>
              <w:rPr>
                <w:rFonts w:ascii="Aptos" w:hAnsi="Aptos"/>
                <w:sz w:val="17"/>
              </w:rPr>
              <w:t>The desktop application must repeat runtime validation based on the interval configured in the admin portal.</w:t>
            </w:r>
          </w:p>
        </w:tc>
      </w:tr>
      <w:tr>
        <w:trPr>
          <w:cantSplit/>
        </w:trPr>
        <w:tc>
          <w:tcPr>
            <w:tcW w:type="dxa" w:w="3024"/>
            <w:vAlign w:val="top"/>
            <w:tcMar>
              <w:top w:w="60" w:type="dxa"/>
              <w:start w:w="70" w:type="dxa"/>
              <w:bottom w:w="60" w:type="dxa"/>
              <w:end w:w="70" w:type="dxa"/>
            </w:tcMar>
          </w:tcPr>
          <w:p>
            <w:pPr>
              <w:spacing w:after="0"/>
            </w:pPr>
            <w:r>
              <w:rPr>
                <w:rFonts w:ascii="Aptos" w:hAnsi="Aptos"/>
                <w:sz w:val="17"/>
              </w:rPr>
              <w:t>License Status</w:t>
            </w:r>
          </w:p>
        </w:tc>
        <w:tc>
          <w:tcPr>
            <w:tcW w:type="dxa" w:w="11376"/>
            <w:vAlign w:val="top"/>
            <w:tcMar>
              <w:top w:w="60" w:type="dxa"/>
              <w:start w:w="70" w:type="dxa"/>
              <w:bottom w:w="60" w:type="dxa"/>
              <w:end w:w="70" w:type="dxa"/>
            </w:tcMar>
          </w:tcPr>
          <w:p>
            <w:pPr>
              <w:spacing w:after="0"/>
            </w:pPr>
            <w:r>
              <w:rPr>
                <w:rFonts w:ascii="Aptos" w:hAnsi="Aptos"/>
                <w:sz w:val="17"/>
              </w:rPr>
              <w:t>The website must reject or restrict usage when the license status is inactive, expired, deleted, blocked, or in violation.</w:t>
            </w:r>
          </w:p>
        </w:tc>
      </w:tr>
    </w:tbl>
    <w:p>
      <w:pPr>
        <w:pStyle w:val="Heading1"/>
        <w:spacing w:before="160" w:after="80"/>
      </w:pPr>
      <w:r>
        <w:rPr>
          <w:rFonts w:ascii="Aptos" w:hAnsi="Aptos"/>
          <w:b/>
          <w:color w:val="1F4E79"/>
          <w:sz w:val="29"/>
        </w:rPr>
        <w:t>5. Hardware Information to Save</w:t>
      </w:r>
    </w:p>
    <w:p>
      <w:pPr>
        <w:spacing w:after="80"/>
      </w:pPr>
      <w:r>
        <w:rPr>
          <w:rFonts w:ascii="Aptos" w:hAnsi="Aptos"/>
          <w:sz w:val="19"/>
        </w:rPr>
        <w:t>After a valid product key is confirmed, the desktop application must collect hardware information, generate a hardware fingerprint, and submit it to the website API. The website must save this information in the database and link it to the product key/license.</w:t>
      </w:r>
    </w:p>
    <w:tbl>
      <w:tblGrid>
        <w:gridCol w:w="3600"/>
        <w:gridCol w:w="10800"/>
      </w:tblGrid>
      <w:tblPr>
        <w:tblStyle w:val="TableGrid"/>
        <w:tblW w:type="auto" w:w="0"/>
        <w:jc w:val="center"/>
        <w:tblLayout w:type="fixed"/>
        <w:tblLook w:firstColumn="1" w:firstRow="1" w:lastColumn="0" w:lastRow="0" w:noHBand="0" w:noVBand="1" w:val="04A0"/>
      </w:tblPr>
      <w:tr>
        <w:trPr>
          <w:cantSplit/>
          <w:tblHeader w:val="true"/>
        </w:trPr>
        <w:tc>
          <w:tcPr>
            <w:tcW w:type="dxa" w:w="3600"/>
            <w:vAlign w:val="top"/>
            <w:tcMar>
              <w:top w:w="60" w:type="dxa"/>
              <w:start w:w="70" w:type="dxa"/>
              <w:bottom w:w="60" w:type="dxa"/>
              <w:end w:w="70" w:type="dxa"/>
            </w:tcMar>
            <w:shd w:fill="1F4E79"/>
          </w:tcPr>
          <w:p>
            <w:pPr>
              <w:spacing w:after="0"/>
            </w:pPr>
            <w:r>
              <w:rPr>
                <w:rFonts w:ascii="Aptos" w:hAnsi="Aptos"/>
                <w:b/>
                <w:color w:val="FFFFFF"/>
                <w:sz w:val="17"/>
              </w:rPr>
              <w:t>Field</w:t>
            </w:r>
          </w:p>
        </w:tc>
        <w:tc>
          <w:tcPr>
            <w:tcW w:type="dxa" w:w="10800"/>
            <w:vAlign w:val="top"/>
            <w:tcMar>
              <w:top w:w="60" w:type="dxa"/>
              <w:start w:w="70" w:type="dxa"/>
              <w:bottom w:w="60" w:type="dxa"/>
              <w:end w:w="70" w:type="dxa"/>
            </w:tcMar>
            <w:shd w:fill="1F4E79"/>
          </w:tcPr>
          <w:p>
            <w:pPr>
              <w:spacing w:after="0"/>
            </w:pPr>
            <w:r>
              <w:rPr>
                <w:rFonts w:ascii="Aptos" w:hAnsi="Aptos"/>
                <w:b/>
                <w:color w:val="FFFFFF"/>
                <w:sz w:val="17"/>
              </w:rPr>
              <w:t>Description</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system_uuid</w:t>
            </w:r>
          </w:p>
        </w:tc>
        <w:tc>
          <w:tcPr>
            <w:tcW w:type="dxa" w:w="10800"/>
            <w:vAlign w:val="top"/>
            <w:tcMar>
              <w:top w:w="60" w:type="dxa"/>
              <w:start w:w="70" w:type="dxa"/>
              <w:bottom w:w="60" w:type="dxa"/>
              <w:end w:w="70" w:type="dxa"/>
            </w:tcMar>
          </w:tcPr>
          <w:p>
            <w:pPr>
              <w:spacing w:after="0"/>
            </w:pPr>
            <w:r>
              <w:rPr>
                <w:rFonts w:ascii="Aptos" w:hAnsi="Aptos"/>
                <w:sz w:val="17"/>
              </w:rPr>
              <w:t>System UUID of the machine.</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motherboard_serial</w:t>
            </w:r>
          </w:p>
        </w:tc>
        <w:tc>
          <w:tcPr>
            <w:tcW w:type="dxa" w:w="10800"/>
            <w:vAlign w:val="top"/>
            <w:tcMar>
              <w:top w:w="60" w:type="dxa"/>
              <w:start w:w="70" w:type="dxa"/>
              <w:bottom w:w="60" w:type="dxa"/>
              <w:end w:w="70" w:type="dxa"/>
            </w:tcMar>
          </w:tcPr>
          <w:p>
            <w:pPr>
              <w:spacing w:after="0"/>
            </w:pPr>
            <w:r>
              <w:rPr>
                <w:rFonts w:ascii="Aptos" w:hAnsi="Aptos"/>
                <w:sz w:val="17"/>
              </w:rPr>
              <w:t>Motherboard serial number.</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bios_serial</w:t>
            </w:r>
          </w:p>
        </w:tc>
        <w:tc>
          <w:tcPr>
            <w:tcW w:type="dxa" w:w="10800"/>
            <w:vAlign w:val="top"/>
            <w:tcMar>
              <w:top w:w="60" w:type="dxa"/>
              <w:start w:w="70" w:type="dxa"/>
              <w:bottom w:w="60" w:type="dxa"/>
              <w:end w:w="70" w:type="dxa"/>
            </w:tcMar>
          </w:tcPr>
          <w:p>
            <w:pPr>
              <w:spacing w:after="0"/>
            </w:pPr>
            <w:r>
              <w:rPr>
                <w:rFonts w:ascii="Aptos" w:hAnsi="Aptos"/>
                <w:sz w:val="17"/>
              </w:rPr>
              <w:t>BIOS serial number.</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cpu_id</w:t>
            </w:r>
          </w:p>
        </w:tc>
        <w:tc>
          <w:tcPr>
            <w:tcW w:type="dxa" w:w="10800"/>
            <w:vAlign w:val="top"/>
            <w:tcMar>
              <w:top w:w="60" w:type="dxa"/>
              <w:start w:w="70" w:type="dxa"/>
              <w:bottom w:w="60" w:type="dxa"/>
              <w:end w:w="70" w:type="dxa"/>
            </w:tcMar>
          </w:tcPr>
          <w:p>
            <w:pPr>
              <w:spacing w:after="0"/>
            </w:pPr>
            <w:r>
              <w:rPr>
                <w:rFonts w:ascii="Aptos" w:hAnsi="Aptos"/>
                <w:sz w:val="17"/>
              </w:rPr>
              <w:t>CPU identifier, where available.</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primary_disk_serial</w:t>
            </w:r>
          </w:p>
        </w:tc>
        <w:tc>
          <w:tcPr>
            <w:tcW w:type="dxa" w:w="10800"/>
            <w:vAlign w:val="top"/>
            <w:tcMar>
              <w:top w:w="60" w:type="dxa"/>
              <w:start w:w="70" w:type="dxa"/>
              <w:bottom w:w="60" w:type="dxa"/>
              <w:end w:w="70" w:type="dxa"/>
            </w:tcMar>
          </w:tcPr>
          <w:p>
            <w:pPr>
              <w:spacing w:after="0"/>
            </w:pPr>
            <w:r>
              <w:rPr>
                <w:rFonts w:ascii="Aptos" w:hAnsi="Aptos"/>
                <w:sz w:val="17"/>
              </w:rPr>
              <w:t>Primary storage device serial number.</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os_machine_guid</w:t>
            </w:r>
          </w:p>
        </w:tc>
        <w:tc>
          <w:tcPr>
            <w:tcW w:type="dxa" w:w="10800"/>
            <w:vAlign w:val="top"/>
            <w:tcMar>
              <w:top w:w="60" w:type="dxa"/>
              <w:start w:w="70" w:type="dxa"/>
              <w:bottom w:w="60" w:type="dxa"/>
              <w:end w:w="70" w:type="dxa"/>
            </w:tcMar>
          </w:tcPr>
          <w:p>
            <w:pPr>
              <w:spacing w:after="0"/>
            </w:pPr>
            <w:r>
              <w:rPr>
                <w:rFonts w:ascii="Aptos" w:hAnsi="Aptos"/>
                <w:sz w:val="17"/>
              </w:rPr>
              <w:t>Windows machine GUID.</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mac_primary</w:t>
            </w:r>
          </w:p>
        </w:tc>
        <w:tc>
          <w:tcPr>
            <w:tcW w:type="dxa" w:w="10800"/>
            <w:vAlign w:val="top"/>
            <w:tcMar>
              <w:top w:w="60" w:type="dxa"/>
              <w:start w:w="70" w:type="dxa"/>
              <w:bottom w:w="60" w:type="dxa"/>
              <w:end w:w="70" w:type="dxa"/>
            </w:tcMar>
          </w:tcPr>
          <w:p>
            <w:pPr>
              <w:spacing w:after="0"/>
            </w:pPr>
            <w:r>
              <w:rPr>
                <w:rFonts w:ascii="Aptos" w:hAnsi="Aptos"/>
                <w:sz w:val="17"/>
              </w:rPr>
              <w:t>Primary MAC address.</w:t>
            </w:r>
          </w:p>
        </w:tc>
      </w:tr>
      <w:tr>
        <w:trPr>
          <w:cantSplit/>
        </w:trPr>
        <w:tc>
          <w:tcPr>
            <w:tcW w:type="dxa" w:w="3600"/>
            <w:vAlign w:val="top"/>
            <w:tcMar>
              <w:top w:w="60" w:type="dxa"/>
              <w:start w:w="70" w:type="dxa"/>
              <w:bottom w:w="60" w:type="dxa"/>
              <w:end w:w="70" w:type="dxa"/>
            </w:tcMar>
          </w:tcPr>
          <w:p>
            <w:pPr>
              <w:spacing w:after="0"/>
            </w:pPr>
            <w:r>
              <w:rPr>
                <w:rFonts w:ascii="Aptos" w:hAnsi="Aptos"/>
                <w:sz w:val="17"/>
              </w:rPr>
              <w:t>hardware_fingerprint</w:t>
            </w:r>
          </w:p>
        </w:tc>
        <w:tc>
          <w:tcPr>
            <w:tcW w:type="dxa" w:w="10800"/>
            <w:vAlign w:val="top"/>
            <w:tcMar>
              <w:top w:w="60" w:type="dxa"/>
              <w:start w:w="70" w:type="dxa"/>
              <w:bottom w:w="60" w:type="dxa"/>
              <w:end w:w="70" w:type="dxa"/>
            </w:tcMar>
          </w:tcPr>
          <w:p>
            <w:pPr>
              <w:spacing w:after="0"/>
            </w:pPr>
            <w:r>
              <w:rPr>
                <w:rFonts w:ascii="Aptos" w:hAnsi="Aptos"/>
                <w:sz w:val="17"/>
              </w:rPr>
              <w:t>Unique hash generated from selected hardware values.</w:t>
            </w:r>
          </w:p>
        </w:tc>
      </w:tr>
    </w:tbl>
    <w:p>
      <w:pPr>
        <w:pStyle w:val="Heading1"/>
        <w:spacing w:before="160" w:after="80"/>
      </w:pPr>
      <w:r>
        <w:rPr>
          <w:rFonts w:ascii="Aptos" w:hAnsi="Aptos"/>
          <w:b/>
          <w:color w:val="1F4E79"/>
          <w:sz w:val="29"/>
        </w:rPr>
        <w:t>6. Developer Notes</w:t>
      </w:r>
    </w:p>
    <w:p>
      <w:pPr>
        <w:pStyle w:val="ListBullet"/>
        <w:spacing w:after="40"/>
      </w:pPr>
      <w:r>
        <w:rPr>
          <w:rFonts w:ascii="Aptos" w:hAnsi="Aptos"/>
          <w:sz w:val="19"/>
        </w:rPr>
        <w:t>All API communication must use HTTPS.</w:t>
      </w:r>
    </w:p>
    <w:p>
      <w:pPr>
        <w:pStyle w:val="ListBullet"/>
        <w:spacing w:after="40"/>
      </w:pPr>
      <w:r>
        <w:rPr>
          <w:rFonts w:ascii="Aptos" w:hAnsi="Aptos"/>
          <w:sz w:val="19"/>
        </w:rPr>
        <w:t>The desktop application must not directly access the database.</w:t>
      </w:r>
    </w:p>
    <w:p>
      <w:pPr>
        <w:pStyle w:val="ListBullet"/>
        <w:spacing w:after="40"/>
      </w:pPr>
      <w:r>
        <w:rPr>
          <w:rFonts w:ascii="Aptos" w:hAnsi="Aptos"/>
          <w:sz w:val="19"/>
        </w:rPr>
        <w:t>License decisions must be made by the website/server, not only by local desktop logic.</w:t>
      </w:r>
    </w:p>
    <w:p>
      <w:pPr>
        <w:pStyle w:val="ListBullet"/>
        <w:spacing w:after="40"/>
      </w:pPr>
      <w:r>
        <w:rPr>
          <w:rFonts w:ascii="Aptos" w:hAnsi="Aptos"/>
          <w:sz w:val="19"/>
        </w:rPr>
        <w:t>The admin portal must include a configurable runtime validation interval.</w:t>
      </w:r>
    </w:p>
    <w:p>
      <w:pPr>
        <w:pStyle w:val="ListBullet"/>
        <w:spacing w:after="40"/>
      </w:pPr>
      <w:r>
        <w:rPr>
          <w:rFonts w:ascii="Aptos" w:hAnsi="Aptos"/>
          <w:sz w:val="19"/>
        </w:rPr>
        <w:t>The API response should clearly tell the desktop application whether to allow, block, warn, or request admin support.</w:t>
      </w:r>
    </w:p>
    <w:p>
      <w:pPr>
        <w:pStyle w:val="ListBullet"/>
        <w:spacing w:after="40"/>
      </w:pPr>
      <w:r>
        <w:rPr>
          <w:rFonts w:ascii="Aptos" w:hAnsi="Aptos"/>
          <w:sz w:val="19"/>
        </w:rPr>
        <w:t>The same endpoint naming convention should be kept for all future desktop APIs: /api/desktop/v1/{module}/{action}.</w:t>
      </w:r>
    </w:p>
    <w:sectPr w:rsidR="00FC693F" w:rsidRPr="0006063C" w:rsidSect="00034616">
      <w:headerReference w:type="default" r:id="rId9"/>
      <w:footerReference w:type="default" r:id="rId10"/>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Prepared for website and desktop developers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GML Desktop API Endpoints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API Endpoints</dc:title>
  <dc:subject>GML Desktop API Endpoints</dc:subject>
  <dc:creator>OpenAI</dc:creator>
  <cp:keywords>GML, desktop API, license validation, hardware registration</cp:keywords>
  <dc:description>Generated requirements document for GML desktop API endpoints.</dc:description>
  <cp:lastModifiedBy/>
  <cp:revision>1</cp:revision>
  <dcterms:created xsi:type="dcterms:W3CDTF">2013-12-23T23:15:00Z</dcterms:created>
  <dcterms:modified xsi:type="dcterms:W3CDTF">2013-12-23T23:15:00Z</dcterms:modified>
  <cp:category/>
</cp:coreProperties>
</file>