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1BC6F" w14:textId="77777777" w:rsidR="007C5514" w:rsidRDefault="00000000">
      <w:pPr>
        <w:pStyle w:val="Heading1"/>
      </w:pPr>
      <w:r>
        <w:t>Welfare and Relief Committee (WRC) – Core Institutional Policies</w:t>
      </w:r>
    </w:p>
    <w:p w14:paraId="0B06C432" w14:textId="77777777" w:rsidR="007C5514" w:rsidRDefault="00000000">
      <w:pPr>
        <w:pStyle w:val="Heading2"/>
      </w:pPr>
      <w:r>
        <w:t>1. Fraud and Anti-Corruption Policy</w:t>
      </w:r>
    </w:p>
    <w:p w14:paraId="1DA16BC9" w14:textId="77777777" w:rsidR="007C5514" w:rsidRDefault="00000000">
      <w:r>
        <w:br/>
        <w:t>Purpose:</w:t>
      </w:r>
      <w:r>
        <w:br/>
        <w:t>To prevent, detect, report, and respond to fraud, corruption, and related misconduct at Welfare and Relief Committee (WRC), ensuring alignment with UN Women’s Anti-Fraud Policy.</w:t>
      </w:r>
      <w:r>
        <w:br/>
      </w:r>
      <w:r>
        <w:br/>
        <w:t>Policy Statement:</w:t>
      </w:r>
      <w:r>
        <w:br/>
        <w:t>WRC maintains a zero-tolerance approach to fraud, bribery, corruption, or misuse of resources. All personnel must report any suspicions of fraud without fear of retaliation.</w:t>
      </w:r>
      <w:r>
        <w:br/>
      </w:r>
      <w:r>
        <w:br/>
        <w:t>Scope:</w:t>
      </w:r>
      <w:r>
        <w:br/>
        <w:t>Applies to all staff, board members, consultants, volunteers, sub-partners, vendors, and associates of WRC.</w:t>
      </w:r>
      <w:r>
        <w:br/>
      </w:r>
      <w:r>
        <w:br/>
        <w:t>Definitions:</w:t>
      </w:r>
      <w:r>
        <w:br/>
        <w:t>- Fraud: Intentional deception to secure an unfair or unlawful gain.</w:t>
      </w:r>
      <w:r>
        <w:br/>
        <w:t>- Corruption: Abuse of entrusted power for personal gain.</w:t>
      </w:r>
      <w:r>
        <w:br/>
      </w:r>
      <w:r>
        <w:br/>
        <w:t>Preventive Measures:</w:t>
      </w:r>
      <w:r>
        <w:br/>
        <w:t>- Financial controls (segregation of duties, audits, procurement review)</w:t>
      </w:r>
      <w:r>
        <w:br/>
        <w:t>- Regular fraud awareness training</w:t>
      </w:r>
      <w:r>
        <w:br/>
        <w:t>- Vetting of vendors, sub-partners, and consultants</w:t>
      </w:r>
      <w:r>
        <w:br/>
      </w:r>
      <w:r>
        <w:br/>
        <w:t>Reporting:</w:t>
      </w:r>
      <w:r>
        <w:br/>
        <w:t>- All fraud must be reported immediately to the Executive Director or Board Chair.</w:t>
      </w:r>
      <w:r>
        <w:br/>
        <w:t>- Anonymous complaints can be submitted via a designated email or hotline.</w:t>
      </w:r>
      <w:r>
        <w:br/>
      </w:r>
      <w:r>
        <w:br/>
        <w:t>Investigations:</w:t>
      </w:r>
      <w:r>
        <w:br/>
        <w:t>- An internal fraud response committee will assess all reports.</w:t>
      </w:r>
      <w:r>
        <w:br/>
        <w:t>- Findings may lead to disciplinary action, legal proceedings, or donor notification.</w:t>
      </w:r>
      <w:r>
        <w:br/>
      </w:r>
      <w:r>
        <w:br/>
        <w:t>Training:</w:t>
      </w:r>
      <w:r>
        <w:br/>
        <w:t>Annual mandatory fraud prevention and awareness training for all staff.</w:t>
      </w:r>
      <w:r>
        <w:br/>
      </w:r>
    </w:p>
    <w:p w14:paraId="54B0CBA5" w14:textId="77777777" w:rsidR="007C5514" w:rsidRDefault="00000000">
      <w:pPr>
        <w:pStyle w:val="Heading2"/>
      </w:pPr>
      <w:r>
        <w:t>2. Prevention of Sexual Exploitation and Abuse (PSEA) Policy</w:t>
      </w:r>
    </w:p>
    <w:p w14:paraId="1D8159AD" w14:textId="77777777" w:rsidR="007C5514" w:rsidRDefault="00000000">
      <w:r>
        <w:br/>
        <w:t>Purpose:</w:t>
      </w:r>
      <w:r>
        <w:br/>
        <w:t xml:space="preserve">To prevent and respond to sexual exploitation and abuse (SEA) by any WRC employee, </w:t>
      </w:r>
      <w:r>
        <w:lastRenderedPageBreak/>
        <w:t>associate, or representative, in accordance with UN standards (ST/SGB/2003/13).</w:t>
      </w:r>
      <w:r>
        <w:br/>
      </w:r>
      <w:r>
        <w:br/>
        <w:t>Policy Statement:</w:t>
      </w:r>
      <w:r>
        <w:br/>
        <w:t>WRC applies a zero-tolerance policy for all forms of SEA. All personnel must uphold the highest standards of behavior.</w:t>
      </w:r>
      <w:r>
        <w:br/>
      </w:r>
      <w:r>
        <w:br/>
        <w:t>Definitions:</w:t>
      </w:r>
      <w:r>
        <w:br/>
        <w:t>- Sexual Exploitation: Abuse of vulnerability, power, or trust for sexual purposes.</w:t>
      </w:r>
      <w:r>
        <w:br/>
        <w:t>- Sexual Abuse: Actual or threatened physical intrusion of a sexual nature.</w:t>
      </w:r>
      <w:r>
        <w:br/>
      </w:r>
      <w:r>
        <w:br/>
        <w:t>Key Provisions:</w:t>
      </w:r>
      <w:r>
        <w:br/>
        <w:t>- No sexual activity with anyone under 18 years of age.</w:t>
      </w:r>
      <w:r>
        <w:br/>
        <w:t>- No exchange of money, goods, or services for sexual favors.</w:t>
      </w:r>
      <w:r>
        <w:br/>
        <w:t>- No relationships between staff and beneficiaries.</w:t>
      </w:r>
      <w:r>
        <w:br/>
      </w:r>
      <w:r>
        <w:br/>
        <w:t>Reporting Mechanism:</w:t>
      </w:r>
      <w:r>
        <w:br/>
        <w:t>- SEA incidents must be reported to the designated PSEA focal person.</w:t>
      </w:r>
      <w:r>
        <w:br/>
        <w:t>- Reports can be anonymous and are handled confidentially.</w:t>
      </w:r>
      <w:r>
        <w:br/>
        <w:t>- Serious cases are escalated to UN Women or local law enforcement.</w:t>
      </w:r>
      <w:r>
        <w:br/>
      </w:r>
      <w:r>
        <w:br/>
        <w:t>Training &amp; Awareness:</w:t>
      </w:r>
      <w:r>
        <w:br/>
        <w:t>- All staff, volunteers, and partners must complete PSEA training before deployment.</w:t>
      </w:r>
      <w:r>
        <w:br/>
        <w:t>- Annual refresher trainings required.</w:t>
      </w:r>
      <w:r>
        <w:br/>
        <w:t>- Reference/background checks required during recruitment.</w:t>
      </w:r>
      <w:r>
        <w:br/>
      </w:r>
      <w:r>
        <w:br/>
        <w:t>Monitoring and Enforcement:</w:t>
      </w:r>
      <w:r>
        <w:br/>
        <w:t>- Violations result in immediate disciplinary action.</w:t>
      </w:r>
      <w:r>
        <w:br/>
        <w:t>- A compliance review committee will oversee investigations.</w:t>
      </w:r>
      <w:r>
        <w:br/>
      </w:r>
    </w:p>
    <w:p w14:paraId="065A086F" w14:textId="77777777" w:rsidR="007C5514" w:rsidRDefault="00000000">
      <w:pPr>
        <w:pStyle w:val="Heading2"/>
      </w:pPr>
      <w:r>
        <w:t>3. Procurement Policy</w:t>
      </w:r>
    </w:p>
    <w:p w14:paraId="470241D9" w14:textId="77777777" w:rsidR="007C5514" w:rsidRDefault="00000000">
      <w:r>
        <w:br/>
        <w:t>Purpose:</w:t>
      </w:r>
      <w:r>
        <w:br/>
        <w:t>To ensure that all procurement activities are transparent, competitive, and deliver best value, while preventing conflict of interest or misuse of funds.</w:t>
      </w:r>
      <w:r>
        <w:br/>
      </w:r>
      <w:r>
        <w:br/>
        <w:t>Scope:</w:t>
      </w:r>
      <w:r>
        <w:br/>
        <w:t>Covers procurement of goods, works, and services by WRC and its sub-partners under all donor-funded and core-funded projects.</w:t>
      </w:r>
      <w:r>
        <w:br/>
      </w:r>
      <w:r>
        <w:br/>
        <w:t>Principles:</w:t>
      </w:r>
      <w:r>
        <w:br/>
        <w:t>- Transparency: All purchases follow open and documented procedures.</w:t>
      </w:r>
      <w:r>
        <w:br/>
        <w:t>- Fair competition: Suppliers are selected based on price, quality, and reliability.</w:t>
      </w:r>
      <w:r>
        <w:br/>
      </w:r>
      <w:r>
        <w:lastRenderedPageBreak/>
        <w:t>- Value for money: Cost-effectiveness is a key consideration.</w:t>
      </w:r>
      <w:r>
        <w:br/>
      </w:r>
      <w:r>
        <w:br/>
        <w:t>Thresholds &amp; Methods:</w:t>
      </w:r>
      <w:r>
        <w:br/>
        <w:t>- Below PKR 50,000: Direct Purchase – Single invoice, competitive check</w:t>
      </w:r>
      <w:r>
        <w:br/>
        <w:t>- PKR 50,000 – 500,000: Quotation Method – 3 written quotations</w:t>
      </w:r>
      <w:r>
        <w:br/>
        <w:t>- PKR 500,000 – 2,000,000: Competitive Bids – Open call, evaluation committee</w:t>
      </w:r>
      <w:r>
        <w:br/>
        <w:t>- Above PKR 2,000,000: Tendering – Tender notice, bid opening, full review</w:t>
      </w:r>
      <w:r>
        <w:br/>
      </w:r>
      <w:r>
        <w:br/>
        <w:t>Conflict of Interest:</w:t>
      </w:r>
      <w:r>
        <w:br/>
        <w:t>- All staff must declare any relationships with suppliers.</w:t>
      </w:r>
      <w:r>
        <w:br/>
        <w:t>- Vendors with ties to staff are disqualified from bidding.</w:t>
      </w:r>
      <w:r>
        <w:br/>
      </w:r>
      <w:r>
        <w:br/>
        <w:t>Vendor Management:</w:t>
      </w:r>
      <w:r>
        <w:br/>
        <w:t>- Maintain a vetted supplier list.</w:t>
      </w:r>
      <w:r>
        <w:br/>
        <w:t>- Conduct vendor performance reviews annually.</w:t>
      </w:r>
      <w:r>
        <w:br/>
      </w:r>
      <w:r>
        <w:br/>
        <w:t>Documentation:</w:t>
      </w:r>
      <w:r>
        <w:br/>
        <w:t>All procurement records must be retained for at least 7 years and be accessible for audits.</w:t>
      </w:r>
      <w:r>
        <w:br/>
      </w:r>
    </w:p>
    <w:sectPr w:rsidR="007C55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4891212">
    <w:abstractNumId w:val="8"/>
  </w:num>
  <w:num w:numId="2" w16cid:durableId="1588610281">
    <w:abstractNumId w:val="6"/>
  </w:num>
  <w:num w:numId="3" w16cid:durableId="1065496392">
    <w:abstractNumId w:val="5"/>
  </w:num>
  <w:num w:numId="4" w16cid:durableId="640619403">
    <w:abstractNumId w:val="4"/>
  </w:num>
  <w:num w:numId="5" w16cid:durableId="791754531">
    <w:abstractNumId w:val="7"/>
  </w:num>
  <w:num w:numId="6" w16cid:durableId="400562444">
    <w:abstractNumId w:val="3"/>
  </w:num>
  <w:num w:numId="7" w16cid:durableId="1843618218">
    <w:abstractNumId w:val="2"/>
  </w:num>
  <w:num w:numId="8" w16cid:durableId="1059280202">
    <w:abstractNumId w:val="1"/>
  </w:num>
  <w:num w:numId="9" w16cid:durableId="1148012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A0F4B"/>
    <w:rsid w:val="007C5514"/>
    <w:rsid w:val="00AA1D8D"/>
    <w:rsid w:val="00B47730"/>
    <w:rsid w:val="00CA139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0838E"/>
  <w14:defaultImageDpi w14:val="300"/>
  <w15:docId w15:val="{51209E9D-9021-4E8F-9720-0BD43E0F9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2025-06-25T08:16:00Z</dcterms:created>
  <dcterms:modified xsi:type="dcterms:W3CDTF">2025-06-25T08:16:00Z</dcterms:modified>
  <cp:category/>
</cp:coreProperties>
</file>