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F2A44"/>
          <w:sz w:val="40"/>
          <w:szCs w:val="40"/>
        </w:rPr>
        <w:t xml:space="preserve">ABDURAHAMAN SHEMSEDIN</w:t>
      </w:r>
    </w:p>
    <w:p>
      <w:pPr>
        <w:spacing w:after="20"/>
        <w:jc w:val="center"/>
      </w:pPr>
      <w:r>
        <w:rPr>
          <w:rFonts w:ascii="Calibri" w:cs="Calibri" w:eastAsia="Calibri" w:hAnsi="Calibri"/>
          <w:b/>
          <w:bCs/>
          <w:color w:val="1F5FA8"/>
          <w:sz w:val="22"/>
          <w:szCs w:val="22"/>
        </w:rPr>
        <w:t xml:space="preserve">Embedded Systems &amp; Hardware Engineer  |  Edge AI  |  Founder, Dynamo</w:t>
      </w:r>
    </w:p>
    <w:p>
      <w:pPr>
        <w:spacing w:after="80"/>
        <w:jc w:val="center"/>
      </w:pPr>
      <w:r>
        <w:rPr>
          <w:rFonts w:ascii="Calibri" w:cs="Calibri" w:eastAsia="Calibri" w:hAnsi="Calibri"/>
          <w:sz w:val="19"/>
          <w:szCs w:val="19"/>
        </w:rPr>
        <w:t xml:space="preserve">Addis Ababa / Jimma, Ethiopia  |  [your email]  |  [your phone]  |  GitHub portfolio: [your GitHub Pages link]</w:t>
      </w:r>
    </w:p>
    <w:p>
      <w:pPr>
        <w:pStyle w:val="Heading1"/>
        <w:pBdr>
          <w:bottom w:val="single" w:color="1F5FA8" w:sz="6" w:space="2"/>
        </w:pBdr>
        <w:spacing w:after="80" w:before="200"/>
      </w:pPr>
      <w:r>
        <w:rPr>
          <w:rFonts w:ascii="Calibri" w:cs="Calibri" w:eastAsia="Calibri" w:hAnsi="Calibri"/>
          <w:b/>
          <w:bCs/>
          <w:color w:val="1F5FA8"/>
          <w:sz w:val="22"/>
          <w:szCs w:val="22"/>
        </w:rPr>
        <w:t xml:space="preserve">PROFESSIONAL SUMMARY</w:t>
      </w:r>
    </w:p>
    <w:p>
      <w:pPr>
        <w:spacing w:after="60"/>
      </w:pPr>
      <w:r>
        <w:rPr>
          <w:rFonts w:ascii="Calibri" w:cs="Calibri" w:eastAsia="Calibri" w:hAnsi="Calibri"/>
          <w:sz w:val="20"/>
          <w:szCs w:val="20"/>
        </w:rPr>
        <w:t xml:space="preserve">Electrical and Computer Engineer (BSc 2019, MSc 2024) with 7+ years of hands-on experience designing, building and deploying commercial-grade hardware, industrial control systems and deep-learning models. Co-founded and scaled two Ethiopian ventures, Dynamo Gaming Machines and Dynamo Education, from concept to revenue. Skilled across FPGA, PLC, PIC, Arduino, ESP, STM32, Raspberry Pi and Jetson Nano, and in taking products from circuit board to metal and wood enclosure to installed machine. Winner of Jimma University Project of the Year and several national and continental awards. Motivated to build high-reliability aerospace and autonomous technology in Ethiopia that strengthens national self-reliance and positions the country as an African hub.</w:t>
      </w:r>
    </w:p>
    <w:p>
      <w:pPr>
        <w:pStyle w:val="Heading1"/>
        <w:pBdr>
          <w:bottom w:val="single" w:color="1F5FA8" w:sz="6" w:space="2"/>
        </w:pBdr>
        <w:spacing w:after="80" w:before="200"/>
      </w:pPr>
      <w:r>
        <w:rPr>
          <w:rFonts w:ascii="Calibri" w:cs="Calibri" w:eastAsia="Calibri" w:hAnsi="Calibri"/>
          <w:b/>
          <w:bCs/>
          <w:color w:val="1F5FA8"/>
          <w:sz w:val="22"/>
          <w:szCs w:val="22"/>
        </w:rPr>
        <w:t xml:space="preserve">CORE HARDWARE &amp; EMBEDDED COMPETENCIES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00"/>
        <w:gridCol w:w="7406"/>
      </w:tblGrid>
      <w:tr>
        <w:tc>
          <w:tcPr>
            <w:tcW w:type="dxa" w:w="2500"/>
            <w:tcBorders>
              <w:top w:val="single" w:color="C9D3E3" w:sz="4"/>
              <w:left w:val="single" w:color="C9D3E3" w:sz="4"/>
              <w:bottom w:val="single" w:color="C9D3E3" w:sz="4"/>
              <w:right w:val="single" w:color="C9D3E3" w:sz="4"/>
            </w:tcBorders>
            <w:shd w:fill="EAF0FA" w:color="auto" w:val="clear"/>
            <w:tcMar>
              <w:top w:type="dxa" w:w="50"/>
              <w:left w:type="dxa" w:w="100"/>
              <w:bottom w:type="dxa" w:w="50"/>
              <w:right w:type="dxa" w:w="100"/>
            </w:tcMar>
          </w:tcPr>
          <w:p>
            <w:r>
              <w:rPr>
                <w:rFonts w:ascii="Calibri" w:cs="Calibri" w:eastAsia="Calibri" w:hAnsi="Calibri"/>
                <w:b/>
                <w:bCs/>
                <w:sz w:val="19"/>
                <w:szCs w:val="19"/>
              </w:rPr>
              <w:t xml:space="preserve">FPGA</w:t>
            </w:r>
          </w:p>
        </w:tc>
        <w:tc>
          <w:tcPr>
            <w:tcW w:type="dxa" w:w="7406"/>
            <w:tcBorders>
              <w:top w:val="single" w:color="C9D3E3" w:sz="4"/>
              <w:left w:val="single" w:color="C9D3E3" w:sz="4"/>
              <w:bottom w:val="single" w:color="C9D3E3" w:sz="4"/>
              <w:right w:val="single" w:color="C9D3E3" w:sz="4"/>
            </w:tcBorders>
            <w:tcMar>
              <w:top w:type="dxa" w:w="50"/>
              <w:left w:type="dxa" w:w="100"/>
              <w:bottom w:type="dxa" w:w="50"/>
              <w:right w:type="dxa" w:w="100"/>
            </w:tcMar>
          </w:tcPr>
          <w:p>
            <w:r>
              <w:rPr>
                <w:rFonts w:ascii="Calibri" w:cs="Calibri" w:eastAsia="Calibri" w:hAnsi="Calibri"/>
                <w:sz w:val="19"/>
                <w:szCs w:val="19"/>
              </w:rPr>
              <w:t xml:space="preserve">Digital logic design, state machines and high-speed signal-processing pipelines in HDL.</w:t>
            </w:r>
          </w:p>
        </w:tc>
      </w:tr>
      <w:tr>
        <w:tc>
          <w:tcPr>
            <w:tcW w:type="dxa" w:w="2500"/>
            <w:tcBorders>
              <w:top w:val="single" w:color="C9D3E3" w:sz="4"/>
              <w:left w:val="single" w:color="C9D3E3" w:sz="4"/>
              <w:bottom w:val="single" w:color="C9D3E3" w:sz="4"/>
              <w:right w:val="single" w:color="C9D3E3" w:sz="4"/>
            </w:tcBorders>
            <w:shd w:fill="EAF0FA" w:color="auto" w:val="clear"/>
            <w:tcMar>
              <w:top w:type="dxa" w:w="50"/>
              <w:left w:type="dxa" w:w="100"/>
              <w:bottom w:type="dxa" w:w="50"/>
              <w:right w:type="dxa" w:w="100"/>
            </w:tcMar>
          </w:tcPr>
          <w:p>
            <w:r>
              <w:rPr>
                <w:rFonts w:ascii="Calibri" w:cs="Calibri" w:eastAsia="Calibri" w:hAnsi="Calibri"/>
                <w:b/>
                <w:bCs/>
                <w:sz w:val="19"/>
                <w:szCs w:val="19"/>
              </w:rPr>
              <w:t xml:space="preserve">PLC &amp; Industrial Control</w:t>
            </w:r>
          </w:p>
        </w:tc>
        <w:tc>
          <w:tcPr>
            <w:tcW w:type="dxa" w:w="7406"/>
            <w:tcBorders>
              <w:top w:val="single" w:color="C9D3E3" w:sz="4"/>
              <w:left w:val="single" w:color="C9D3E3" w:sz="4"/>
              <w:bottom w:val="single" w:color="C9D3E3" w:sz="4"/>
              <w:right w:val="single" w:color="C9D3E3" w:sz="4"/>
            </w:tcBorders>
            <w:tcMar>
              <w:top w:type="dxa" w:w="50"/>
              <w:left w:type="dxa" w:w="100"/>
              <w:bottom w:type="dxa" w:w="50"/>
              <w:right w:type="dxa" w:w="100"/>
            </w:tcMar>
          </w:tcPr>
          <w:p>
            <w:r>
              <w:rPr>
                <w:rFonts w:ascii="Calibri" w:cs="Calibri" w:eastAsia="Calibri" w:hAnsi="Calibri"/>
                <w:sz w:val="19"/>
                <w:szCs w:val="19"/>
              </w:rPr>
              <w:t xml:space="preserve">Ladder-logic programming, VFD integration, relay logic and safety interlocks for motors and rides.</w:t>
            </w:r>
          </w:p>
        </w:tc>
      </w:tr>
      <w:tr>
        <w:tc>
          <w:tcPr>
            <w:tcW w:type="dxa" w:w="2500"/>
            <w:tcBorders>
              <w:top w:val="single" w:color="C9D3E3" w:sz="4"/>
              <w:left w:val="single" w:color="C9D3E3" w:sz="4"/>
              <w:bottom w:val="single" w:color="C9D3E3" w:sz="4"/>
              <w:right w:val="single" w:color="C9D3E3" w:sz="4"/>
            </w:tcBorders>
            <w:shd w:fill="EAF0FA" w:color="auto" w:val="clear"/>
            <w:tcMar>
              <w:top w:type="dxa" w:w="50"/>
              <w:left w:type="dxa" w:w="100"/>
              <w:bottom w:type="dxa" w:w="50"/>
              <w:right w:type="dxa" w:w="100"/>
            </w:tcMar>
          </w:tcPr>
          <w:p>
            <w:r>
              <w:rPr>
                <w:rFonts w:ascii="Calibri" w:cs="Calibri" w:eastAsia="Calibri" w:hAnsi="Calibri"/>
                <w:b/>
                <w:bCs/>
                <w:sz w:val="19"/>
                <w:szCs w:val="19"/>
              </w:rPr>
              <w:t xml:space="preserve">STM32 (ARM Cortex-M)</w:t>
            </w:r>
          </w:p>
        </w:tc>
        <w:tc>
          <w:tcPr>
            <w:tcW w:type="dxa" w:w="7406"/>
            <w:tcBorders>
              <w:top w:val="single" w:color="C9D3E3" w:sz="4"/>
              <w:left w:val="single" w:color="C9D3E3" w:sz="4"/>
              <w:bottom w:val="single" w:color="C9D3E3" w:sz="4"/>
              <w:right w:val="single" w:color="C9D3E3" w:sz="4"/>
            </w:tcBorders>
            <w:tcMar>
              <w:top w:type="dxa" w:w="50"/>
              <w:left w:type="dxa" w:w="100"/>
              <w:bottom w:type="dxa" w:w="50"/>
              <w:right w:type="dxa" w:w="100"/>
            </w:tcMar>
          </w:tcPr>
          <w:p>
            <w:r>
              <w:rPr>
                <w:rFonts w:ascii="Calibri" w:cs="Calibri" w:eastAsia="Calibri" w:hAnsi="Calibri"/>
                <w:sz w:val="19"/>
                <w:szCs w:val="19"/>
              </w:rPr>
              <w:t xml:space="preserve">Embedded C/C++ firmware: SPI, I2C, UART, timers and PWM for motor and actuator control.</w:t>
            </w:r>
          </w:p>
        </w:tc>
      </w:tr>
      <w:tr>
        <w:tc>
          <w:tcPr>
            <w:tcW w:type="dxa" w:w="2500"/>
            <w:tcBorders>
              <w:top w:val="single" w:color="C9D3E3" w:sz="4"/>
              <w:left w:val="single" w:color="C9D3E3" w:sz="4"/>
              <w:bottom w:val="single" w:color="C9D3E3" w:sz="4"/>
              <w:right w:val="single" w:color="C9D3E3" w:sz="4"/>
            </w:tcBorders>
            <w:shd w:fill="EAF0FA" w:color="auto" w:val="clear"/>
            <w:tcMar>
              <w:top w:type="dxa" w:w="50"/>
              <w:left w:type="dxa" w:w="100"/>
              <w:bottom w:type="dxa" w:w="50"/>
              <w:right w:type="dxa" w:w="100"/>
            </w:tcMar>
          </w:tcPr>
          <w:p>
            <w:r>
              <w:rPr>
                <w:rFonts w:ascii="Calibri" w:cs="Calibri" w:eastAsia="Calibri" w:hAnsi="Calibri"/>
                <w:b/>
                <w:bCs/>
                <w:sz w:val="19"/>
                <w:szCs w:val="19"/>
              </w:rPr>
              <w:t xml:space="preserve">PIC Microcontrollers</w:t>
            </w:r>
          </w:p>
        </w:tc>
        <w:tc>
          <w:tcPr>
            <w:tcW w:type="dxa" w:w="7406"/>
            <w:tcBorders>
              <w:top w:val="single" w:color="C9D3E3" w:sz="4"/>
              <w:left w:val="single" w:color="C9D3E3" w:sz="4"/>
              <w:bottom w:val="single" w:color="C9D3E3" w:sz="4"/>
              <w:right w:val="single" w:color="C9D3E3" w:sz="4"/>
            </w:tcBorders>
            <w:tcMar>
              <w:top w:type="dxa" w:w="50"/>
              <w:left w:type="dxa" w:w="100"/>
              <w:bottom w:type="dxa" w:w="50"/>
              <w:right w:type="dxa" w:w="100"/>
            </w:tcMar>
          </w:tcPr>
          <w:p>
            <w:r>
              <w:rPr>
                <w:rFonts w:ascii="Calibri" w:cs="Calibri" w:eastAsia="Calibri" w:hAnsi="Calibri"/>
                <w:sz w:val="19"/>
                <w:szCs w:val="19"/>
              </w:rPr>
              <w:t xml:space="preserve">Low-level C firmware, interrupt handling and robust sensor-interface design.</w:t>
            </w:r>
          </w:p>
        </w:tc>
      </w:tr>
      <w:tr>
        <w:tc>
          <w:tcPr>
            <w:tcW w:type="dxa" w:w="2500"/>
            <w:tcBorders>
              <w:top w:val="single" w:color="C9D3E3" w:sz="4"/>
              <w:left w:val="single" w:color="C9D3E3" w:sz="4"/>
              <w:bottom w:val="single" w:color="C9D3E3" w:sz="4"/>
              <w:right w:val="single" w:color="C9D3E3" w:sz="4"/>
            </w:tcBorders>
            <w:shd w:fill="EAF0FA" w:color="auto" w:val="clear"/>
            <w:tcMar>
              <w:top w:type="dxa" w:w="50"/>
              <w:left w:type="dxa" w:w="100"/>
              <w:bottom w:type="dxa" w:w="50"/>
              <w:right w:type="dxa" w:w="100"/>
            </w:tcMar>
          </w:tcPr>
          <w:p>
            <w:r>
              <w:rPr>
                <w:rFonts w:ascii="Calibri" w:cs="Calibri" w:eastAsia="Calibri" w:hAnsi="Calibri"/>
                <w:b/>
                <w:bCs/>
                <w:sz w:val="19"/>
                <w:szCs w:val="19"/>
              </w:rPr>
              <w:t xml:space="preserve">Arduino / ESP32 / ESP8266</w:t>
            </w:r>
          </w:p>
        </w:tc>
        <w:tc>
          <w:tcPr>
            <w:tcW w:type="dxa" w:w="7406"/>
            <w:tcBorders>
              <w:top w:val="single" w:color="C9D3E3" w:sz="4"/>
              <w:left w:val="single" w:color="C9D3E3" w:sz="4"/>
              <w:bottom w:val="single" w:color="C9D3E3" w:sz="4"/>
              <w:right w:val="single" w:color="C9D3E3" w:sz="4"/>
            </w:tcBorders>
            <w:tcMar>
              <w:top w:type="dxa" w:w="50"/>
              <w:left w:type="dxa" w:w="100"/>
              <w:bottom w:type="dxa" w:w="50"/>
              <w:right w:type="dxa" w:w="100"/>
            </w:tcMar>
          </w:tcPr>
          <w:p>
            <w:r>
              <w:rPr>
                <w:rFonts w:ascii="Calibri" w:cs="Calibri" w:eastAsia="Calibri" w:hAnsi="Calibri"/>
                <w:sz w:val="19"/>
                <w:szCs w:val="19"/>
              </w:rPr>
              <w:t xml:space="preserve">Production controller firmware: coin-op logic, relay and LED driving, USB HID devices, Wi-Fi/Bluetooth IoT telemetry.</w:t>
            </w:r>
          </w:p>
        </w:tc>
      </w:tr>
      <w:tr>
        <w:tc>
          <w:tcPr>
            <w:tcW w:type="dxa" w:w="2500"/>
            <w:tcBorders>
              <w:top w:val="single" w:color="C9D3E3" w:sz="4"/>
              <w:left w:val="single" w:color="C9D3E3" w:sz="4"/>
              <w:bottom w:val="single" w:color="C9D3E3" w:sz="4"/>
              <w:right w:val="single" w:color="C9D3E3" w:sz="4"/>
            </w:tcBorders>
            <w:shd w:fill="EAF0FA" w:color="auto" w:val="clear"/>
            <w:tcMar>
              <w:top w:type="dxa" w:w="50"/>
              <w:left w:type="dxa" w:w="100"/>
              <w:bottom w:type="dxa" w:w="50"/>
              <w:right w:type="dxa" w:w="100"/>
            </w:tcMar>
          </w:tcPr>
          <w:p>
            <w:r>
              <w:rPr>
                <w:rFonts w:ascii="Calibri" w:cs="Calibri" w:eastAsia="Calibri" w:hAnsi="Calibri"/>
                <w:b/>
                <w:bCs/>
                <w:sz w:val="19"/>
                <w:szCs w:val="19"/>
              </w:rPr>
              <w:t xml:space="preserve">Raspberry Pi</w:t>
            </w:r>
          </w:p>
        </w:tc>
        <w:tc>
          <w:tcPr>
            <w:tcW w:type="dxa" w:w="7406"/>
            <w:tcBorders>
              <w:top w:val="single" w:color="C9D3E3" w:sz="4"/>
              <w:left w:val="single" w:color="C9D3E3" w:sz="4"/>
              <w:bottom w:val="single" w:color="C9D3E3" w:sz="4"/>
              <w:right w:val="single" w:color="C9D3E3" w:sz="4"/>
            </w:tcBorders>
            <w:tcMar>
              <w:top w:type="dxa" w:w="50"/>
              <w:left w:type="dxa" w:w="100"/>
              <w:bottom w:type="dxa" w:w="50"/>
              <w:right w:type="dxa" w:w="100"/>
            </w:tcMar>
          </w:tcPr>
          <w:p>
            <w:r>
              <w:rPr>
                <w:rFonts w:ascii="Calibri" w:cs="Calibri" w:eastAsia="Calibri" w:hAnsi="Calibri"/>
                <w:sz w:val="19"/>
                <w:szCs w:val="19"/>
              </w:rPr>
              <w:t xml:space="preserve">Embedded Linux setup and Python/C++ control software for custom devices.</w:t>
            </w:r>
          </w:p>
        </w:tc>
      </w:tr>
      <w:tr>
        <w:tc>
          <w:tcPr>
            <w:tcW w:type="dxa" w:w="2500"/>
            <w:tcBorders>
              <w:top w:val="single" w:color="C9D3E3" w:sz="4"/>
              <w:left w:val="single" w:color="C9D3E3" w:sz="4"/>
              <w:bottom w:val="single" w:color="C9D3E3" w:sz="4"/>
              <w:right w:val="single" w:color="C9D3E3" w:sz="4"/>
            </w:tcBorders>
            <w:shd w:fill="EAF0FA" w:color="auto" w:val="clear"/>
            <w:tcMar>
              <w:top w:type="dxa" w:w="50"/>
              <w:left w:type="dxa" w:w="100"/>
              <w:bottom w:type="dxa" w:w="50"/>
              <w:right w:type="dxa" w:w="100"/>
            </w:tcMar>
          </w:tcPr>
          <w:p>
            <w:r>
              <w:rPr>
                <w:rFonts w:ascii="Calibri" w:cs="Calibri" w:eastAsia="Calibri" w:hAnsi="Calibri"/>
                <w:b/>
                <w:bCs/>
                <w:sz w:val="19"/>
                <w:szCs w:val="19"/>
              </w:rPr>
              <w:t xml:space="preserve">NVIDIA Jetson Nano</w:t>
            </w:r>
          </w:p>
        </w:tc>
        <w:tc>
          <w:tcPr>
            <w:tcW w:type="dxa" w:w="7406"/>
            <w:tcBorders>
              <w:top w:val="single" w:color="C9D3E3" w:sz="4"/>
              <w:left w:val="single" w:color="C9D3E3" w:sz="4"/>
              <w:bottom w:val="single" w:color="C9D3E3" w:sz="4"/>
              <w:right w:val="single" w:color="C9D3E3" w:sz="4"/>
            </w:tcBorders>
            <w:tcMar>
              <w:top w:type="dxa" w:w="50"/>
              <w:left w:type="dxa" w:w="100"/>
              <w:bottom w:type="dxa" w:w="50"/>
              <w:right w:type="dxa" w:w="100"/>
            </w:tcMar>
          </w:tcPr>
          <w:p>
            <w:r>
              <w:rPr>
                <w:rFonts w:ascii="Calibri" w:cs="Calibri" w:eastAsia="Calibri" w:hAnsi="Calibri"/>
                <w:sz w:val="19"/>
                <w:szCs w:val="19"/>
              </w:rPr>
              <w:t xml:space="preserve">Edge AI deployment and OpenCV computer-vision pipelines for real-time detection and tracking.</w:t>
            </w:r>
          </w:p>
        </w:tc>
      </w:tr>
    </w:tbl>
    <w:p>
      <w:pPr>
        <w:pStyle w:val="Heading1"/>
        <w:pBdr>
          <w:bottom w:val="single" w:color="1F5FA8" w:sz="6" w:space="2"/>
        </w:pBdr>
        <w:spacing w:after="80" w:before="200"/>
      </w:pPr>
      <w:r>
        <w:rPr>
          <w:rFonts w:ascii="Calibri" w:cs="Calibri" w:eastAsia="Calibri" w:hAnsi="Calibri"/>
          <w:b/>
          <w:bCs/>
          <w:color w:val="1F5FA8"/>
          <w:sz w:val="22"/>
          <w:szCs w:val="22"/>
        </w:rPr>
        <w:t xml:space="preserve">PROFESSIONAL &amp; COMMERCIAL EXPERIENCE</w:t>
      </w:r>
    </w:p>
    <w:p>
      <w:pPr>
        <w:keepNext/>
        <w:tabs>
          <w:tab w:val="right" w:pos="9906"/>
        </w:tabs>
        <w:spacing w:after="40" w:before="80"/>
      </w:pPr>
      <w:r>
        <w:rPr>
          <w:rFonts w:ascii="Calibri" w:cs="Calibri" w:eastAsia="Calibri" w:hAnsi="Calibri"/>
          <w:b/>
          <w:bCs/>
          <w:sz w:val="21"/>
          <w:szCs w:val="21"/>
        </w:rPr>
        <w:t xml:space="preserve">Dynamo Centre for Technology</w:t>
      </w:r>
      <w:r>
        <w:rPr>
          <w:rFonts w:ascii="Calibri" w:cs="Calibri" w:eastAsia="Calibri" w:hAnsi="Calibri"/>
          <w:i/>
          <w:iCs/>
          <w:sz w:val="20"/>
          <w:szCs w:val="20"/>
        </w:rPr>
        <w:t xml:space="preserve">  |  Co-Founder &amp; Chief Executive Officer</w:t>
      </w:r>
      <w:r>
        <w:rPr>
          <w:rFonts w:ascii="Calibri" w:cs="Calibri" w:eastAsia="Calibri" w:hAnsi="Calibri"/>
          <w:i/>
          <w:iCs/>
          <w:sz w:val="20"/>
          <w:szCs w:val="20"/>
        </w:rPr>
        <w:tab/>
        <w:t xml:space="preserve">2019 – Present</w:t>
      </w:r>
    </w:p>
    <w:p>
      <w:pPr>
        <w:pStyle w:val="ListParagraph"/>
        <w:numPr>
          <w:ilvl w:val="0"/>
          <w:numId w:val="2"/>
        </w:numPr>
        <w:spacing w:after="40"/>
      </w:pPr>
      <w:r>
        <w:rPr>
          <w:rFonts w:ascii="Calibri" w:cs="Calibri" w:eastAsia="Calibri" w:hAnsi="Calibri"/>
          <w:b/>
          <w:bCs/>
          <w:sz w:val="20"/>
          <w:szCs w:val="20"/>
        </w:rPr>
        <w:t xml:space="preserve">Dynamo Gaming Machines (15M+ ETB capital): </w:t>
      </w:r>
      <w:r>
        <w:rPr>
          <w:rFonts w:ascii="Calibri" w:cs="Calibri" w:eastAsia="Calibri" w:hAnsi="Calibri"/>
          <w:sz w:val="20"/>
          <w:szCs w:val="20"/>
        </w:rPr>
        <w:t xml:space="preserve">designs, manufactures, installs and maintains commercial arcade and amusement equipment, including racing cabinets, driving simulators and children’s rides.</w:t>
      </w:r>
    </w:p>
    <w:p>
      <w:pPr>
        <w:pStyle w:val="ListParagraph"/>
        <w:numPr>
          <w:ilvl w:val="0"/>
          <w:numId w:val="2"/>
        </w:numPr>
        <w:spacing w:after="40"/>
      </w:pPr>
      <w:r>
        <w:rPr>
          <w:rFonts w:ascii="Calibri" w:cs="Calibri" w:eastAsia="Calibri" w:hAnsi="Calibri"/>
          <w:sz w:val="20"/>
          <w:szCs w:val="20"/>
        </w:rPr>
        <w:t xml:space="preserve">Designed custom Arduino-based controller boards integrating coin acceptors, rotary-switch settings for price and ride time, motor and audio relays, and addressable WS2811 LED status displays.</w:t>
      </w:r>
    </w:p>
    <w:p>
      <w:pPr>
        <w:pStyle w:val="ListParagraph"/>
        <w:numPr>
          <w:ilvl w:val="0"/>
          <w:numId w:val="2"/>
        </w:numPr>
        <w:spacing w:after="40"/>
      </w:pPr>
      <w:r>
        <w:rPr>
          <w:rFonts w:ascii="Calibri" w:cs="Calibri" w:eastAsia="Calibri" w:hAnsi="Calibri"/>
          <w:sz w:val="20"/>
          <w:szCs w:val="20"/>
        </w:rPr>
        <w:t xml:space="preserve">Wrote USB HID joystick firmware for a racing cabinet (steering wheel, pedals, sequential shifter, coin input) bound to the TeknoParrot platform.</w:t>
      </w:r>
    </w:p>
    <w:p>
      <w:pPr>
        <w:pStyle w:val="ListParagraph"/>
        <w:numPr>
          <w:ilvl w:val="0"/>
          <w:numId w:val="2"/>
        </w:numPr>
        <w:spacing w:after="40"/>
      </w:pPr>
      <w:r>
        <w:rPr>
          <w:rFonts w:ascii="Calibri" w:cs="Calibri" w:eastAsia="Calibri" w:hAnsi="Calibri"/>
          <w:sz w:val="20"/>
          <w:szCs w:val="20"/>
        </w:rPr>
        <w:t xml:space="preserve">Commission and maintain rides: friction-drive carousel train on a 24 V DC rail, and three-phase 380 V induction motors with VFD control; diagnose power, relay and drive faults in the field.</w:t>
      </w:r>
    </w:p>
    <w:p>
      <w:pPr>
        <w:pStyle w:val="ListParagraph"/>
        <w:numPr>
          <w:ilvl w:val="0"/>
          <w:numId w:val="2"/>
        </w:numPr>
        <w:spacing w:after="40"/>
      </w:pPr>
      <w:r>
        <w:rPr>
          <w:rFonts w:ascii="Calibri" w:cs="Calibri" w:eastAsia="Calibri" w:hAnsi="Calibri"/>
          <w:sz w:val="20"/>
          <w:szCs w:val="20"/>
        </w:rPr>
        <w:t xml:space="preserve">Run a full workshop covering metal and wood fabrication, power wiring, control-board assembly and stocked materials.</w:t>
      </w:r>
    </w:p>
    <w:p>
      <w:pPr>
        <w:pStyle w:val="ListParagraph"/>
        <w:numPr>
          <w:ilvl w:val="0"/>
          <w:numId w:val="2"/>
        </w:numPr>
        <w:spacing w:after="40"/>
      </w:pPr>
      <w:r>
        <w:rPr>
          <w:rFonts w:ascii="Calibri" w:cs="Calibri" w:eastAsia="Calibri" w:hAnsi="Calibri"/>
          <w:sz w:val="20"/>
          <w:szCs w:val="20"/>
        </w:rPr>
        <w:t xml:space="preserve">Delivered commercial installation and maintenance work for entertainment centres in Ethiopia.</w:t>
      </w:r>
    </w:p>
    <w:p>
      <w:pPr>
        <w:pStyle w:val="ListParagraph"/>
        <w:numPr>
          <w:ilvl w:val="0"/>
          <w:numId w:val="2"/>
        </w:numPr>
        <w:spacing w:after="40"/>
      </w:pPr>
      <w:r>
        <w:rPr>
          <w:rFonts w:ascii="Calibri" w:cs="Calibri" w:eastAsia="Calibri" w:hAnsi="Calibri"/>
          <w:b/>
          <w:bCs/>
          <w:sz w:val="20"/>
          <w:szCs w:val="20"/>
        </w:rPr>
        <w:t xml:space="preserve">Dynamo Education (10M+ ETB): </w:t>
      </w:r>
      <w:r>
        <w:rPr>
          <w:rFonts w:ascii="Calibri" w:cs="Calibri" w:eastAsia="Calibri" w:hAnsi="Calibri"/>
          <w:sz w:val="20"/>
          <w:szCs w:val="20"/>
        </w:rPr>
        <w:t xml:space="preserve">Afan Oromo academic platform for Grades 7–12 on a Moodle-based LMS and mobile app (200+ daily users), with 3,000+ hours of video lessons, a professional recording studio, live tutoring and exam preparation.</w:t>
      </w:r>
    </w:p>
    <w:p>
      <w:pPr>
        <w:pStyle w:val="ListParagraph"/>
        <w:numPr>
          <w:ilvl w:val="0"/>
          <w:numId w:val="2"/>
        </w:numPr>
        <w:spacing w:after="40"/>
      </w:pPr>
      <w:r>
        <w:rPr>
          <w:rFonts w:ascii="Calibri" w:cs="Calibri" w:eastAsia="Calibri" w:hAnsi="Calibri"/>
          <w:sz w:val="20"/>
          <w:szCs w:val="20"/>
        </w:rPr>
        <w:t xml:space="preserve">Trained 20,000+ youth and children in STEM and programming across Jimma through Dynamo’s short-term technical courses.</w:t>
      </w:r>
    </w:p>
    <w:p>
      <w:pPr>
        <w:pStyle w:val="ListParagraph"/>
        <w:numPr>
          <w:ilvl w:val="0"/>
          <w:numId w:val="2"/>
        </w:numPr>
        <w:spacing w:after="40"/>
      </w:pPr>
      <w:r>
        <w:rPr>
          <w:rFonts w:ascii="Calibri" w:cs="Calibri" w:eastAsia="Calibri" w:hAnsi="Calibri"/>
          <w:sz w:val="20"/>
          <w:szCs w:val="20"/>
        </w:rPr>
        <w:t xml:space="preserve">Early in Dynamo, supervised and consulted on 80+ MSc and BSc hardware projects (see below).</w:t>
      </w:r>
    </w:p>
    <w:p>
      <w:pPr>
        <w:pStyle w:val="Heading1"/>
        <w:pBdr>
          <w:bottom w:val="single" w:color="1F5FA8" w:sz="6" w:space="2"/>
        </w:pBdr>
        <w:spacing w:after="80" w:before="200"/>
      </w:pPr>
      <w:r>
        <w:rPr>
          <w:rFonts w:ascii="Calibri" w:cs="Calibri" w:eastAsia="Calibri" w:hAnsi="Calibri"/>
          <w:b/>
          <w:bCs/>
          <w:color w:val="1F5FA8"/>
          <w:sz w:val="22"/>
          <w:szCs w:val="22"/>
        </w:rPr>
        <w:t xml:space="preserve">SELECTED ENGINEERING &amp; RESEARCH PROJECTS</w:t>
      </w:r>
    </w:p>
    <w:p>
      <w:pPr>
        <w:keepNext/>
        <w:tabs>
          <w:tab w:val="right" w:pos="9906"/>
        </w:tabs>
        <w:spacing w:after="40" w:before="80"/>
      </w:pPr>
      <w:r>
        <w:rPr>
          <w:rFonts w:ascii="Calibri" w:cs="Calibri" w:eastAsia="Calibri" w:hAnsi="Calibri"/>
          <w:b/>
          <w:bCs/>
          <w:sz w:val="21"/>
          <w:szCs w:val="21"/>
        </w:rPr>
        <w:t xml:space="preserve">Interpretable Deep Learning for Amharic Hadith Authenticity</w:t>
      </w:r>
      <w:r>
        <w:rPr>
          <w:rFonts w:ascii="Calibri" w:cs="Calibri" w:eastAsia="Calibri" w:hAnsi="Calibri"/>
          <w:i/>
          <w:iCs/>
          <w:sz w:val="20"/>
          <w:szCs w:val="20"/>
        </w:rPr>
        <w:t xml:space="preserve">  |  MSc Thesis</w:t>
      </w:r>
      <w:r>
        <w:rPr>
          <w:rFonts w:ascii="Calibri" w:cs="Calibri" w:eastAsia="Calibri" w:hAnsi="Calibri"/>
          <w:i/>
          <w:iCs/>
          <w:sz w:val="20"/>
          <w:szCs w:val="20"/>
        </w:rPr>
        <w:tab/>
        <w:t xml:space="preserve">2021 – 2024</w:t>
      </w:r>
    </w:p>
    <w:p>
      <w:pPr>
        <w:pStyle w:val="ListParagraph"/>
        <w:numPr>
          <w:ilvl w:val="0"/>
          <w:numId w:val="2"/>
        </w:numPr>
        <w:spacing w:after="40"/>
      </w:pPr>
      <w:r>
        <w:rPr>
          <w:rFonts w:ascii="Calibri" w:cs="Calibri" w:eastAsia="Calibri" w:hAnsi="Calibri"/>
          <w:sz w:val="20"/>
          <w:szCs w:val="20"/>
        </w:rPr>
        <w:t xml:space="preserve">Built and annotated a 16,654-text dataset across 12 authenticity grades; CNN-BiLSTM model reached 89% accuracy and outperformed baselines.</w:t>
      </w:r>
    </w:p>
    <w:p>
      <w:pPr>
        <w:pStyle w:val="ListParagraph"/>
        <w:numPr>
          <w:ilvl w:val="0"/>
          <w:numId w:val="2"/>
        </w:numPr>
        <w:spacing w:after="40"/>
      </w:pPr>
      <w:r>
        <w:rPr>
          <w:rFonts w:ascii="Calibri" w:cs="Calibri" w:eastAsia="Calibri" w:hAnsi="Calibri"/>
          <w:sz w:val="20"/>
          <w:szCs w:val="20"/>
        </w:rPr>
        <w:t xml:space="preserve">Applied SHAP explainability to expose the features driving predictions. Final stage of publication in Nature journal with Dr. Kinde Anlay.</w:t>
      </w:r>
    </w:p>
    <w:p>
      <w:pPr>
        <w:keepNext/>
        <w:tabs>
          <w:tab w:val="right" w:pos="9906"/>
        </w:tabs>
        <w:spacing w:after="40" w:before="80"/>
      </w:pPr>
      <w:r>
        <w:rPr>
          <w:rFonts w:ascii="Calibri" w:cs="Calibri" w:eastAsia="Calibri" w:hAnsi="Calibri"/>
          <w:b/>
          <w:bCs/>
          <w:sz w:val="21"/>
          <w:szCs w:val="21"/>
        </w:rPr>
        <w:t xml:space="preserve">Smart Solar-Powered Autonomous Tractor for Coffee Farms</w:t>
      </w:r>
      <w:r>
        <w:rPr>
          <w:rFonts w:ascii="Calibri" w:cs="Calibri" w:eastAsia="Calibri" w:hAnsi="Calibri"/>
          <w:i/>
          <w:iCs/>
          <w:sz w:val="20"/>
          <w:szCs w:val="20"/>
        </w:rPr>
        <w:t xml:space="preserve">  |  BSc Final Project</w:t>
      </w:r>
      <w:r>
        <w:rPr>
          <w:rFonts w:ascii="Calibri" w:cs="Calibri" w:eastAsia="Calibri" w:hAnsi="Calibri"/>
          <w:i/>
          <w:iCs/>
          <w:sz w:val="20"/>
          <w:szCs w:val="20"/>
        </w:rPr>
        <w:tab/>
        <w:t xml:space="preserve">2019</w:t>
      </w:r>
    </w:p>
    <w:p>
      <w:pPr>
        <w:pStyle w:val="ListParagraph"/>
        <w:numPr>
          <w:ilvl w:val="0"/>
          <w:numId w:val="2"/>
        </w:numPr>
        <w:spacing w:after="40"/>
      </w:pPr>
      <w:r>
        <w:rPr>
          <w:rFonts w:ascii="Calibri" w:cs="Calibri" w:eastAsia="Calibri" w:hAnsi="Calibri"/>
          <w:sz w:val="20"/>
          <w:szCs w:val="20"/>
        </w:rPr>
        <w:t xml:space="preserve">Institute Project of the Year at Jimma University Institute of Technology (earned a funded MSc place); Winner, Green Innovation &amp; Agri-Tech Slam 2019.</w:t>
      </w:r>
    </w:p>
    <w:p>
      <w:pPr>
        <w:keepNext/>
        <w:tabs>
          <w:tab w:val="right" w:pos="9906"/>
        </w:tabs>
        <w:spacing w:after="40" w:before="80"/>
      </w:pPr>
      <w:r>
        <w:rPr>
          <w:rFonts w:ascii="Calibri" w:cs="Calibri" w:eastAsia="Calibri" w:hAnsi="Calibri"/>
          <w:b/>
          <w:bCs/>
          <w:sz w:val="21"/>
          <w:szCs w:val="21"/>
        </w:rPr>
        <w:t xml:space="preserve">Technology Transfer Projects</w:t>
      </w:r>
      <w:r>
        <w:rPr>
          <w:rFonts w:ascii="Calibri" w:cs="Calibri" w:eastAsia="Calibri" w:hAnsi="Calibri"/>
          <w:i/>
          <w:iCs/>
          <w:sz w:val="20"/>
          <w:szCs w:val="20"/>
        </w:rPr>
        <w:t xml:space="preserve">  |  Jimma University Institute of Technology</w:t>
      </w:r>
      <w:r>
        <w:rPr>
          <w:rFonts w:ascii="Calibri" w:cs="Calibri" w:eastAsia="Calibri" w:hAnsi="Calibri"/>
          <w:i/>
          <w:iCs/>
          <w:sz w:val="20"/>
          <w:szCs w:val="20"/>
        </w:rPr>
        <w:tab/>
        <w:t xml:space="preserve">2016 – 2017</w:t>
      </w:r>
    </w:p>
    <w:p>
      <w:pPr>
        <w:pStyle w:val="ListParagraph"/>
        <w:numPr>
          <w:ilvl w:val="0"/>
          <w:numId w:val="2"/>
        </w:numPr>
        <w:spacing w:after="40"/>
      </w:pPr>
      <w:r>
        <w:rPr>
          <w:rFonts w:ascii="Calibri" w:cs="Calibri" w:eastAsia="Calibri" w:hAnsi="Calibri"/>
          <w:b/>
          <w:bCs/>
          <w:sz w:val="20"/>
          <w:szCs w:val="20"/>
        </w:rPr>
        <w:t xml:space="preserve">LED-matrix smart teaching device for kindergarten (2016): </w:t>
      </w:r>
      <w:r>
        <w:rPr>
          <w:rFonts w:ascii="Calibri" w:cs="Calibri" w:eastAsia="Calibri" w:hAnsi="Calibri"/>
          <w:sz w:val="20"/>
          <w:szCs w:val="20"/>
        </w:rPr>
        <w:t xml:space="preserve">Amharic Unicode encoding, speech-recognition hardware tuned on Amharic and Afan Oromo with many children’s voices.</w:t>
      </w:r>
    </w:p>
    <w:p>
      <w:pPr>
        <w:pStyle w:val="ListParagraph"/>
        <w:numPr>
          <w:ilvl w:val="0"/>
          <w:numId w:val="2"/>
        </w:numPr>
        <w:spacing w:after="40"/>
      </w:pPr>
      <w:r>
        <w:rPr>
          <w:rFonts w:ascii="Calibri" w:cs="Calibri" w:eastAsia="Calibri" w:hAnsi="Calibri"/>
          <w:b/>
          <w:bCs/>
          <w:sz w:val="20"/>
          <w:szCs w:val="20"/>
        </w:rPr>
        <w:t xml:space="preserve">Amharic Braille keyboard (2017): </w:t>
      </w:r>
      <w:r>
        <w:rPr>
          <w:rFonts w:ascii="Calibri" w:cs="Calibri" w:eastAsia="Calibri" w:hAnsi="Calibri"/>
          <w:sz w:val="20"/>
          <w:szCs w:val="20"/>
        </w:rPr>
        <w:t xml:space="preserve">hardware-to-OS integration and a 300+ word voice navigation dataset.</w:t>
      </w:r>
    </w:p>
    <w:p>
      <w:pPr>
        <w:pStyle w:val="ListParagraph"/>
        <w:numPr>
          <w:ilvl w:val="0"/>
          <w:numId w:val="2"/>
        </w:numPr>
        <w:spacing w:after="40"/>
      </w:pPr>
      <w:r>
        <w:rPr>
          <w:rFonts w:ascii="Calibri" w:cs="Calibri" w:eastAsia="Calibri" w:hAnsi="Calibri"/>
          <w:b/>
          <w:bCs/>
          <w:sz w:val="20"/>
          <w:szCs w:val="20"/>
        </w:rPr>
        <w:t xml:space="preserve">Low-cost digital advertising board (2016): </w:t>
      </w:r>
      <w:r>
        <w:rPr>
          <w:rFonts w:ascii="Calibri" w:cs="Calibri" w:eastAsia="Calibri" w:hAnsi="Calibri"/>
          <w:sz w:val="20"/>
          <w:szCs w:val="20"/>
        </w:rPr>
        <w:t xml:space="preserve">Amharic character decoding and animations for a custom LED matrix.</w:t>
      </w:r>
    </w:p>
    <w:p>
      <w:pPr>
        <w:keepNext/>
        <w:tabs>
          <w:tab w:val="right" w:pos="9906"/>
        </w:tabs>
        <w:spacing w:after="40" w:before="80"/>
      </w:pPr>
      <w:r>
        <w:rPr>
          <w:rFonts w:ascii="Calibri" w:cs="Calibri" w:eastAsia="Calibri" w:hAnsi="Calibri"/>
          <w:b/>
          <w:bCs/>
          <w:sz w:val="21"/>
          <w:szCs w:val="21"/>
        </w:rPr>
        <w:t xml:space="preserve">Engineering Consultancy for 80+ Student Projects</w:t>
      </w:r>
      <w:r>
        <w:rPr>
          <w:rFonts w:ascii="Calibri" w:cs="Calibri" w:eastAsia="Calibri" w:hAnsi="Calibri"/>
          <w:i/>
          <w:iCs/>
          <w:sz w:val="20"/>
          <w:szCs w:val="20"/>
        </w:rPr>
        <w:t xml:space="preserve">  |  Dynamo</w:t>
      </w:r>
      <w:r>
        <w:rPr>
          <w:rFonts w:ascii="Calibri" w:cs="Calibri" w:eastAsia="Calibri" w:hAnsi="Calibri"/>
          <w:i/>
          <w:iCs/>
          <w:sz w:val="20"/>
          <w:szCs w:val="20"/>
        </w:rPr>
        <w:tab/>
        <w:t xml:space="preserve">2019 – 2023</w:t>
      </w:r>
    </w:p>
    <w:p>
      <w:pPr>
        <w:pStyle w:val="ListParagraph"/>
        <w:numPr>
          <w:ilvl w:val="0"/>
          <w:numId w:val="2"/>
        </w:numPr>
        <w:spacing w:after="40"/>
      </w:pPr>
      <w:r>
        <w:rPr>
          <w:rFonts w:ascii="Calibri" w:cs="Calibri" w:eastAsia="Calibri" w:hAnsi="Calibri"/>
          <w:sz w:val="20"/>
          <w:szCs w:val="20"/>
        </w:rPr>
        <w:t xml:space="preserve">Award-winning builds include a digital spirometer to Ethiopian standards, a dialysis machine, a computer-vision pesticide robot, an Amharic voice-synthesis book reader for the blind, Amharic sign-language gloves, a urine-based cervical cancer detector, an eye-tracking driver sleep detector, a VR simulator lab, an automated wheelchair and a driving simulator.</w:t>
      </w:r>
    </w:p>
    <w:p>
      <w:pPr>
        <w:pStyle w:val="Heading1"/>
        <w:pBdr>
          <w:bottom w:val="single" w:color="1F5FA8" w:sz="6" w:space="2"/>
        </w:pBdr>
        <w:spacing w:after="80" w:before="200"/>
      </w:pPr>
      <w:r>
        <w:rPr>
          <w:rFonts w:ascii="Calibri" w:cs="Calibri" w:eastAsia="Calibri" w:hAnsi="Calibri"/>
          <w:b/>
          <w:bCs/>
          <w:color w:val="1F5FA8"/>
          <w:sz w:val="22"/>
          <w:szCs w:val="22"/>
        </w:rPr>
        <w:t xml:space="preserve">EDUCATION</w:t>
      </w:r>
    </w:p>
    <w:p>
      <w:pPr>
        <w:keepNext/>
        <w:tabs>
          <w:tab w:val="right" w:pos="9906"/>
        </w:tabs>
        <w:spacing w:after="40" w:before="80"/>
      </w:pPr>
      <w:r>
        <w:rPr>
          <w:rFonts w:ascii="Calibri" w:cs="Calibri" w:eastAsia="Calibri" w:hAnsi="Calibri"/>
          <w:b/>
          <w:bCs/>
          <w:sz w:val="21"/>
          <w:szCs w:val="21"/>
        </w:rPr>
        <w:t xml:space="preserve">MSc, Computer Engineering</w:t>
      </w:r>
      <w:r>
        <w:rPr>
          <w:rFonts w:ascii="Calibri" w:cs="Calibri" w:eastAsia="Calibri" w:hAnsi="Calibri"/>
          <w:i/>
          <w:iCs/>
          <w:sz w:val="20"/>
          <w:szCs w:val="20"/>
        </w:rPr>
        <w:t xml:space="preserve">  |  Jimma University Institute of Technology</w:t>
      </w:r>
      <w:r>
        <w:rPr>
          <w:rFonts w:ascii="Calibri" w:cs="Calibri" w:eastAsia="Calibri" w:hAnsi="Calibri"/>
          <w:i/>
          <w:iCs/>
          <w:sz w:val="20"/>
          <w:szCs w:val="20"/>
        </w:rPr>
        <w:tab/>
        <w:t xml:space="preserve">Graduated 2024</w:t>
      </w:r>
    </w:p>
    <w:p>
      <w:pPr>
        <w:keepNext/>
        <w:tabs>
          <w:tab w:val="right" w:pos="9906"/>
        </w:tabs>
        <w:spacing w:after="40" w:before="80"/>
      </w:pPr>
      <w:r>
        <w:rPr>
          <w:rFonts w:ascii="Calibri" w:cs="Calibri" w:eastAsia="Calibri" w:hAnsi="Calibri"/>
          <w:b/>
          <w:bCs/>
          <w:sz w:val="21"/>
          <w:szCs w:val="21"/>
        </w:rPr>
        <w:t xml:space="preserve">BSc, Electrical and Computer Engineering</w:t>
      </w:r>
      <w:r>
        <w:rPr>
          <w:rFonts w:ascii="Calibri" w:cs="Calibri" w:eastAsia="Calibri" w:hAnsi="Calibri"/>
          <w:i/>
          <w:iCs/>
          <w:sz w:val="20"/>
          <w:szCs w:val="20"/>
        </w:rPr>
        <w:t xml:space="preserve">  |  Jimma University Institute of Technology</w:t>
      </w:r>
      <w:r>
        <w:rPr>
          <w:rFonts w:ascii="Calibri" w:cs="Calibri" w:eastAsia="Calibri" w:hAnsi="Calibri"/>
          <w:i/>
          <w:iCs/>
          <w:sz w:val="20"/>
          <w:szCs w:val="20"/>
        </w:rPr>
        <w:tab/>
        <w:t xml:space="preserve">Graduated 2019</w:t>
      </w:r>
    </w:p>
    <w:p>
      <w:pPr>
        <w:pStyle w:val="Heading1"/>
        <w:pBdr>
          <w:bottom w:val="single" w:color="1F5FA8" w:sz="6" w:space="2"/>
        </w:pBdr>
        <w:spacing w:after="80" w:before="200"/>
      </w:pPr>
      <w:r>
        <w:rPr>
          <w:rFonts w:ascii="Calibri" w:cs="Calibri" w:eastAsia="Calibri" w:hAnsi="Calibri"/>
          <w:b/>
          <w:bCs/>
          <w:color w:val="1F5FA8"/>
          <w:sz w:val="22"/>
          <w:szCs w:val="22"/>
        </w:rPr>
        <w:t xml:space="preserve">AWARDS &amp; RECOGNITION</w:t>
      </w:r>
    </w:p>
    <w:p>
      <w:pPr>
        <w:pStyle w:val="ListParagraph"/>
        <w:numPr>
          <w:ilvl w:val="0"/>
          <w:numId w:val="2"/>
        </w:numPr>
        <w:spacing w:after="40"/>
      </w:pPr>
      <w:r>
        <w:rPr>
          <w:rFonts w:ascii="Calibri" w:cs="Calibri" w:eastAsia="Calibri" w:hAnsi="Calibri"/>
          <w:sz w:val="20"/>
          <w:szCs w:val="20"/>
        </w:rPr>
        <w:t xml:space="preserve">Top 10 Finalist, Innovating Education in Africa (IEA), African Union (2025)</w:t>
      </w:r>
    </w:p>
    <w:p>
      <w:pPr>
        <w:pStyle w:val="ListParagraph"/>
        <w:numPr>
          <w:ilvl w:val="0"/>
          <w:numId w:val="2"/>
        </w:numPr>
        <w:spacing w:after="40"/>
      </w:pPr>
      <w:r>
        <w:rPr>
          <w:rFonts w:ascii="Calibri" w:cs="Calibri" w:eastAsia="Calibri" w:hAnsi="Calibri"/>
          <w:sz w:val="20"/>
          <w:szCs w:val="20"/>
        </w:rPr>
        <w:t xml:space="preserve">MasterCard Foundation EdTech Fellowship (2025)</w:t>
      </w:r>
    </w:p>
    <w:p>
      <w:pPr>
        <w:pStyle w:val="ListParagraph"/>
        <w:numPr>
          <w:ilvl w:val="0"/>
          <w:numId w:val="2"/>
        </w:numPr>
        <w:spacing w:after="40"/>
      </w:pPr>
      <w:r>
        <w:rPr>
          <w:rFonts w:ascii="Calibri" w:cs="Calibri" w:eastAsia="Calibri" w:hAnsi="Calibri"/>
          <w:sz w:val="20"/>
          <w:szCs w:val="20"/>
        </w:rPr>
        <w:t xml:space="preserve">UNICO Best Emerging Startup and Promising Technology (2023)</w:t>
      </w:r>
    </w:p>
    <w:p>
      <w:pPr>
        <w:pStyle w:val="ListParagraph"/>
        <w:numPr>
          <w:ilvl w:val="0"/>
          <w:numId w:val="2"/>
        </w:numPr>
        <w:spacing w:after="40"/>
      </w:pPr>
      <w:r>
        <w:rPr>
          <w:rFonts w:ascii="Calibri" w:cs="Calibri" w:eastAsia="Calibri" w:hAnsi="Calibri"/>
          <w:sz w:val="20"/>
          <w:szCs w:val="20"/>
        </w:rPr>
        <w:t xml:space="preserve">TotalEnergies Startupper of the Year (2022)</w:t>
      </w:r>
    </w:p>
    <w:p>
      <w:pPr>
        <w:pStyle w:val="ListParagraph"/>
        <w:numPr>
          <w:ilvl w:val="0"/>
          <w:numId w:val="2"/>
        </w:numPr>
        <w:spacing w:after="40"/>
      </w:pPr>
      <w:r>
        <w:rPr>
          <w:rFonts w:ascii="Calibri" w:cs="Calibri" w:eastAsia="Calibri" w:hAnsi="Calibri"/>
          <w:sz w:val="20"/>
          <w:szCs w:val="20"/>
        </w:rPr>
        <w:t xml:space="preserve">Green Innovation and Agri-Tech Slam, Winner (2019); Jimma University Institute of Technology Project of the Year (2019)</w:t>
      </w:r>
    </w:p>
    <w:p>
      <w:pPr>
        <w:pStyle w:val="Heading1"/>
        <w:pBdr>
          <w:bottom w:val="single" w:color="1F5FA8" w:sz="6" w:space="2"/>
        </w:pBdr>
        <w:spacing w:after="80" w:before="200"/>
      </w:pPr>
      <w:r>
        <w:rPr>
          <w:rFonts w:ascii="Calibri" w:cs="Calibri" w:eastAsia="Calibri" w:hAnsi="Calibri"/>
          <w:b/>
          <w:bCs/>
          <w:color w:val="1F5FA8"/>
          <w:sz w:val="22"/>
          <w:szCs w:val="22"/>
        </w:rPr>
        <w:t xml:space="preserve">INTERNATIONAL EXPOSURE</w:t>
      </w:r>
    </w:p>
    <w:p>
      <w:pPr>
        <w:pStyle w:val="ListParagraph"/>
        <w:numPr>
          <w:ilvl w:val="0"/>
          <w:numId w:val="2"/>
        </w:numPr>
        <w:spacing w:after="40"/>
      </w:pPr>
      <w:r>
        <w:rPr>
          <w:rFonts w:ascii="Calibri" w:cs="Calibri" w:eastAsia="Calibri" w:hAnsi="Calibri"/>
          <w:sz w:val="20"/>
          <w:szCs w:val="20"/>
        </w:rPr>
        <w:t xml:space="preserve">African Startup Conference, Algiers, Algeria (2025), facilitated by the African Union</w:t>
      </w:r>
    </w:p>
    <w:p>
      <w:pPr>
        <w:pStyle w:val="ListParagraph"/>
        <w:numPr>
          <w:ilvl w:val="0"/>
          <w:numId w:val="2"/>
        </w:numPr>
        <w:spacing w:after="40"/>
      </w:pPr>
      <w:r>
        <w:rPr>
          <w:rFonts w:ascii="Calibri" w:cs="Calibri" w:eastAsia="Calibri" w:hAnsi="Calibri"/>
          <w:sz w:val="20"/>
          <w:szCs w:val="20"/>
        </w:rPr>
        <w:t xml:space="preserve">Learning Science and AI for EdTech conference, Prague, Czech Republic, hosted by Czech UNDP</w:t>
      </w:r>
    </w:p>
    <w:p>
      <w:pPr>
        <w:pStyle w:val="ListParagraph"/>
        <w:numPr>
          <w:ilvl w:val="0"/>
          <w:numId w:val="2"/>
        </w:numPr>
        <w:spacing w:after="40"/>
      </w:pPr>
      <w:r>
        <w:rPr>
          <w:rFonts w:ascii="Calibri" w:cs="Calibri" w:eastAsia="Calibri" w:hAnsi="Calibri"/>
          <w:sz w:val="20"/>
          <w:szCs w:val="20"/>
        </w:rPr>
        <w:t xml:space="preserve">Agriculture Mechanisation Festival, Abidjan and Yamoussoukro, Côte d’Ivoire (2022), hosted by GIZ</w:t>
      </w:r>
    </w:p>
    <w:p>
      <w:pPr>
        <w:pStyle w:val="ListParagraph"/>
        <w:numPr>
          <w:ilvl w:val="0"/>
          <w:numId w:val="2"/>
        </w:numPr>
        <w:spacing w:after="40"/>
      </w:pPr>
      <w:r>
        <w:rPr>
          <w:rFonts w:ascii="Calibri" w:cs="Calibri" w:eastAsia="Calibri" w:hAnsi="Calibri"/>
          <w:sz w:val="20"/>
          <w:szCs w:val="20"/>
        </w:rPr>
        <w:t xml:space="preserve">Experience-sharing visits to Saudi Arabia, Turkey and Egypt</w:t>
      </w:r>
    </w:p>
    <w:p>
      <w:pPr>
        <w:pStyle w:val="Heading1"/>
        <w:pBdr>
          <w:bottom w:val="single" w:color="1F5FA8" w:sz="6" w:space="2"/>
        </w:pBdr>
        <w:spacing w:after="80" w:before="200"/>
      </w:pPr>
      <w:r>
        <w:rPr>
          <w:rFonts w:ascii="Calibri" w:cs="Calibri" w:eastAsia="Calibri" w:hAnsi="Calibri"/>
          <w:b/>
          <w:bCs/>
          <w:color w:val="1F5FA8"/>
          <w:sz w:val="22"/>
          <w:szCs w:val="22"/>
        </w:rPr>
        <w:t xml:space="preserve">REFERENCES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tcPr>
            <w:tcW w:type="dxa" w:w="4953"/>
            <w:tcBorders>
              <w:top w:val="none"/>
              <w:left w:val="none"/>
              <w:bottom w:val="none"/>
              <w:right w:val="none"/>
            </w:tcBorders>
          </w:tcPr>
          <w:p>
            <w:pPr>
              <w:spacing w:after="60"/>
            </w:pPr>
            <w:r>
              <w:rPr>
                <w:rFonts w:ascii="Calibri" w:cs="Calibri" w:eastAsia="Calibri" w:hAnsi="Calibri"/>
                <w:b/>
                <w:bCs/>
                <w:sz w:val="20"/>
                <w:szCs w:val="20"/>
              </w:rPr>
              <w:t xml:space="preserve">Dr. Fetulhak Abdurahman</w:t>
            </w:r>
          </w:p>
          <w:p>
            <w:pPr>
              <w:spacing w:after="60"/>
            </w:pPr>
            <w:r>
              <w:rPr>
                <w:rFonts w:ascii="Calibri" w:cs="Calibri" w:eastAsia="Calibri" w:hAnsi="Calibri"/>
                <w:sz w:val="20"/>
                <w:szCs w:val="20"/>
              </w:rPr>
              <w:t xml:space="preserve">Lecturer | Deep Learning</w:t>
            </w:r>
          </w:p>
          <w:p>
            <w:pPr>
              <w:spacing w:after="60"/>
            </w:pPr>
            <w:r>
              <w:rPr>
                <w:rFonts w:ascii="Calibri" w:cs="Calibri" w:eastAsia="Calibri" w:hAnsi="Calibri"/>
                <w:sz w:val="20"/>
                <w:szCs w:val="20"/>
              </w:rPr>
              <w:t xml:space="preserve">afetulhak@yahoo.com</w:t>
            </w:r>
          </w:p>
          <w:p>
            <w:pPr>
              <w:spacing w:after="60"/>
            </w:pPr>
            <w:r>
              <w:rPr>
                <w:rFonts w:ascii="Calibri" w:cs="Calibri" w:eastAsia="Calibri" w:hAnsi="Calibri"/>
                <w:sz w:val="20"/>
                <w:szCs w:val="20"/>
              </w:rPr>
              <w:t xml:space="preserve">fetulhak.github.io</w:t>
            </w:r>
          </w:p>
        </w:tc>
        <w:tc>
          <w:tcPr>
            <w:tcW w:type="dxa" w:w="4953"/>
            <w:tcBorders>
              <w:top w:val="none"/>
              <w:left w:val="none"/>
              <w:bottom w:val="none"/>
              <w:right w:val="none"/>
            </w:tcBorders>
          </w:tcPr>
          <w:p>
            <w:pPr>
              <w:spacing w:after="60"/>
            </w:pPr>
            <w:r>
              <w:rPr>
                <w:rFonts w:ascii="Calibri" w:cs="Calibri" w:eastAsia="Calibri" w:hAnsi="Calibri"/>
                <w:b/>
                <w:bCs/>
                <w:sz w:val="20"/>
                <w:szCs w:val="20"/>
              </w:rPr>
              <w:t xml:space="preserve">Dr. Kinde Anlay Fante</w:t>
            </w:r>
          </w:p>
          <w:p>
            <w:pPr>
              <w:spacing w:after="60"/>
            </w:pPr>
            <w:r>
              <w:rPr>
                <w:rFonts w:ascii="Calibri" w:cs="Calibri" w:eastAsia="Calibri" w:hAnsi="Calibri"/>
                <w:sz w:val="20"/>
                <w:szCs w:val="20"/>
              </w:rPr>
              <w:t xml:space="preserve">ONISILOS MSCA COFUND Fellow, University of Cyprus</w:t>
            </w:r>
          </w:p>
          <w:p>
            <w:pPr>
              <w:spacing w:after="60"/>
            </w:pPr>
            <w:r>
              <w:rPr>
                <w:rFonts w:ascii="Calibri" w:cs="Calibri" w:eastAsia="Calibri" w:hAnsi="Calibri"/>
                <w:sz w:val="20"/>
                <w:szCs w:val="20"/>
              </w:rPr>
              <w:t xml:space="preserve">Former Associate Professor, ECE, Jimma University</w:t>
            </w:r>
          </w:p>
          <w:p>
            <w:pPr>
              <w:spacing w:after="60"/>
            </w:pPr>
            <w:r>
              <w:rPr>
                <w:rFonts w:ascii="Calibri" w:cs="Calibri" w:eastAsia="Calibri" w:hAnsi="Calibri"/>
                <w:sz w:val="20"/>
                <w:szCs w:val="20"/>
              </w:rPr>
              <w:t xml:space="preserve">kinanlay@gmail.com</w:t>
            </w:r>
          </w:p>
        </w:tc>
      </w:tr>
    </w:tbl>
    <w:sectPr>
      <w:pgSz w:w="11906" w:h="16838" w:orient="portrait"/>
      <w:pgMar w:top="8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2026-10-01T21:18:18.196Z</dcterms:created>
  <dcterms:modified xsi:type="dcterms:W3CDTF">2026-10-01T21:18:18.204Z</dcterms:modified>
</cp:coreProperties>
</file>

<file path=docProps/custom.xml><?xml version="1.0" encoding="utf-8"?>
<Properties xmlns="http://schemas.openxmlformats.org/officeDocument/2006/custom-properties" xmlns:vt="http://schemas.openxmlformats.org/officeDocument/2006/docPropsVTypes"/>
</file>