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300"/>
        <w:jc w:val="center"/>
      </w:pPr>
      <w:r>
        <w:rPr>
          <w:b/>
          <w:bCs/>
          <w:color w:val="2E74B5"/>
          <w:spacing w:val="40"/>
          <w:sz w:val="24"/>
          <w:szCs w:val="24"/>
        </w:rPr>
        <w:t xml:space="preserve">PROJECT PROPOSAL</w:t>
      </w: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VTU Data, Airtime &amp; Cable Reselling Mobile App</w:t>
      </w:r>
    </w:p>
    <w:p>
      <w:pPr>
        <w:spacing w:after="500"/>
        <w:jc w:val="center"/>
      </w:pPr>
      <w:r>
        <w:rPr>
          <w:i/>
          <w:iCs/>
          <w:color w:val="595959"/>
          <w:sz w:val="24"/>
          <w:szCs w:val="24"/>
        </w:rPr>
        <w:t xml:space="preserve">A Wallet-Based Reselling Platform for the Nigerian Market</w:t>
      </w:r>
    </w:p>
    <w:p>
      <w:pPr>
        <w:pBdr>
          <w:top w:val="single" w:color="E8C547" w:sz="8"/>
          <w:bottom w:val="single" w:color="E8C547" w:sz="8"/>
          <w:left w:val="single" w:color="E8C547" w:sz="8"/>
          <w:right w:val="single" w:color="E8C547" w:sz="8"/>
        </w:pBdr>
        <w:shd w:fill="FFF6D9" w:val="clear"/>
        <w:spacing w:after="300" w:before="200"/>
        <w:ind w:left="150" w:right="150"/>
      </w:pPr>
      <w:r>
        <w:rPr>
          <w:b/>
          <w:bCs/>
          <w:color w:val="8A6D00"/>
          <w:sz w:val="21"/>
          <w:szCs w:val="21"/>
        </w:rPr>
        <w:t xml:space="preserve">⏳  This proposal is valid for 30 days from the date of issue. Prices and timelines are subject to change if work does not commence within this period.</w:t>
      </w:r>
    </w:p>
    <w:p>
      <w:pPr>
        <w:spacing w:before="300"/>
      </w:pPr>
    </w:p>
    <w:p>
      <w:pPr>
        <w:spacing w:after="100"/>
        <w:jc w:val="center"/>
      </w:pPr>
      <w:r>
        <w:rPr>
          <w:b/>
          <w:bCs/>
          <w:color w:val="595959"/>
          <w:spacing w:val="20"/>
          <w:sz w:val="18"/>
          <w:szCs w:val="18"/>
        </w:rPr>
        <w:t xml:space="preserve">PREPARED FOR</w:t>
      </w:r>
    </w:p>
    <w:p>
      <w:pPr>
        <w:spacing w:after="500"/>
        <w:jc w:val="center"/>
      </w:pPr>
      <w:r>
        <w:rPr>
          <w:b/>
          <w:bCs/>
          <w:color w:val="1F3864"/>
          <w:sz w:val="22"/>
          <w:szCs w:val="22"/>
        </w:rPr>
        <w:t xml:space="preserve">Client / Business Owner</w:t>
      </w:r>
    </w:p>
    <w:p>
      <w:pPr>
        <w:spacing w:after="100"/>
        <w:jc w:val="center"/>
      </w:pPr>
      <w:r>
        <w:rPr>
          <w:b/>
          <w:bCs/>
          <w:color w:val="595959"/>
          <w:spacing w:val="20"/>
          <w:sz w:val="18"/>
          <w:szCs w:val="18"/>
        </w:rPr>
        <w:t xml:space="preserve">PREPARED BY</w:t>
      </w:r>
    </w:p>
    <w:p>
      <w:pPr>
        <w:spacing w:after="60"/>
        <w:jc w:val="center"/>
      </w:pPr>
      <w:r>
        <w:rPr>
          <w:b/>
          <w:bCs/>
          <w:color w:val="1F3864"/>
          <w:sz w:val="26"/>
          <w:szCs w:val="26"/>
        </w:rPr>
        <w:t xml:space="preserve">Abdurrahman Alhassan</w:t>
      </w:r>
    </w:p>
    <w:p>
      <w:pPr>
        <w:spacing w:after="500"/>
        <w:jc w:val="center"/>
      </w:pPr>
      <w:r>
        <w:rPr>
          <w:color w:val="2E74B5"/>
          <w:sz w:val="20"/>
          <w:szCs w:val="20"/>
        </w:rPr>
        <w:t xml:space="preserve">Software Developer</w:t>
      </w:r>
    </w:p>
    <w:p>
      <w:pPr>
        <w:jc w:val="center"/>
      </w:pPr>
      <w:r>
        <w:rPr>
          <w:color w:val="595959"/>
          <w:sz w:val="18"/>
          <w:szCs w:val="18"/>
        </w:rPr>
        <w:t xml:space="preserve">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50"/>
      </w:pPr>
      <w:r>
        <w:t xml:space="preserve">This proposal outlines a plan to design and build a mobile application that allows end users to buy airtime, data, and cable TV subscriptions through a wallet-based system. The app is aimed at the Nigerian VTU (Virtual Top-Up) resale market — a proven, high-demand business model.</w:t>
      </w:r>
    </w:p>
    <w:p>
      <w:pPr>
        <w:spacing w:after="150"/>
      </w:pPr>
      <w:r>
        <w:t xml:space="preserve">The project is structured in three phases to keep upfront cost manageable while giving a clear path to a fully-featured platform as the business grows.</w:t>
      </w:r>
    </w:p>
    <w:p>
      <w:pPr>
        <w:pStyle w:val="Heading1"/>
        <w:spacing w:after="200" w:before="400"/>
      </w:pPr>
      <w:r>
        <w:t xml:space="preserve">2. About the Developer</w:t>
      </w:r>
    </w:p>
    <w:p>
      <w:pPr>
        <w:spacing w:after="150"/>
      </w:pPr>
      <w:r>
        <w:t xml:space="preserve">Abdurrahman Alhassan is a software developer specializing in mobile app development with Flutter, backend systems, and third-party API integrations, including payment gateways and financial/wallet-based systems relevant to this project.</w:t>
      </w:r>
    </w:p>
    <w:p>
      <w:pPr>
        <w:pStyle w:val="Heading1"/>
        <w:spacing w:after="200" w:before="400"/>
      </w:pPr>
      <w:r>
        <w:t xml:space="preserve">3. Project Objective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 a working mobile app (Android) that lets users fund a wallet and purchase airtime, data, and cable TV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system with a reliable transaction ledger, so every wallet movement is tracked and auditable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with a scope that lets the business start earning quickly, with a clear roadmap to expand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Phase 1 — Core Build</w:t>
      </w:r>
    </w:p>
    <w:p>
      <w:pPr>
        <w:pStyle w:val="Heading2"/>
        <w:spacing w:after="150" w:before="300"/>
      </w:pPr>
      <w:r>
        <w:t xml:space="preserve">Features Included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Signup / login with phone number + OTP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Wallet funding via one payment gateway (Paystack or Flutterwave)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 airtime — MTN, Airtel, Glo, 9mobile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 data — MTN, Airtel, Glo, 9mobile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Cable TV subscriptions — DSTV, GOTV, Startimes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 history with digital receipts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notifications on transaction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dashboard — view users/transactions, manually resolve pending transactions, set pricing/margins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 app</w:t>
      </w:r>
    </w:p>
    <w:p>
      <w:pPr>
        <w:pStyle w:val="Heading2"/>
        <w:spacing w:after="150" w:before="300"/>
      </w:pPr>
      <w:r>
        <w:t xml:space="preserve">Also Included in Phase 1 Price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Hosting — first 12 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 name + SSL — first 12 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Maintenance — bug fixes and stability patches, first 12 months</w:t>
      </w:r>
    </w:p>
    <w:p>
      <w:pPr>
        <w:pStyle w:val="Heading2"/>
        <w:spacing w:after="150" w:before="300"/>
      </w:pPr>
      <w:r>
        <w:t xml:space="preserve">Phase 1 Investment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800"/>
      </w:tblGrid>
      <w:tr>
        <w:trPr>
          <w:tblHeader/>
        </w:trPr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 (₦)</w:t>
            </w:r>
          </w:p>
        </w:tc>
      </w:tr>
      <w:tr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Backend development (wallet, ledger, provider &amp; payment integration)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195,000</w:t>
            </w:r>
          </w:p>
        </w:tc>
      </w:tr>
      <w:tr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Mobile app development (Flutter, Android)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130,000</w:t>
            </w:r>
          </w:p>
        </w:tc>
      </w:tr>
      <w:tr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UI/UX implementation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30,000</w:t>
            </w:r>
          </w:p>
        </w:tc>
      </w:tr>
      <w:tr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Testing &amp; integration debugging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40,000</w:t>
            </w:r>
          </w:p>
        </w:tc>
      </w:tr>
      <w:tr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Hosting — 12 months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40,000</w:t>
            </w:r>
          </w:p>
        </w:tc>
      </w:tr>
      <w:tr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Domain + SSL — 12 months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15,000</w:t>
            </w:r>
          </w:p>
        </w:tc>
      </w:tr>
      <w:tr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Maintenance — 12 months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50,000</w:t>
            </w:r>
          </w:p>
        </w:tc>
      </w:tr>
      <w:tr>
        <w:tc>
          <w:tcPr>
            <w:tcW w:type="dxa" w:w="6600"/>
            <w:shd w:fill="DC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TOTAL PHASE 1</w:t>
            </w:r>
          </w:p>
        </w:tc>
        <w:tc>
          <w:tcPr>
            <w:tcW w:type="dxa" w:w="2800"/>
            <w:shd w:fill="DC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₦500,000</w:t>
            </w:r>
          </w:p>
        </w:tc>
      </w:tr>
    </w:tbl>
    <w:p>
      <w:pPr>
        <w:spacing w:after="200" w:before="80"/>
      </w:pPr>
      <w:r>
        <w:rPr>
          <w:i/>
          <w:iCs/>
          <w:color w:val="595959"/>
          <w:sz w:val="19"/>
          <w:szCs w:val="19"/>
        </w:rPr>
        <w:t xml:space="preserve">After month 12, hosting, domain renewal, and continued maintenance become a separate, ongoing cost — estimated ₦105,000–₦185,000/year — to be agreed on closer to renewal.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Phase 2 — Feature Expansion</w:t>
      </w:r>
    </w:p>
    <w:p>
      <w:pPr>
        <w:spacing w:after="150"/>
      </w:pPr>
      <w:r>
        <w:t xml:space="preserve">Built once Phase 1 is live and generating revenue. Priced and scoped separately when the client is ready to proceed.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Electricity bill payments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 pins — WAEC, NECO, JAMB, NABTEB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Referral / agent reseller tiers with custom pricing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 payment gateway for redundancy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Expanded admin dashboard — analytics, dispute resolution workflow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800"/>
      </w:tblGrid>
      <w:tr>
        <w:trPr>
          <w:tblHeader/>
        </w:trPr>
        <w:tc>
          <w:tcPr>
            <w:tcW w:type="dxa" w:w="6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Indicative Range (₦)</w:t>
            </w:r>
          </w:p>
        </w:tc>
      </w:tr>
      <w:tr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Electricity + exam pins integration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250,000 – 450,000</w:t>
            </w:r>
          </w:p>
        </w:tc>
      </w:tr>
      <w:tr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Referral/agent tier system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150,000 – 300,000</w:t>
            </w:r>
          </w:p>
        </w:tc>
      </w:tr>
      <w:tr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Second payment gateway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80,000 – 150,000</w:t>
            </w:r>
          </w:p>
        </w:tc>
      </w:tr>
      <w:tr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Admin analytics + dispute tooling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150,000 – 300,000</w:t>
            </w:r>
          </w:p>
        </w:tc>
      </w:tr>
    </w:tbl>
    <w:p>
      <w:pPr>
        <w:pStyle w:val="Heading1"/>
        <w:spacing w:after="200" w:before="400"/>
      </w:pPr>
      <w:r>
        <w:t xml:space="preserve">6. Phase 3 — Withdrawal to Bank Account</w:t>
      </w:r>
    </w:p>
    <w:p>
      <w:pPr>
        <w:spacing w:after="150"/>
      </w:pPr>
      <w:r>
        <w:t xml:space="preserve">Allows users to withdraw their wallet balance to a linked bank account via a payout API. Scoped as its own mini-project given the additional KYC, fraud-monitoring, and compliance work involved.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800"/>
      </w:tblGrid>
      <w:tr>
        <w:trPr>
          <w:tblHeader/>
        </w:trPr>
        <w:tc>
          <w:tcPr>
            <w:tcW w:type="dxa" w:w="6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Indicative Range (₦)</w:t>
            </w:r>
          </w:p>
        </w:tc>
      </w:tr>
      <w:tr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Withdrawal flow + payout API + KYC + fraud checks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300,000 – 600,000</w:t>
            </w:r>
          </w:p>
        </w:tc>
      </w:tr>
    </w:tbl>
    <w:p>
      <w:pPr>
        <w:pStyle w:val="Heading1"/>
        <w:spacing w:after="200" w:before="400"/>
      </w:pPr>
      <w:r>
        <w:t xml:space="preserve">7. What's Needed From the Client</w:t>
      </w:r>
    </w:p>
    <w:p>
      <w:pPr>
        <w:spacing w:after="150"/>
      </w:pPr>
      <w:r>
        <w:t xml:space="preserve">A detailed requirements checklist has been shared separately. In summary, the client is responsible for: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Creating accounts: VTU provider, payment gateway, SMS/OTP provider, Google Play Developer, business bank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capital — funding the VTU provider wallet (this is separate from the development cost)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Branding assets — logo, app name, colors, Terms &amp; Privacy Policy text, support contact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decisions — chosen provider/gateway, pricing/margins, funding limits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Timely feedback and sign-off at each milestone</w:t>
      </w:r>
    </w:p>
    <w:p>
      <w:pPr>
        <w:pStyle w:val="Heading1"/>
        <w:spacing w:after="200" w:before="400"/>
      </w:pPr>
      <w:r>
        <w:t xml:space="preserve">8. Estimated Timeline (Phase 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Setup, account/API access from client, UI/UX finalization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Backend development + provider integration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Weeks 2–4</w:t>
            </w:r>
          </w:p>
        </w:tc>
      </w:tr>
      <w:tr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Mobile app development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Weeks 3–5</w:t>
            </w:r>
          </w:p>
        </w:tc>
      </w:tr>
      <w:tr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Testing (sandbox + live small-scale)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Week 6</w:t>
            </w:r>
          </w:p>
        </w:tc>
      </w:tr>
      <w:tr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Launch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Week 6–7</w:t>
            </w:r>
          </w:p>
        </w:tc>
      </w:tr>
    </w:tbl>
    <w:p>
      <w:pPr>
        <w:spacing w:after="200" w:before="80"/>
      </w:pPr>
      <w:r>
        <w:rPr>
          <w:i/>
          <w:iCs/>
          <w:color w:val="595959"/>
          <w:sz w:val="19"/>
          <w:szCs w:val="19"/>
        </w:rPr>
        <w:t xml:space="preserve">Timeline assumes client-side accounts and assets are provided promptly per Section 7 — delays on the client's side will shift these dates.</w:t>
      </w:r>
    </w:p>
    <w:p>
      <w:pPr>
        <w:pStyle w:val="Heading1"/>
        <w:spacing w:after="200" w:before="400"/>
      </w:pPr>
      <w:r>
        <w:t xml:space="preserve">9. Terms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structure: to be agreed (recommend a split — e.g. 50% upfront, 50% on delivery)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Revisions: 2 rounds of revisions included in Phase 1; additional changes outside agreed scope billed separately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and Phase 3 are optional future engagements, not obligations — pricing confirmed at the time the client is ready to proceed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working capital (VTU wallet funding, bank settlement account) remains the client's funds at all times — developer does not hold or manage this capital</w:t>
      </w:r>
    </w:p>
    <w:p>
      <w:pPr>
        <w:pBdr>
          <w:top w:val="single" w:color="E8C547" w:sz="8"/>
          <w:bottom w:val="single" w:color="E8C547" w:sz="8"/>
          <w:left w:val="single" w:color="E8C547" w:sz="8"/>
          <w:right w:val="single" w:color="E8C547" w:sz="8"/>
        </w:pBdr>
        <w:shd w:fill="FFF6D9" w:val="clear"/>
        <w:spacing w:after="300" w:before="200"/>
        <w:ind w:left="150" w:right="150"/>
      </w:pPr>
      <w:r>
        <w:rPr>
          <w:b/>
          <w:bCs/>
          <w:color w:val="8A6D00"/>
          <w:sz w:val="21"/>
          <w:szCs w:val="21"/>
        </w:rPr>
        <w:t xml:space="preserve">⏳  This proposal is valid for 30 days from the date of issue. Prices and timelines are subject to change if work does not commence within this period.</w:t>
      </w:r>
    </w:p>
    <w:p>
      <w:pPr>
        <w:pStyle w:val="Heading1"/>
        <w:spacing w:after="200" w:before="400"/>
      </w:pPr>
      <w:r>
        <w:t xml:space="preserve">10. Acceptance</w:t>
      </w:r>
    </w:p>
    <w:p>
      <w:pPr>
        <w:spacing w:after="150"/>
      </w:pPr>
      <w:r>
        <w:t xml:space="preserve">By signing below, both parties agree to proceed with Phase 1 of this proposal as outlined.</w:t>
      </w:r>
    </w:p>
    <w:p>
      <w:pPr>
        <w:spacing w:before="4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Developer: Abdurrahman Alhassan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Client: _______________________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Signature: _______________________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Signature: _______________________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Date: _______________________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Date: _______________________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3864" w:sz="6" w:space="4"/>
      </w:pBdr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2026-07-10T11:45:44.213Z</dcterms:created>
  <dcterms:modified xsi:type="dcterms:W3CDTF">2026-07-10T11:45:44.227Z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