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DC2626"/>
          <w:sz w:val="72"/>
          <w:szCs w:val="72"/>
        </w:rPr>
        <w:t xml:space="preserve">SPAERS</w:t>
      </w:r>
    </w:p>
    <w:p>
      <w:pPr>
        <w:spacing w:after="240"/>
        <w:jc w:val="center"/>
      </w:pPr>
      <w:r>
        <w:rPr>
          <w:color w:val="475569"/>
          <w:sz w:val="28"/>
          <w:szCs w:val="28"/>
        </w:rPr>
        <w:t xml:space="preserve">Smart Panic Alert &amp; Emergency Response System</w:t>
      </w:r>
    </w:p>
    <w:p>
      <w:pPr>
        <w:spacing w:after="600"/>
        <w:jc w:val="center"/>
      </w:pPr>
      <w:r>
        <w:rPr>
          <w:b/>
          <w:bCs/>
          <w:color w:val="0F172A"/>
          <w:sz w:val="48"/>
          <w:szCs w:val="48"/>
        </w:rPr>
        <w:t xml:space="preserve">Design Guide</w:t>
      </w:r>
    </w:p>
    <w:p>
      <w:pPr>
        <w:jc w:val="center"/>
      </w:pPr>
      <w:r>
        <w:rPr>
          <w:i/>
          <w:iCs/>
          <w:color w:val="64748B"/>
          <w:sz w:val="24"/>
          <w:szCs w:val="24"/>
        </w:rPr>
        <w:t xml:space="preserve">Visual language, theme tokens, and component patterns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SPAERS uses a single-brand red on a slate-neutral canvas, system fonts, and a confident heavy-weight typographic system. The product is built on Tailwind CSS and follows its 4 px spacing scale. Surfaces are clean, restrained, and high-contrast so emergency-critical UI reads instantly under stress.</w:t>
      </w:r>
    </w:p>
    <w:p>
      <w:pPr>
        <w:spacing w:after="120"/>
      </w:pPr>
      <w:r>
        <w:t xml:space="preserve">This guide is the canonical reference for the visual language: theme colors, typography, spacing, radii, shadows, animations, and the recurring component shapes that make up the product.</w:t>
      </w:r>
    </w:p>
    <w:p>
      <w:pPr>
        <w:pStyle w:val="Heading1"/>
      </w:pPr>
      <w:r>
        <w:t xml:space="preserve">Colors</w:t>
      </w:r>
    </w:p>
    <w:p>
      <w:pPr>
        <w:pStyle w:val="Heading2"/>
      </w:pPr>
      <w:r>
        <w:t xml:space="preserve">Brand</w:t>
      </w:r>
    </w:p>
    <w:p>
      <w:pPr>
        <w:spacing w:after="120"/>
      </w:pPr>
      <w:r>
        <w:t xml:space="preserve">A single brand red drives all primary action and identity moments.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#DC2626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CTAs, logo, SOS button, links on hover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brand-dark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#991B1B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Hover state for brand surfaces</w:t>
            </w:r>
          </w:p>
        </w:tc>
      </w:tr>
    </w:tbl>
    <w:p>
      <w:pPr>
        <w:pStyle w:val="Heading2"/>
      </w:pPr>
      <w:r>
        <w:t xml:space="preserve">Foundation</w:t>
      </w:r>
    </w:p>
    <w:p>
      <w:pPr>
        <w:spacing w:after="120"/>
      </w:pPr>
      <w:r>
        <w:t xml:space="preserve">Page background and default text are exposed as CSS variables so they can be themed at the root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--background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#F8FAFC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background (slate-50)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--foreground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#0F172A</w:t>
            </w:r>
          </w:p>
        </w:tc>
        <w:tc>
          <w:tcPr>
            <w:tcW w:type="dxa" w:w="4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text color (slate-900)</w:t>
            </w:r>
          </w:p>
        </w:tc>
      </w:tr>
    </w:tbl>
    <w:p>
      <w:pPr>
        <w:pStyle w:val="Heading2"/>
      </w:pPr>
      <w:r>
        <w:t xml:space="preserve">Neutrals — Slate</w:t>
      </w:r>
    </w:p>
    <w:p>
      <w:pPr>
        <w:spacing w:after="120"/>
      </w:pPr>
      <w:r>
        <w:t xml:space="preserve">Slate is the spine of the UI. It carries every neutral surface, border, and text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slate-950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#020617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Modal backdrops (with 85% opacity)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slate-900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Headings, default foreground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slate-800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#1E293B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body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slate-700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#334155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slate-600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#475569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Secondary body, card body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#64748B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Captions, meta, helper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slate-400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#94A3B8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Muted text, disabled labels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slate-300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#CBD5E1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Input borders, dividers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#E2E8F0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borders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#F1F5F9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Hover surfaces, subtle dividers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slate-50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#F8FAFC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background, soft surfaces</w:t>
            </w:r>
          </w:p>
        </w:tc>
      </w:tr>
    </w:tbl>
    <w:p>
      <w:pPr>
        <w:pStyle w:val="Heading2"/>
      </w:pPr>
      <w:r>
        <w:t xml:space="preserve">Status — Emerald (Safe / Success)</w:t>
      </w:r>
    </w:p>
    <w:p>
      <w:pPr>
        <w:spacing w:after="120"/>
      </w:pPr>
      <w:r>
        <w:t xml:space="preserve">Emerald confirms safety and successful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emerald-50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#ECFDF5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 toast background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emerald-200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#A7F3D0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 toast border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emerald-500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#10B981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Online/active indicator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emerald-600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#059669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 accent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emerald-700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#047857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 body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emerald-800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#065F46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 toast text</w:t>
            </w:r>
          </w:p>
        </w:tc>
      </w:tr>
    </w:tbl>
    <w:p>
      <w:pPr>
        <w:pStyle w:val="Heading2"/>
      </w:pPr>
      <w:r>
        <w:t xml:space="preserve">Status — Amber (Warning)</w:t>
      </w:r>
    </w:p>
    <w:p>
      <w:pPr>
        <w:spacing w:after="120"/>
      </w:pPr>
      <w:r>
        <w:t xml:space="preserve">Amber is reserved for cautionary states such as geolocation issues.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amber-50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#FFFBEB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Warning chip background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amber-200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#FDE68A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Warning chip border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amber-500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#F59E0B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Warning accent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amber-700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#B45309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Warning body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amber-800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#92400E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Warning chip text</w:t>
            </w:r>
          </w:p>
        </w:tc>
      </w:tr>
    </w:tbl>
    <w:p>
      <w:pPr>
        <w:pStyle w:val="Heading2"/>
      </w:pPr>
      <w:r>
        <w:t xml:space="preserve">Status — Red / Rose (Danger / Emergency)</w:t>
      </w:r>
    </w:p>
    <w:p>
      <w:pPr>
        <w:spacing w:after="120"/>
      </w:pPr>
      <w:r>
        <w:t xml:space="preserve">Red and rose carry destructive, emergency, and highly urgent visuals. Brand red is part of the same family, which keeps the visual language tight.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red-50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#FEF2F2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 red surface, hover for destructive items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red-200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#FECACA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Error toast border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red-700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#B91C1C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destructive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red-800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#991B1B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Error toast text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rose-50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#FFF1F2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Countdown ring background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rose-200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#FECDD3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 rose border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rose-600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#E11D48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Countdown numerals, danger accents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rose-700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#BE123C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Strong rose text</w:t>
            </w:r>
          </w:p>
        </w:tc>
      </w:tr>
    </w:tbl>
    <w:p>
      <w:pPr>
        <w:pStyle w:val="Heading1"/>
      </w:pPr>
      <w:r>
        <w:t xml:space="preserve">Typography</w:t>
      </w:r>
    </w:p>
    <w:p>
      <w:pPr>
        <w:pStyle w:val="Heading2"/>
      </w:pPr>
      <w:r>
        <w:t xml:space="preserve">Font Family</w:t>
      </w:r>
    </w:p>
    <w:p>
      <w:pPr>
        <w:spacing w:after="120"/>
      </w:pPr>
      <w:r>
        <w:t xml:space="preserve">A native system font stack is used throughout. No webfont is loaded, which keeps first paint instant on slow networks — important for an emergency product.</w:t>
      </w:r>
    </w:p>
    <w:p>
      <w:pPr>
        <w:spacing w:after="12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ui-sans-serif, system-ui, -apple-system, "Segoe UI", Roboto, "Helvetica Neue", Arial, sans-serif</w:t>
      </w:r>
    </w:p>
    <w:p>
      <w:pPr>
        <w:pStyle w:val="Heading2"/>
      </w:pPr>
      <w:r>
        <w:t xml:space="preserve">Font Sizes</w:t>
      </w:r>
    </w:p>
    <w:p>
      <w:pPr>
        <w:spacing w:after="120"/>
      </w:pPr>
      <w:r>
        <w:t xml:space="preserve">Type scale leans on small, dense sizing — body sits at 14 px (text-sm).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Pixel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text-[9px]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Footnotes, fine print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text-[10px]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Uppercase eyebrow 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text-[11px]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Helper text under form fields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text-xs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Meta, captions, secondary controls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text-sm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default, button 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text-[15px]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 body copy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text-base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Emphasized body, primary buttons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text-lg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Light section headings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Subsection titles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text-2xl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Modal and section titles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text-3xl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headings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text-4xl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36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Hero headings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text-5xl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Countdown numerals, hero numerics</w:t>
            </w:r>
          </w:p>
        </w:tc>
      </w:tr>
    </w:tbl>
    <w:p>
      <w:pPr>
        <w:pStyle w:val="Heading2"/>
      </w:pPr>
      <w:r>
        <w:t xml:space="preserve">Font Weight</w:t>
      </w:r>
    </w:p>
    <w:p>
      <w:pPr>
        <w:spacing w:after="120"/>
      </w:pPr>
      <w:r>
        <w:t xml:space="preserve">The system leans heavy. Body uses medium-to-bold; semibold and bold dominate; extrabold is reserved for the logo and key numerals.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font-normal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Rare; long-form running copy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font-medium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emphasis, list items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font-semibold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 titles, strong labels, secondary buttons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font-bold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Buttons, primary labels, CTAs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font-extrabold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Logo, mobile top-bar title, countdown headline</w:t>
            </w:r>
          </w:p>
        </w:tc>
      </w:tr>
    </w:tbl>
    <w:p>
      <w:pPr>
        <w:pStyle w:val="Heading2"/>
      </w:pPr>
      <w:r>
        <w:t xml:space="preserve">Line Height</w:t>
      </w:r>
    </w:p>
    <w:p>
      <w:pPr>
        <w:spacing w:after="120"/>
      </w:pPr>
      <w:r>
        <w:t xml:space="preserve">Defaults from Tailwind are used; explicit overrides are sparing.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Multiplier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leading-none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Single-line numerics, hero figures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leading-tight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1.25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Headings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leading-snug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1.375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Compact display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leading-normal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leading-relaxed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1.625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 body copy — the standard for InfoCard descriptions</w:t>
            </w:r>
          </w:p>
        </w:tc>
      </w:tr>
    </w:tbl>
    <w:p>
      <w:pPr>
        <w:pStyle w:val="Heading2"/>
      </w:pPr>
      <w:r>
        <w:t xml:space="preserve">Letter Spacing</w:t>
      </w:r>
    </w:p>
    <w:p>
      <w:pPr>
        <w:spacing w:after="120"/>
      </w:pPr>
      <w:r>
        <w:t xml:space="preserve">Wide letter-spacing on small uppercase labels is a signature pattern. The brand logo and headlines use the opposite — tight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tracking-tight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-0.025em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Brand logo, large headlines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tracking-wide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0.025em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Button 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tracking-wider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0.05em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 uppercase 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tracking-[0.12em]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0.12em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Small section eyebrows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tracking-[0.15em]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0.15em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Most common uppercase eyebrow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tracking-[0.18em]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0.18em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Card-header micro-labels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tracking-[0.2em]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0.2em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Modal eyebrow ("SENDING SOS")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tracking-widest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0.1em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Generic accent labels</w:t>
            </w:r>
          </w:p>
        </w:tc>
      </w:tr>
    </w:tbl>
    <w:p>
      <w:pPr>
        <w:pStyle w:val="Heading1"/>
      </w:pPr>
      <w:r>
        <w:t xml:space="preserve">Spacing</w:t>
      </w:r>
    </w:p>
    <w:p>
      <w:pPr>
        <w:spacing w:after="120"/>
      </w:pPr>
      <w:r>
        <w:t xml:space="preserve">The spacing scale is the Tailwind default — every step is 4 px. The scale is used both for padding/margin and for grid gaps.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Pixels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Common use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Hairline gaps, badge padding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Tight stacks, button gap-2 inner spacing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control padding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 spacing, section gaps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 padding (InfoCard p-5)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Section padding, modal padding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 px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vertical rhythm</w:t>
            </w:r>
          </w:p>
        </w:tc>
      </w:tr>
    </w:tbl>
    <w:p>
      <w:pPr>
        <w:pStyle w:val="Heading2"/>
      </w:pPr>
      <w:r>
        <w:t xml:space="preserve">Common Component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Buttons: </w:t>
      </w:r>
      <w:r>
        <w:t xml:space="preserve">px-4 to px-6, py-2 to py-3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Cards: </w:t>
      </w:r>
      <w:r>
        <w:t xml:space="preserve">p-4 to p-6 (InfoCard uses p-5)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Modals: </w:t>
      </w:r>
      <w:r>
        <w:t xml:space="preserve">p-6, max-w-sm to max-w-md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Stacks: </w:t>
      </w:r>
      <w:r>
        <w:t xml:space="preserve">gap-2, gap-3, gap-4 — anything wider feels too airy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Lists: </w:t>
      </w:r>
      <w:r>
        <w:t xml:space="preserve">space-y-1, space-y-2, space-y-4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chrome: </w:t>
      </w:r>
      <w:r>
        <w:t xml:space="preserve">px-4 sm:px-6, py-4 to py-6, mx-auto max-w-7xl</w:t>
      </w:r>
    </w:p>
    <w:p>
      <w:pPr>
        <w:pStyle w:val="Heading2"/>
      </w:pPr>
      <w:r>
        <w:t xml:space="preserve">Container Widths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max-w-xs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320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Inline tooltips, narrow callouts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max-w-sm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384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Compact modals (countdown overlay)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max-w-md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448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 modal and form width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max-w-lg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512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Wider forms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max-w-2xl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672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Article and content pages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max-w-3xl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768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Wide content blocks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max-w-7xl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1280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Page chrome, dashboards</w:t>
            </w:r>
          </w:p>
        </w:tc>
      </w:tr>
    </w:tbl>
    <w:p>
      <w:pPr>
        <w:pStyle w:val="Heading1"/>
      </w:pPr>
      <w:r>
        <w:t xml:space="preserve">Border Radius</w:t>
      </w:r>
    </w:p>
    <w:p>
      <w:pPr>
        <w:spacing w:after="120"/>
      </w:pPr>
      <w:r>
        <w:t xml:space="preserve">Rounded corners are used to differentiate surface levels: small for controls, medium for cards, full for circular accents.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rounded-md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Buttons, inputs, toasts, the workhorse radius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rounded-lg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Popovers, secondary surfaces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rounded-xl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Cards (the InfoCard standard)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rounded-2xl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Large hero surfaces (map container)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rounded-full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9999 px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Pulse rings, avatars, pills</w:t>
            </w:r>
          </w:p>
        </w:tc>
      </w:tr>
    </w:tbl>
    <w:p>
      <w:pPr>
        <w:pStyle w:val="Heading1"/>
      </w:pPr>
      <w:r>
        <w:t xml:space="preserve">Borders &amp; Rings</w:t>
      </w:r>
    </w:p>
    <w:p>
      <w:pPr>
        <w:spacing w:after="120"/>
      </w:pPr>
      <w:r>
        <w:t xml:space="preserve">Borders are almost universally 1 px. Heavier widths (2 px, 4 px) are reserved for emphasis. The ring utility provides a clean accent outline used on toasts, popovers, and info chips.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border (1 px)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Default border weight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border-b / border-t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Section dividers in headers and tables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border-2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Emphasis frames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border-4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Heavy accent (rare)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ring-1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Accent outline on toasts, popovers, info chips</w:t>
            </w:r>
          </w:p>
        </w:tc>
      </w:tr>
    </w:tbl>
    <w:p>
      <w:pPr>
        <w:pStyle w:val="Heading1"/>
      </w:pPr>
      <w:r>
        <w:t xml:space="preserve">Shadows</w:t>
      </w:r>
    </w:p>
    <w:p>
      <w:pPr>
        <w:spacing w:after="120"/>
      </w:pPr>
      <w:r>
        <w:t xml:space="preserve">Shadow weight scales with elevation: cards float lightly, modals sit on a heavy lift, the SOS popover gets a custom red-tinted layered shadow.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shadow-sm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Resting cards, buttons — the default elevation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shadow-md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Map container, primary CTA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shadow-lg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Toasts, dropdowns, popovers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shadow-xl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Elevated panels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shadow-2xl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Modals (countdown overlay)</w:t>
            </w:r>
          </w:p>
        </w:tc>
      </w:tr>
    </w:tbl>
    <w:p>
      <w:pPr>
        <w:pStyle w:val="Heading2"/>
      </w:pPr>
      <w:r>
        <w:t xml:space="preserve">Custom Shadow — SOS Popover</w:t>
      </w:r>
    </w:p>
    <w:p>
      <w:pPr>
        <w:spacing w:after="120"/>
      </w:pPr>
      <w:r>
        <w:t xml:space="preserve">A two-layer red-tinted shadow is used for the SOS type popover to make it feel hot.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0 20px 50px -10px rgba(220, 38, 38, 0.35), 0 8px 20px -6px rgba(0, 0, 0, 0.15)</w:t>
      </w:r>
    </w:p>
    <w:p>
      <w:pPr>
        <w:pStyle w:val="Heading1"/>
      </w:pPr>
      <w:r>
        <w:t xml:space="preserve">Animation</w:t>
      </w:r>
    </w:p>
    <w:p>
      <w:pPr>
        <w:spacing w:after="120"/>
      </w:pPr>
      <w:r>
        <w:t xml:space="preserve">A small, focused animation system. Two primary motions are used.</w:t>
      </w:r>
    </w:p>
    <w:p>
      <w:pPr>
        <w:pStyle w:val="Heading2"/>
      </w:pPr>
      <w:r>
        <w:t xml:space="preserve">Slow Spin</w:t>
      </w:r>
    </w:p>
    <w:p>
      <w:pPr>
        <w:spacing w:after="120"/>
      </w:pPr>
      <w:r>
        <w:t xml:space="preserve">Used for ambient loading and idle decorative spinners.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animation: spin 18s linear infinite;</w:t>
      </w:r>
    </w:p>
    <w:p>
      <w:pPr>
        <w:pStyle w:val="Heading2"/>
      </w:pPr>
      <w:r>
        <w:t xml:space="preserve">SOS Pulse Ring</w:t>
      </w:r>
    </w:p>
    <w:p>
      <w:pPr>
        <w:spacing w:after="120"/>
      </w:pPr>
      <w:r>
        <w:t xml:space="preserve">A double-ring pulse around the SOS button. The second ring is offset by 1 second to create a continuous outward wave.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duration: 2s   easing: cubic-bezier(0, 0, 0.2, 1)   iterations: infinite   delay: 0s and 1s</w:t>
      </w:r>
    </w:p>
    <w:p>
      <w:pPr>
        <w:spacing w:after="120"/>
      </w:pPr>
      <w:r>
        <w:t xml:space="preserve">Keyframes scale from 0.9 with 0.55 opacity to 1.55 with 0 opacity, producing a soft outward pulse.</w:t>
      </w:r>
    </w:p>
    <w:p>
      <w:pPr>
        <w:pStyle w:val="Heading1"/>
      </w:pPr>
      <w:r>
        <w:t xml:space="preserve">Component Patterns</w:t>
      </w:r>
    </w:p>
    <w:p>
      <w:pPr>
        <w:pStyle w:val="Heading2"/>
      </w:pPr>
      <w:r>
        <w:t xml:space="preserve">Card (InfoCard)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rounded-xl, border slate-200, white background, shadow-sm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p-5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text-base, font-semibold, slate-900, mb-3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text-[15px], leading-relaxed, slate-600</w:t>
      </w:r>
    </w:p>
    <w:p>
      <w:pPr>
        <w:pStyle w:val="Heading2"/>
      </w:pPr>
      <w:r>
        <w:t xml:space="preserve">Primary Button (Brand)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rounded-md, brand background, white text, shadow-sm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 </w:t>
      </w:r>
      <w:r>
        <w:t xml:space="preserve">font-bold, text-sm or text-base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px-4 to px-6, py-2 to py-3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Hover: </w:t>
      </w:r>
      <w:r>
        <w:t xml:space="preserve">background → brand-dark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Disabled: </w:t>
      </w:r>
      <w:r>
        <w:t xml:space="preserve">opacity-60, cursor-not-allowed</w:t>
      </w:r>
    </w:p>
    <w:p>
      <w:pPr>
        <w:pStyle w:val="Heading2"/>
      </w:pPr>
      <w:r>
        <w:t xml:space="preserve">Secondary Button (Outline Brand)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rounded-md, white background, brand border, brand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 </w:t>
      </w:r>
      <w:r>
        <w:t xml:space="preserve">font-semibold, text-base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Hover: </w:t>
      </w:r>
      <w:r>
        <w:t xml:space="preserve">background → brand, text → white</w:t>
      </w:r>
    </w:p>
    <w:p>
      <w:pPr>
        <w:pStyle w:val="Heading2"/>
      </w:pPr>
      <w:r>
        <w:t xml:space="preserve">Neutral / Cancel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rounded-md, white background, slate-300 border, slate-700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 </w:t>
      </w:r>
      <w:r>
        <w:t xml:space="preserve">font-bold, text-sm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Hover: </w:t>
      </w:r>
      <w:r>
        <w:t xml:space="preserve">background → slate-50</w:t>
      </w:r>
    </w:p>
    <w:p>
      <w:pPr>
        <w:pStyle w:val="Heading2"/>
      </w:pPr>
      <w:r>
        <w:t xml:space="preserve">Toast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fixed top-right, z-50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rounded-md, 1 px border, shadow-lg, min-w 240 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px-4 py-3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 </w:t>
      </w:r>
      <w:r>
        <w:t xml:space="preserve">text-sm, font-medium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variant: </w:t>
      </w:r>
      <w:r>
        <w:t xml:space="preserve">emerald-50 background, emerald-200 border, emerald-800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variant: </w:t>
      </w:r>
      <w:r>
        <w:t xml:space="preserve">red-50 background, red-200 border, red-800 text</w:t>
      </w:r>
    </w:p>
    <w:p>
      <w:pPr>
        <w:pStyle w:val="Heading2"/>
      </w:pPr>
      <w:r>
        <w:t xml:space="preserve">Modal / Overlay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Backdrop: </w:t>
      </w:r>
      <w:r>
        <w:t xml:space="preserve">fixed inset-0, slate-950 at 85% opacity, z-50, padding 24 px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Panel: </w:t>
      </w:r>
      <w:r>
        <w:t xml:space="preserve">rounded-xl, white, shadow-2xl, max-w-sm or max-w-md, p-6, centered text</w:t>
      </w:r>
    </w:p>
    <w:p>
      <w:pPr>
        <w:pStyle w:val="Heading2"/>
      </w:pPr>
      <w:r>
        <w:t xml:space="preserve">Header (Public Pages)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white, 1 px slate-200 bottom border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px-6 py-4, content capped at max-w-7xl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Logo: </w:t>
      </w:r>
      <w:r>
        <w:t xml:space="preserve">text-2xl, font-extrabold, tracking-tight, brand color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 links: </w:t>
      </w:r>
      <w:r>
        <w:t xml:space="preserve">text-sm, font-medium, slate-700, brand on hover</w:t>
      </w:r>
    </w:p>
    <w:p>
      <w:pPr>
        <w:pStyle w:val="Heading2"/>
      </w:pPr>
      <w:r>
        <w:t xml:space="preserve">Mobile Top Bar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Height: </w:t>
      </w:r>
      <w:r>
        <w:t xml:space="preserve">56 px (h-14)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white, 1 px slate-200 bottom border, px-4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Hamburger: </w:t>
      </w:r>
      <w:r>
        <w:t xml:space="preserve">40 × 40 px hit area, rounded-md, hover slate-100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 </w:t>
      </w:r>
      <w:r>
        <w:t xml:space="preserve">text-base, font-extrabold, tracking-tight, brand</w:t>
      </w:r>
    </w:p>
    <w:p>
      <w:pPr>
        <w:pStyle w:val="Heading2"/>
      </w:pPr>
      <w:r>
        <w:t xml:space="preserve">Footer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white, 1 px slate-200 top border, py-4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Copy: </w:t>
      </w:r>
      <w:r>
        <w:t xml:space="preserve">text-xs, slate-500, centered</w:t>
      </w:r>
    </w:p>
    <w:p>
      <w:pPr>
        <w:pStyle w:val="Heading2"/>
      </w:pPr>
      <w:r>
        <w:t xml:space="preserve">Form Inputs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rounded-md, slate-300 border, white background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Padding: </w:t>
      </w:r>
      <w:r>
        <w:t xml:space="preserve">px-3 py-2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Type: </w:t>
      </w:r>
      <w:r>
        <w:t xml:space="preserve">text-sm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Focus: </w:t>
      </w:r>
      <w:r>
        <w:t xml:space="preserve">brand ring at 1 px, brand border</w:t>
      </w:r>
    </w:p>
    <w:p>
      <w:pPr>
        <w:pStyle w:val="Heading2"/>
      </w:pPr>
      <w:r>
        <w:t xml:space="preserve">Eyebrow Labels</w:t>
      </w:r>
    </w:p>
    <w:p>
      <w:pPr>
        <w:spacing w:after="120"/>
      </w:pPr>
      <w:r>
        <w:t xml:space="preserve">A recurring pattern: uppercase, tight tracking-[0.15em] to tracking-[0.2em], rose-600 or slate-500, font-bold, often text-[10px] or text-[11px].</w:t>
      </w:r>
    </w:p>
    <w:p>
      <w:pPr>
        <w:pStyle w:val="Heading1"/>
      </w:pPr>
      <w:r>
        <w:t xml:space="preserve">Color Principles</w:t>
      </w:r>
    </w:p>
    <w:p>
      <w:pPr>
        <w:pStyle w:val="ListParagraph"/>
        <w:numPr>
          <w:ilvl w:val="0"/>
          <w:numId w:val="2"/>
        </w:numPr>
      </w:pPr>
      <w:r>
        <w:t xml:space="preserve">Brand red carries identity and primary action — never mix it with rose or red as decoration.</w:t>
      </w:r>
    </w:p>
    <w:p>
      <w:pPr>
        <w:pStyle w:val="ListParagraph"/>
        <w:numPr>
          <w:ilvl w:val="0"/>
          <w:numId w:val="2"/>
        </w:numPr>
      </w:pPr>
      <w:r>
        <w:t xml:space="preserve">Slate is the canvas. Reach for slate before any other neutral.</w:t>
      </w:r>
    </w:p>
    <w:p>
      <w:pPr>
        <w:pStyle w:val="ListParagraph"/>
        <w:numPr>
          <w:ilvl w:val="0"/>
          <w:numId w:val="2"/>
        </w:numPr>
      </w:pPr>
      <w:r>
        <w:t xml:space="preserve">Emerald confirms safety. Amber warns. Red signals emergency.</w:t>
      </w:r>
    </w:p>
    <w:p>
      <w:pPr>
        <w:pStyle w:val="ListParagraph"/>
        <w:numPr>
          <w:ilvl w:val="0"/>
          <w:numId w:val="2"/>
        </w:numPr>
      </w:pPr>
      <w:r>
        <w:t xml:space="preserve">Cards on slate-50 page background, never card-on-card stacking.</w:t>
      </w:r>
    </w:p>
    <w:p>
      <w:pPr>
        <w:pStyle w:val="ListParagraph"/>
        <w:numPr>
          <w:ilvl w:val="0"/>
          <w:numId w:val="2"/>
        </w:numPr>
      </w:pPr>
      <w:r>
        <w:t xml:space="preserve">Disabled states use opacity-60, not desaturated grays.</w:t>
      </w:r>
    </w:p>
    <w:p>
      <w:pPr>
        <w:pStyle w:val="Heading1"/>
      </w:pPr>
      <w:r>
        <w:t xml:space="preserve">Visual Rhythm Summary</w:t>
      </w:r>
    </w:p>
    <w:p>
      <w:pPr>
        <w:spacing w:after="120"/>
      </w:pPr>
      <w:r>
        <w:t xml:space="preserve">A SPAERS surface has a predictable cadence: rounded-xl card, 1 px slate-200 border, shadow-sm, p-5 padding, semibold slate-900 title, relaxed-leading slate-600 body. Buttons are rounded-md with bold text. Modals and emergency overlays use heavier shadows and dark-slate backdrops at 85 % opacity to focus attention. Uppercase eyebrows in rose-600 with wide letter-spacing flag urgency without shouting.</w:t>
      </w:r>
    </w:p>
    <w:p>
      <w:pPr>
        <w:spacing w:after="120"/>
      </w:pPr>
      <w:r>
        <w:t xml:space="preserve">The result is a quiet, dense, native-feeling interface where the brand red is the only true accent — every other color is functional, not decorative.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C26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SPAERS Design Guide</dc:title>
  <dc:creator>SPAERS</dc:creator>
  <dc:description>Visual language, theme tokens, and component patterns</dc:description>
  <cp:lastModifiedBy>Un-named</cp:lastModifiedBy>
  <cp:revision>1</cp:revision>
  <dcterms:created xsi:type="dcterms:W3CDTF">2026-05-09T07:45:55.829Z</dcterms:created>
  <dcterms:modified xsi:type="dcterms:W3CDTF">2026-05-09T07:45:55.830Z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