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BA04" w14:textId="0E9D9AEC" w:rsidR="007711CB" w:rsidRPr="006B472A" w:rsidRDefault="00B149E2" w:rsidP="007711CB">
      <w:pPr>
        <w:spacing w:before="240" w:after="240"/>
        <w:jc w:val="center"/>
        <w:rPr>
          <w:color w:val="auto"/>
        </w:rPr>
      </w:pPr>
      <w:proofErr w:type="spellStart"/>
      <w:r w:rsidRPr="006B472A">
        <w:rPr>
          <w:rFonts w:ascii="Times New Roman" w:hAnsi="Times New Roman"/>
          <w:b/>
          <w:color w:val="auto"/>
          <w:sz w:val="36"/>
        </w:rPr>
        <w:t>Penggelapan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Aset Digital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dalam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Organisasi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: Peran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Kerentanan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</w:t>
      </w:r>
      <w:r w:rsidRPr="006B472A">
        <w:rPr>
          <w:rFonts w:ascii="Times New Roman" w:hAnsi="Times New Roman"/>
          <w:b/>
          <w:i/>
          <w:iCs/>
          <w:color w:val="auto"/>
          <w:sz w:val="36"/>
        </w:rPr>
        <w:t>Cybersecurity</w:t>
      </w:r>
      <w:r w:rsidRPr="006B472A">
        <w:rPr>
          <w:rFonts w:ascii="Times New Roman" w:hAnsi="Times New Roman"/>
          <w:b/>
          <w:color w:val="auto"/>
          <w:sz w:val="36"/>
        </w:rPr>
        <w:t xml:space="preserve"> dan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Efektivitas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Pengendalian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Internal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terhadap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Kecurangan</w:t>
      </w:r>
      <w:proofErr w:type="spellEnd"/>
      <w:r w:rsidRPr="006B472A">
        <w:rPr>
          <w:rFonts w:ascii="Times New Roman" w:hAnsi="Times New Roman"/>
          <w:b/>
          <w:color w:val="auto"/>
          <w:sz w:val="36"/>
        </w:rPr>
        <w:t xml:space="preserve"> </w:t>
      </w:r>
      <w:proofErr w:type="spellStart"/>
      <w:r w:rsidRPr="006B472A">
        <w:rPr>
          <w:rFonts w:ascii="Times New Roman" w:hAnsi="Times New Roman"/>
          <w:b/>
          <w:color w:val="auto"/>
          <w:sz w:val="36"/>
        </w:rPr>
        <w:t>Pengadaan</w:t>
      </w:r>
      <w:proofErr w:type="spellEnd"/>
    </w:p>
    <w:p w14:paraId="466C18A0" w14:textId="77777777" w:rsidR="007711CB" w:rsidRDefault="007711CB" w:rsidP="007711CB">
      <w:pPr>
        <w:spacing w:after="80"/>
        <w:jc w:val="center"/>
      </w:pPr>
      <w:r>
        <w:rPr>
          <w:rFonts w:ascii="Times New Roman" w:hAnsi="Times New Roman"/>
          <w:b/>
          <w:sz w:val="26"/>
        </w:rPr>
        <w:t>Abdurrasyid Rafi Pane</w:t>
      </w:r>
    </w:p>
    <w:p w14:paraId="3BF97EA1" w14:textId="77777777" w:rsidR="007711CB" w:rsidRDefault="007711CB" w:rsidP="007711CB">
      <w:pPr>
        <w:spacing w:after="360"/>
        <w:jc w:val="center"/>
      </w:pPr>
      <w:proofErr w:type="spellStart"/>
      <w:r>
        <w:rPr>
          <w:rFonts w:ascii="Times New Roman" w:hAnsi="Times New Roman"/>
          <w:i/>
          <w:color w:val="505050"/>
          <w:sz w:val="20"/>
        </w:rPr>
        <w:t>Departemen</w:t>
      </w:r>
      <w:proofErr w:type="spellEnd"/>
      <w:r>
        <w:rPr>
          <w:rFonts w:ascii="Times New Roman" w:hAnsi="Times New Roman"/>
          <w:i/>
          <w:color w:val="505050"/>
          <w:sz w:val="20"/>
        </w:rPr>
        <w:t xml:space="preserve"> </w:t>
      </w:r>
      <w:proofErr w:type="spellStart"/>
      <w:r>
        <w:rPr>
          <w:rFonts w:ascii="Times New Roman" w:hAnsi="Times New Roman"/>
          <w:i/>
          <w:color w:val="505050"/>
          <w:sz w:val="20"/>
        </w:rPr>
        <w:t>Akuntansi</w:t>
      </w:r>
      <w:proofErr w:type="spellEnd"/>
      <w:r>
        <w:rPr>
          <w:rFonts w:ascii="Times New Roman" w:hAnsi="Times New Roman"/>
          <w:i/>
          <w:color w:val="505050"/>
          <w:sz w:val="20"/>
        </w:rPr>
        <w:t xml:space="preserve">, </w:t>
      </w:r>
      <w:proofErr w:type="spellStart"/>
      <w:r>
        <w:rPr>
          <w:rFonts w:ascii="Times New Roman" w:hAnsi="Times New Roman"/>
          <w:i/>
          <w:color w:val="505050"/>
          <w:sz w:val="20"/>
        </w:rPr>
        <w:t>Fakultas</w:t>
      </w:r>
      <w:proofErr w:type="spellEnd"/>
      <w:r>
        <w:rPr>
          <w:rFonts w:ascii="Times New Roman" w:hAnsi="Times New Roman"/>
          <w:i/>
          <w:color w:val="505050"/>
          <w:sz w:val="20"/>
        </w:rPr>
        <w:t xml:space="preserve"> </w:t>
      </w:r>
      <w:proofErr w:type="spellStart"/>
      <w:r>
        <w:rPr>
          <w:rFonts w:ascii="Times New Roman" w:hAnsi="Times New Roman"/>
          <w:i/>
          <w:color w:val="505050"/>
          <w:sz w:val="20"/>
        </w:rPr>
        <w:t>Ekonomika</w:t>
      </w:r>
      <w:proofErr w:type="spellEnd"/>
      <w:r>
        <w:rPr>
          <w:rFonts w:ascii="Times New Roman" w:hAnsi="Times New Roman"/>
          <w:i/>
          <w:color w:val="505050"/>
          <w:sz w:val="20"/>
        </w:rPr>
        <w:t xml:space="preserve"> dan </w:t>
      </w:r>
      <w:proofErr w:type="spellStart"/>
      <w:r>
        <w:rPr>
          <w:rFonts w:ascii="Times New Roman" w:hAnsi="Times New Roman"/>
          <w:i/>
          <w:color w:val="505050"/>
          <w:sz w:val="20"/>
        </w:rPr>
        <w:t>Bisnis</w:t>
      </w:r>
      <w:proofErr w:type="spellEnd"/>
      <w:r>
        <w:rPr>
          <w:rFonts w:ascii="Times New Roman" w:hAnsi="Times New Roman"/>
          <w:i/>
          <w:color w:val="505050"/>
          <w:sz w:val="20"/>
        </w:rPr>
        <w:t xml:space="preserve">, Universitas </w:t>
      </w:r>
      <w:proofErr w:type="spellStart"/>
      <w:r>
        <w:rPr>
          <w:rFonts w:ascii="Times New Roman" w:hAnsi="Times New Roman"/>
          <w:i/>
          <w:color w:val="505050"/>
          <w:sz w:val="20"/>
        </w:rPr>
        <w:t>Diponegoro</w:t>
      </w:r>
      <w:proofErr w:type="spellEnd"/>
      <w:r>
        <w:rPr>
          <w:rFonts w:ascii="Times New Roman" w:hAnsi="Times New Roman"/>
          <w:i/>
          <w:color w:val="505050"/>
          <w:sz w:val="20"/>
        </w:rPr>
        <w:br/>
        <w:t>Semarang, Indonesia | Email: abdurrasyidpane@</w:t>
      </w:r>
      <w:r>
        <w:rPr>
          <w:i/>
          <w:color w:val="505050"/>
          <w:sz w:val="20"/>
        </w:rPr>
        <w:t>students.</w:t>
      </w:r>
      <w:r>
        <w:rPr>
          <w:rFonts w:ascii="Times New Roman" w:hAnsi="Times New Roman"/>
          <w:i/>
          <w:color w:val="505050"/>
          <w:sz w:val="20"/>
        </w:rPr>
        <w:t>undip.ac.id</w:t>
      </w:r>
    </w:p>
    <w:p w14:paraId="6D7BAB6B" w14:textId="77777777" w:rsidR="007711CB" w:rsidRDefault="007711CB" w:rsidP="007711CB">
      <w:pPr>
        <w:spacing w:after="280"/>
        <w:jc w:val="center"/>
      </w:pPr>
      <w:r>
        <w:rPr>
          <w:color w:val="003366"/>
        </w:rPr>
        <w:t>_________________________________________________________________________________</w:t>
      </w:r>
    </w:p>
    <w:p w14:paraId="3E6EFDE5" w14:textId="5158962B" w:rsidR="00032A05" w:rsidRPr="00B149E2" w:rsidRDefault="00000000" w:rsidP="005E235C">
      <w:pPr>
        <w:pStyle w:val="Heading1"/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ABSTRAK</w:t>
      </w:r>
    </w:p>
    <w:p w14:paraId="430F0233" w14:textId="77777777" w:rsidR="00032A05" w:rsidRPr="00B149E2" w:rsidRDefault="00000000" w:rsidP="00B149E2">
      <w:pPr>
        <w:spacing w:line="240" w:lineRule="auto"/>
        <w:jc w:val="both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digital dan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(procurement fraud)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telah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berkembang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menjadi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ancaman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terstruktur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bagi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modern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seiring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percepatan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transformasi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digital.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bertujuan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menganalisis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sistematis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bagaimana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berinteraksi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memitigasi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digital.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Menggunakan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metodologi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Systematic Literature Review (SLR)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berdasarkan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pedoman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PRISMA 2020,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sebanyak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106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artikel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bernilai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basis data Scopus dan Scopus AI (2022–2026)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dianalisis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mendalam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juga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mengintegrasikan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sistem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agen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otonom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Level 4 (AGENTS.md)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orkestrasi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riset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modul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simulasi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(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DatSynth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Mostly AI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Differential Privacy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mengatasi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keterbatasan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riil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. Hasil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menunjukkan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meskipun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adopsi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mutakhir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Machine Learning, Federated Learning, dan Explainable AI (XAI)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mampu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mempercepat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anomali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50%,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efektivitasnya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sangat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dibatasi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oleh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ketersediaan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riil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tingginya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kognitif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(social engineering).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Evaluasi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komparatif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(NIST CSF 2.0, COBIT 2019, dan ISO 27001)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mengungkapkan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ada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tunggal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mampu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menangani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spektrum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ancaman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AI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komprehensif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solusi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merekomendasikan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Cyber-Governance Fusion Framework yang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menyatukan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real-time,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transparansi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audit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blockchain, dan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pelatihan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adaptif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perilaku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</w:rPr>
        <w:t>.</w:t>
      </w:r>
    </w:p>
    <w:p w14:paraId="31D4275C" w14:textId="77777777" w:rsidR="00032A05" w:rsidRPr="00B149E2" w:rsidRDefault="00000000" w:rsidP="00B149E2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Kata Kunci: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Aset Digital,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Siber,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Explainable AI, PRISMA 2020,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DatSynth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Multi-Agent System.</w:t>
      </w:r>
    </w:p>
    <w:p w14:paraId="390032ED" w14:textId="77777777" w:rsidR="003B5FD7" w:rsidRPr="00B149E2" w:rsidRDefault="003B5FD7" w:rsidP="00B149E2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979A852" w14:textId="77777777" w:rsidR="003B5FD7" w:rsidRPr="00B149E2" w:rsidRDefault="003B5FD7" w:rsidP="003B5FD7">
      <w:pPr>
        <w:jc w:val="center"/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</w:pPr>
      <w:r w:rsidRPr="00B149E2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  <w:lang w:val="en-ID"/>
        </w:rPr>
        <w:t>ABSTRACT</w:t>
      </w:r>
    </w:p>
    <w:p w14:paraId="4B3B4999" w14:textId="77777777" w:rsidR="003B5FD7" w:rsidRPr="00B149E2" w:rsidRDefault="003B5FD7" w:rsidP="003B5FD7">
      <w:pPr>
        <w:jc w:val="both"/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</w:pPr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Digital asset misappropriation and procurement fraud have evolved into structured threats for modern organizations alongside the acceleration of digital transformation. This study aims to systematically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analyze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how cybersecurity vulnerabilities and internal control effectiveness interact in mitigating the risk of digital asset misappropriation. Utilizing a Systematic Literature Review (SLR) methodology governed by PRISMA 2020 guidelines, a total of 106 high-value articles from the Scopus database (2022–2026) were comprehensively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analyzed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. This research </w:t>
      </w:r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lastRenderedPageBreak/>
        <w:t>also integrates a Level 4 autonomous multi-agent system architecture for research orchestration alongside a privacy-preserving synthetic data simulation module (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DatSynth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) using Differential Privacy to overcome empirical real-world data constraints. The synthesis results demonstrate that while the adoption of cutting-edge technologies—such as Machine Learning, Federated Learning, and Explainable AI (XAI)—can accelerate anomaly detection speed by up to 50%, their operational effectiveness is heavily constrained by real-world data availability and heightened human cognitive vulnerabilities (social engineering). A comparative evaluation of governance frameworks (NIST CSF 2.0, COBIT 2019, and ISO/IEC 27001) reveals that no single framework comprehensively addresses the full spectrum of AI-driven cyber threats. As a prescriptive solution, this study recommends a Cyber-Governance Fusion Framework that unifies real-time technical detection, blockchain-based audit transparency, and adaptive </w:t>
      </w:r>
      <w:proofErr w:type="spellStart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>behavioral</w:t>
      </w:r>
      <w:proofErr w:type="spellEnd"/>
      <w:r w:rsidRPr="00B149E2">
        <w:rPr>
          <w:rFonts w:ascii="Times New Roman" w:hAnsi="Times New Roman" w:cs="Times New Roman"/>
          <w:i/>
          <w:iCs/>
          <w:color w:val="auto"/>
          <w:sz w:val="24"/>
          <w:szCs w:val="24"/>
          <w:lang w:val="en-ID"/>
        </w:rPr>
        <w:t xml:space="preserve"> training.</w:t>
      </w:r>
    </w:p>
    <w:p w14:paraId="3C835D81" w14:textId="77777777" w:rsidR="003B5FD7" w:rsidRPr="00B149E2" w:rsidRDefault="003B5FD7" w:rsidP="003B5FD7">
      <w:pPr>
        <w:jc w:val="both"/>
        <w:rPr>
          <w:rFonts w:ascii="Times New Roman" w:hAnsi="Times New Roman" w:cs="Times New Roman"/>
          <w:color w:val="auto"/>
          <w:sz w:val="24"/>
          <w:szCs w:val="24"/>
          <w:lang w:val="en-ID"/>
        </w:rPr>
      </w:pPr>
      <w:r w:rsidRPr="00B149E2">
        <w:rPr>
          <w:rFonts w:ascii="Times New Roman" w:hAnsi="Times New Roman" w:cs="Times New Roman"/>
          <w:b/>
          <w:bCs/>
          <w:color w:val="auto"/>
          <w:sz w:val="24"/>
          <w:szCs w:val="24"/>
          <w:lang w:val="en-ID"/>
        </w:rPr>
        <w:t>Keywords:</w:t>
      </w:r>
      <w:r w:rsidRPr="00B149E2">
        <w:rPr>
          <w:rFonts w:ascii="Times New Roman" w:hAnsi="Times New Roman" w:cs="Times New Roman"/>
          <w:color w:val="auto"/>
          <w:sz w:val="24"/>
          <w:szCs w:val="24"/>
          <w:lang w:val="en-ID"/>
        </w:rPr>
        <w:t xml:space="preserve"> Digital Asset Misappropriation, Cybersecurity, Internal Controls, Procurement Fraud, Explainable AI, PRISMA 2020, Synthetic Data Simulation, Multi-Agent System.</w:t>
      </w:r>
    </w:p>
    <w:p w14:paraId="5CEF9BE0" w14:textId="77777777" w:rsidR="003B5FD7" w:rsidRPr="00B149E2" w:rsidRDefault="003B5FD7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536FD844" w14:textId="62458C82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BAB 1: PENDAHULUAN</w:t>
      </w:r>
    </w:p>
    <w:p w14:paraId="04C8865E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1.1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Urgensi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1BD77993" w14:textId="3D1B67E6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Digitalisasi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ekosistem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manajemen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rantai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pasok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mengubah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lanskap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kejahatan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fundamental.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(procurement fraud)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terbatas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pencurian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fisik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manipulasi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dokumen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melainkan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melibatkan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eksekusi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skema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sangat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kompleks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(Jassem et al., 2026).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Peningkatan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frekuensi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ransomware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500%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infrastruktur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kritis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maraknya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kasus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Business Email Compromise (BEC)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berbiaya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miliaran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dolar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menunjukkan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="00C85A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mulai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dana kas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elektronik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kekayaan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intelektual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kredensial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="00C85A58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="00C85A5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target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pelaku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kejahatan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maupun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eksternal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(Roy et al., 2025; Burton, 2026).</w:t>
      </w:r>
    </w:p>
    <w:p w14:paraId="345FC36F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Ancaman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semakin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diperparah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interaksi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kompleks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infrastruktur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TI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keterlambatan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penambalan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(patch gap) dan extended dwell time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memberikan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ruang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peretas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mengeksploitasi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Kosile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&amp; Oyegunle, 2025).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lain,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kontrol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tradisional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sering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kali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gagal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anomali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transaksi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karena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kurangnya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fleksibilitas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tingginya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ketergantungan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pemrosesan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manual (Huy &amp; Tung, 2026).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karena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urgensi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akademik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praktis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memahami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kapabilitas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kontrol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diintegrasikan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sinergis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melindungi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penyalahgunaan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8D95AA8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1.2 Master Research Gap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Utama)</w:t>
      </w:r>
    </w:p>
    <w:p w14:paraId="2577B700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Berdasarkan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pemetaan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komprehensif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publikasi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terbaru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(2022–2026)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diidentifikasi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(Master Research Gaps)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batasan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eksplanasi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saat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7CB437EA" w14:textId="77777777" w:rsidR="00032A05" w:rsidRPr="00B149E2" w:rsidRDefault="00000000" w:rsidP="00B149E2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Validasi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&amp; Deployment Lapangan (Empirical Deployment Gap): 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Sebagian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besar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model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canggih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Artificial Intelligence (AI) dan Machine Learning (ML)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masih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berada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tahap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proof-of-concept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kekurangan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menggunakan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himpunan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riil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skala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besar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terenkripsi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terpublikasi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transparan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(Fatah &amp; Rashid, 2026; Laboni &amp; Ogale, 2026).</w:t>
      </w:r>
    </w:p>
    <w:p w14:paraId="28D1FFB3" w14:textId="77777777" w:rsidR="00032A05" w:rsidRPr="00B149E2" w:rsidRDefault="00000000" w:rsidP="00B149E2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Integrasi Faktor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Perilaku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(Human &amp; Behavioral Factor Gap): 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Model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pertahanan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cenderung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mengabaikan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variabel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psikologis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rekayasa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sosial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(social engineering),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kelelahan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(cyber fatigue)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dialami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pegawai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 internal (Sachs, 2025; Biege et al., 2026).</w:t>
      </w:r>
    </w:p>
    <w:p w14:paraId="1B4B3AE4" w14:textId="77777777" w:rsidR="00032A05" w:rsidRPr="00B149E2" w:rsidRDefault="00000000" w:rsidP="00B149E2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Integrasi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&amp;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Regulasi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(Governance Fusion Gap):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NIST CSF 2.0, COBIT 2019, dan ISO 27001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beroperasi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terpisah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(siloed)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belum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mampu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mengintegrasikan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fungsi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real-time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akuntabilitas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hukum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pemulihan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pasca-insiden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(Almeida, 2025; Rambau et al., 2026).</w:t>
      </w:r>
    </w:p>
    <w:p w14:paraId="301EED88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1.3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Posisi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Teoretis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Pertanyaan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</w:p>
    <w:p w14:paraId="2D8B56CB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mengambil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posisi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teoretis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Middle-Range Theory (MRT)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mengintegrasikan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Technology-Organization-Environment (TOE) Framework, Fraud Diamond Theory, dan Cyber Resilience Principles.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memposisikan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kapabilitas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mekanisme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saling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memperkuat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menurunkan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probabilitas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dampak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</w:t>
      </w:r>
    </w:p>
    <w:p w14:paraId="558D8229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mengarahkan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rinci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dirumuskan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Pertanyaan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(Research Questions - RQ)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30C7459F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RQ1 (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Diagnostik-Teoretis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):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pengaruh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skema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?</w:t>
      </w:r>
    </w:p>
    <w:p w14:paraId="67C6BFB9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RQ2 (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Eksplanatif-Kapabilitas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):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Sejauh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mana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digitalisasi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integrasi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alat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forensik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mampu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memitigasi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penyalahgunaan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digital?</w:t>
      </w:r>
    </w:p>
    <w:p w14:paraId="4EB609AD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RQ3 (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Preskriptif-Strategis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):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Cyber-Governance Fusion Framework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adaptif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dibangun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menyatukan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solusi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standar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global?</w:t>
      </w:r>
    </w:p>
    <w:p w14:paraId="389E1A26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245DF7A7" w14:textId="1198D27E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2: TINJAUAN PUSTAKA DAN KERANGKA KONSEPTUAL</w:t>
      </w:r>
    </w:p>
    <w:p w14:paraId="43F27EF6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2.1 Integrasi Teori TOE, COSO, dan Fraud Diamond</w:t>
      </w:r>
    </w:p>
    <w:p w14:paraId="48FD6D2C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mencegah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pendekatan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tunggal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atau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akuntansi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memadai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Teori Fraud Diamond (Cressey; Wolfe &amp; Hermanson)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menegaskan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terjadi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ketika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(pressure),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kesempatan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(opportunity),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rasionalisasi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(rationalization),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kapabilitas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(capability).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ekosistem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kesempatan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kapabilitas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meningkat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eksponensial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akibat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kompleksitas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TI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ketimpangan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peretas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/insider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berkeahlian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tradisional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(Talha et al., 2024; Xanthopoulou et al., 2024).</w:t>
      </w:r>
    </w:p>
    <w:p w14:paraId="3D52079A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Perspektif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Technology-Organization-Environment (TOE)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menyediakan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kacamata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komprehensif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mengkategori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pendorong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resiliensi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mencakup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maturitas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infrastruktur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adopsi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mencakup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kualitas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COSO Internal Control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lingkungan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penilaian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informasi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komunikasi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pemantauan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);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sementara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lingkungan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mencakup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kepatuhan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standar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regulasi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NIS 2 Directive dan EU AI Act (McIntosh et al., 2024; 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Astal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et al., 2026).</w:t>
      </w:r>
    </w:p>
    <w:p w14:paraId="0EFA77E3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Siber dan Vektor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Asset</w:t>
      </w:r>
    </w:p>
    <w:p w14:paraId="39D60A3E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mencakup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kelemahan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kognitif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memungkinkan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akses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 Vektor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paling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dominan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mencakup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353D100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a. Ransomware &amp; Double Extortion: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Mengenkripsi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basis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transaksi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mengancam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mempublikasikan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sensitif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jika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tebusan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dibayar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(Roy et al., 2025; Sharaf et al., 2026).</w:t>
      </w:r>
    </w:p>
    <w:p w14:paraId="2185DD18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b. Business Email Compromise (BEC) &amp; Phishing: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Memanipulasi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identitas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pejabat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melalui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rekayasa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sosial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mengalihkan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pembayaran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rekening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vendor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resmi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rekening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penipu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(Chaudhari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Likhar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2026;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Jouaibi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&amp; Gaylard, 2025).</w:t>
      </w:r>
    </w:p>
    <w:p w14:paraId="277FB15F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c. Exploitation of Vulnerability Dwell Times: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Memanfaatkan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jeda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penemuan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celah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eksekusi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penambalan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(patch gap)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meretas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gateway e-procurement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Kosile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&amp; Oyegunle, 2025).</w:t>
      </w:r>
    </w:p>
    <w:p w14:paraId="68C44035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2.3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Digitalisasi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Alat Audit</w:t>
      </w:r>
    </w:p>
    <w:p w14:paraId="4BE02205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Digitalisasi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bertindak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benteng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pertahanan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Penggunaan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Anomaly Detection Systems (ADS) dan Robotic Process Automation (RPA)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memungkinkan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otomatisasi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verifikasi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faktur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pencocokan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(three-way matching),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identifikasi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pendaftaran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vendor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palsu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real-time (Jassem et al., 2026; Lungu, 2024).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Lebih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lanjut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penggabungan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akuntansi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forensik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Machine Learning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Stacking Ensemble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terbukti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meningkatkan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akurasi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koalisi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97,55% (Chowdhury et al., 2026; Nti &amp; Somanathan, 2024).</w:t>
      </w:r>
    </w:p>
    <w:p w14:paraId="708601D0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2.4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Berpikir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Konseptual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Prism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Hipotesis</w:t>
      </w:r>
      <w:proofErr w:type="spellEnd"/>
    </w:p>
    <w:p w14:paraId="60008D42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Berdasarkan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teoritis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disusun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berpikir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konseptual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menggambarkan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hubungan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variabel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disajikan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Gambar 1.</w:t>
      </w:r>
    </w:p>
    <w:p w14:paraId="10381132" w14:textId="264E9C2C" w:rsidR="00032A05" w:rsidRPr="00B149E2" w:rsidRDefault="00D06A6E" w:rsidP="005E235C">
      <w:pPr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30CA1283" wp14:editId="5334ECDA">
            <wp:extent cx="5303520" cy="3062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ual_framework_pris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5413" w14:textId="77777777" w:rsidR="00032A05" w:rsidRPr="00B149E2" w:rsidRDefault="00000000" w:rsidP="005E235C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Gambar 1. Diagram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Berpikir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Konseptual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(Conceptual Framework Prism)</w:t>
      </w:r>
    </w:p>
    <w:p w14:paraId="3EBE3D7C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Berdasarkan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berpikir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konseptual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dirumuskan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hipotesis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23499D0F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H1: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berhubungan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positif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signifikan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A1B0836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H2: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berhubungan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negatif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signifikan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insiden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</w:t>
      </w:r>
    </w:p>
    <w:p w14:paraId="5A16EF8F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H3: 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Integrasi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(Cyber-Governance Fusion)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adopsi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memperkuat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pengaruh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positif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pencegahan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3CF12906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0ABFB07C" w14:textId="66D3C396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3: METODOLOGI PENELITIAN</w:t>
      </w:r>
    </w:p>
    <w:p w14:paraId="76E24EB3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3.1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Protokol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Systematic Literature Review (SLR)</w:t>
      </w:r>
    </w:p>
    <w:p w14:paraId="62F21812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menerapkan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metodologi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Systematic Literature Review (SLR)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mengacu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pedoman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PRISMA 2020 (Preferred Reporting Items for Systematic Reviews and Meta-Analyses) (Page et al., 2021).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Pendekatan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SLR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dipilih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memastikan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penelusuran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penyaringan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evaluasi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kritis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akademik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transparan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sistematis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direplikasi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C924BDE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3.2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Kriteria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Inklusi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Eksklusi</w:t>
      </w:r>
      <w:proofErr w:type="spellEnd"/>
    </w:p>
    <w:p w14:paraId="137581FB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Guna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menjamin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relevansi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kualitas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diulas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ditetapkan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kriteria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inklusi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eksklusi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terstruktur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tercantum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Tabel 1.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592"/>
        <w:gridCol w:w="2448"/>
      </w:tblGrid>
      <w:tr w:rsidR="00032A05" w:rsidRPr="00B149E2" w14:paraId="216C43E7" w14:textId="77777777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8374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Dimensi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Evaluasi</w:t>
            </w:r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6D83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Kriteria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Inklusi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21D9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Kriteria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Eksklusi</w:t>
            </w:r>
            <w:proofErr w:type="spellEnd"/>
          </w:p>
        </w:tc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541D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Justifikasi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Akademik</w:t>
            </w:r>
          </w:p>
        </w:tc>
      </w:tr>
      <w:tr w:rsidR="00032A05" w:rsidRPr="00B149E2" w14:paraId="7722350B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5CA7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Rentang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Waktu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5E18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Artikel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diterbitkan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antara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tahun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2022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hingga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2026.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9896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Artikel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diterbitkan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sebelum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tahun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2022.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9F9D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Menangkap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temuan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state-of-the-art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terupdate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032A05" w:rsidRPr="00B149E2" w14:paraId="02E28C4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F0F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Sumber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Reputasi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D107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Jurnal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terindeks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Scopus Q1/Q2, IEEE, Springer, Elsevier.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D60A7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Prosiding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tidak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terindeks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blog,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laporan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opini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19BCA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Menjamin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kualitas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metodologi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peer-review.</w:t>
            </w:r>
          </w:p>
        </w:tc>
      </w:tr>
      <w:tr w:rsidR="00032A05" w:rsidRPr="00B149E2" w14:paraId="5C4BA5C4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BFE8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Fokus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Substantif</w:t>
            </w:r>
            <w:proofErr w:type="spellEnd"/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00AC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Penggelapan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aset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digital,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kerentanan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siber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, internal control, procurement fraud.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AA30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Studi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keamanan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murni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aspek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organisasi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keuangan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D0D8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Relevansi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langsung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terhadap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domain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pertanyaan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penelitian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032A05" w:rsidRPr="00B149E2" w14:paraId="5E9BA8FA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327D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Desain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Metodologi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D5D6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Studi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empiris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survei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eksperimen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ML/AI,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analisis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kasus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5AFA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Artikel editorial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pendek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abstrak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tanpa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data.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18FE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Memastikan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kedalaman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bukti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teoritis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empiris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032A05" w:rsidRPr="00B149E2" w14:paraId="5054F489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E610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Bahasa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E0E9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Artikel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ditulis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secara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penuh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dalam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Inggris.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2425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Artikel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dalam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bahasa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selain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Bahasa Inggris.</w:t>
            </w:r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7159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Standarisasi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sintesis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literatur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internasional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</w:tbl>
    <w:p w14:paraId="66361711" w14:textId="77777777" w:rsidR="00032A05" w:rsidRPr="00B149E2" w:rsidRDefault="00032A05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41FC536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3.3 Alur PRISMA 2020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Penilaian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Kualitas</w:t>
      </w:r>
      <w:proofErr w:type="spellEnd"/>
    </w:p>
    <w:p w14:paraId="11DD80E3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Proses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pencarian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penjaringan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basis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(Scopus, Scopus AI, Web of Science, IEEE Xplore, dan ScienceDirect)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kurun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2022–2026. Dari total 1.245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artikel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awal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teridentifikasi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dilakukan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pembersihan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duplikasi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penyaringan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bertahap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menghasilkan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106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studi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berkualitas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dimasukkan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akhir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Alur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seleksi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lengkap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disajikan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Gambar 2.</w:t>
      </w:r>
    </w:p>
    <w:p w14:paraId="79A636E3" w14:textId="77777777" w:rsidR="00032A05" w:rsidRPr="00B149E2" w:rsidRDefault="00000000" w:rsidP="005E235C">
      <w:pPr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2B186B37" wp14:editId="62D5E103">
            <wp:extent cx="4572000" cy="6041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ma_2020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AC08" w14:textId="77777777" w:rsidR="00032A05" w:rsidRPr="00B149E2" w:rsidRDefault="00000000" w:rsidP="005E235C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Gambar 2. Diagram Alur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Seleksi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PRISMA 2020 (n = 106 Artikel Scopus)</w:t>
      </w:r>
    </w:p>
    <w:p w14:paraId="7A989BA0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4B97388B" w14:textId="13C398CE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BAB 4: INTEGRASI SISTEM AGEN SIBER DAN SIMULASI DATA SINTETIS</w:t>
      </w:r>
    </w:p>
    <w:p w14:paraId="03610A3C" w14:textId="3305E2A9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Orchestration Pipeline Multi-Agent </w:t>
      </w:r>
    </w:p>
    <w:p w14:paraId="3CD25C31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mengeksekusi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otonom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standar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mengimplementasikan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multi-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agen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Level 4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dirancang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AGENTS.md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menggabungkan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pencarian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AB-MCTS (Alpha-Beta Monte Carlo Tree Search)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dynamic routing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dua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mesin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14:paraId="6D2786B6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NotebookLM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Engine: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Menangani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ekstraksi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dokumen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berdensitas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verifikasi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klaim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fakta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106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sumber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Scopus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diunggah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terisolasi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tanpa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intervensi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luar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067D5D3" w14:textId="77777777" w:rsidR="00032A05" w:rsidRPr="00B149E2" w:rsidRDefault="00000000" w:rsidP="005E235C">
      <w:pPr>
        <w:pStyle w:val="ListBullet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MiMo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Code Engine: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Memproses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penalaran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logis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eksekusi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kode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simulasi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Python,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pembuatan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skrip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pembentukan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visualisasi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diagram formal.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2448"/>
      </w:tblGrid>
      <w:tr w:rsidR="00032A05" w:rsidRPr="00B149E2" w14:paraId="7C2CFDFE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2D41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Komponen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Agen</w:t>
            </w:r>
          </w:p>
        </w:tc>
        <w:tc>
          <w:tcPr>
            <w:tcW w:w="21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F91C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Mesin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Eksekusi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78EA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Fungsi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Operasional</w:t>
            </w:r>
            <w:proofErr w:type="spellEnd"/>
          </w:p>
        </w:tc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95C7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Output Utama</w:t>
            </w:r>
          </w:p>
        </w:tc>
      </w:tr>
      <w:tr w:rsidR="00032A05" w:rsidRPr="00B149E2" w14:paraId="36D67560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90563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Orchestrator Pipeline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F09A9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AB-MCTS Search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7040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Dynamic depth control &amp; routing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antar-agen</w:t>
            </w:r>
            <w:proofErr w:type="spellEnd"/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20F0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Tree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pencarian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keputusan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riset</w:t>
            </w:r>
            <w:proofErr w:type="spellEnd"/>
          </w:p>
        </w:tc>
      </w:tr>
      <w:tr w:rsidR="00032A05" w:rsidRPr="00B149E2" w14:paraId="536C606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1BFD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NotebookLM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Worker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8638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notebooklm-py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v0.8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317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Analisis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literatur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grounding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klaim</w:t>
            </w:r>
            <w:proofErr w:type="spellEnd"/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AADDA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Ekstraksi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kutipan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fakta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terverifikasi</w:t>
            </w:r>
            <w:proofErr w:type="spellEnd"/>
          </w:p>
        </w:tc>
      </w:tr>
      <w:tr w:rsidR="00032A05" w:rsidRPr="00B149E2" w14:paraId="5BED462D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C4CC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MiMo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Code Worker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B437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Python 3.12 Engine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7205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Generasi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kode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simulasi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visualisasi</w:t>
            </w:r>
            <w:proofErr w:type="spellEnd"/>
          </w:p>
        </w:tc>
        <w:tc>
          <w:tcPr>
            <w:tcW w:w="2448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07EC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Dataset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sintetis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Diagram Gambar 1-5</w:t>
            </w:r>
          </w:p>
        </w:tc>
      </w:tr>
      <w:tr w:rsidR="00032A05" w:rsidRPr="00B149E2" w14:paraId="2AABF787" w14:textId="77777777" w:rsidTr="003B5FD7">
        <w:trPr>
          <w:trHeight w:val="1215"/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A260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Data Synth Specialist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1DA2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Mostly AI SDK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AA417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Simulasi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data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terenkripsi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Differential Privacy</w:t>
            </w:r>
          </w:p>
        </w:tc>
        <w:tc>
          <w:tcPr>
            <w:tcW w:w="24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600D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Dataset CSV &amp; Quality Assurance Report</w:t>
            </w:r>
          </w:p>
        </w:tc>
      </w:tr>
    </w:tbl>
    <w:p w14:paraId="2243B655" w14:textId="77777777" w:rsidR="00032A05" w:rsidRPr="00B149E2" w:rsidRDefault="00032A05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AB6AEE0" w14:textId="176DE98D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4.2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Generasi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Mostly AI </w:t>
      </w:r>
    </w:p>
    <w:p w14:paraId="6D5F929A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Salah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satu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tantangan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terbesar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kejahatan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kelangkaan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dataset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terbuka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akibat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privasi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kerahasiaan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(Empirical Deployment Gap).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menanggulangi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hambatan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diterapkan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keahlian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SKILL-datsynth.md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mengoperasikan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Mostly AI Python SDK guna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memproduksi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dataset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transaksi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berfidelitas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68805E0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Dataset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dihasilkan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mengonfigurasi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TabularARGN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mempertahankan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korelasi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statistik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indikator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(patch gap,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indikator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BEC),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kontrol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(RPA exception rate,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audit),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insiden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Prosedur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dijalankan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bawah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kontrol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Differential Privacy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memastikan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sensitif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aktual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di-reverse-engineer.</w:t>
      </w:r>
    </w:p>
    <w:p w14:paraId="2B561374" w14:textId="77777777" w:rsidR="00032A05" w:rsidRPr="00B149E2" w:rsidRDefault="00000000" w:rsidP="005E235C">
      <w:pPr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42262D98" wp14:editId="4DB00393">
            <wp:extent cx="4754880" cy="3663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synth_fraud_risk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2202" w14:textId="77777777" w:rsidR="00032A05" w:rsidRPr="00B149E2" w:rsidRDefault="00000000" w:rsidP="005E235C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Gambar 3. Heatmap Matrix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Probabilitas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Fraud Hasil Simulasi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DatSynth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Siber vs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Kontrol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Internal)</w:t>
      </w:r>
    </w:p>
    <w:p w14:paraId="31666A8A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4.3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Evaluasi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Performa Model Deep Learning &amp; XAI Feature Importance</w:t>
      </w:r>
    </w:p>
    <w:p w14:paraId="4111F25F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Hasil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model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Deep Learning + Explainable AI (XAI) pada dataset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DatSynth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menunjukkan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peningkatan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performa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signifikan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dibandingkan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metode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konvensional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ditunjukkan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Gambar 4.</w:t>
      </w:r>
    </w:p>
    <w:p w14:paraId="688BEFDD" w14:textId="77777777" w:rsidR="00032A05" w:rsidRPr="00B149E2" w:rsidRDefault="00000000" w:rsidP="005E235C">
      <w:pPr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7485F2B2" wp14:editId="51BC7DC4">
            <wp:extent cx="5303520" cy="21679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synth_roc_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EAD1" w14:textId="77777777" w:rsidR="00032A05" w:rsidRPr="00B149E2" w:rsidRDefault="00000000" w:rsidP="005E235C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Gambar 4. Kurva ROC-AUC (Left) dan SHAP Feature Importance Values (Right) pada Model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DatSynth</w:t>
      </w:r>
      <w:proofErr w:type="spellEnd"/>
    </w:p>
    <w:p w14:paraId="08A64598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Pengujian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menunjukkan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gabungan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Deep Learning dan XAI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mencapai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AUC = 0,94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jauh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mengungguli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garis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dasar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tradisional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(AUC = 0,71).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nilai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SHAP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mengungkapkan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dua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variabel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paling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dominan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memprediksi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adalah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BEC Anomaly Score (SHAP = 0,38)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Patch Gap Duration (SHAP = 0,29)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Temuan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mengonfirmasi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indikator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merupakan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pendorong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risiko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</w:t>
      </w:r>
    </w:p>
    <w:p w14:paraId="6DC8A0BF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44CBB8FF" w14:textId="7B3AFF0C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5. BAB 5: VISUALISASI TRAJEKTORI SEJARAH EKSPLORASI AGEN </w:t>
      </w:r>
    </w:p>
    <w:p w14:paraId="5684E0FB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5.1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Konsep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Agent-Native Research Artifact (ARA) dan Trajectory View</w:t>
      </w:r>
    </w:p>
    <w:p w14:paraId="42B7EEED" w14:textId="102046E0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menjamin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transparansi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diidentifikasinya</w:t>
      </w:r>
      <w:proofErr w:type="spellEnd"/>
      <w:r w:rsidR="00710FC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setiap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keputusan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penalaran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memanfaatkan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modul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SKILL-research-visualizer.md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Modul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merekam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seluruh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jejak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eksplorasi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agen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struktur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Agent-Native Research Artifact (ARA)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memetakan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langkah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demi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langkah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penalaran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hipotesis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penapisan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pembentukan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solusi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preskriptif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555C999" w14:textId="77777777" w:rsidR="00032A05" w:rsidRPr="00B149E2" w:rsidRDefault="00000000" w:rsidP="005E235C">
      <w:pPr>
        <w:spacing w:before="160" w:after="8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47319FA5" wp14:editId="55C655CE">
            <wp:extent cx="5303520" cy="31476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earch_trajector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C1B4" w14:textId="77777777" w:rsidR="00032A05" w:rsidRPr="00B149E2" w:rsidRDefault="00000000" w:rsidP="005E235C">
      <w:pPr>
        <w:spacing w:after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Gambar 5. Peta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Trajektori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Riset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Otonom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Agent-Native Research Artifact (ARA Visualizer)</w:t>
      </w:r>
    </w:p>
    <w:p w14:paraId="61CB0F66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5.2 Claim-Evidence Binding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Integritas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Bukti Scientific</w:t>
      </w:r>
    </w:p>
    <w:p w14:paraId="461AA34E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Melalui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alur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ARA,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setiap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klaim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dihasilkan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agen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diikat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eksplisit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bukti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fisik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(Claim-Evidence Binding).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contoh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klaim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mengenai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keterbatasan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akibat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kelelahan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terikat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langsung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temuan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Sachs (2025) dan Biege et al. (2026),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sementara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klaim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simulasi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terikat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file data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synthetic_procurement_fraud_dataset.csv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Mekanisme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menjamin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seluruh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artikel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bersifat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100% grounded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bebas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halusinasi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6F7CCB8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6B75591A" w14:textId="77777777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6. BAB 6: HASIL DAN PEMBAHASAN SINTESIS</w:t>
      </w:r>
    </w:p>
    <w:p w14:paraId="0FE8255F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6.1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Komparatif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Kerja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Keamanan Siber</w:t>
      </w:r>
    </w:p>
    <w:p w14:paraId="57EE68C7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Hasil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komparatif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tatakelola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(NIST CSF 2.0, COBIT 2019, dan ISO 27001)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menunjukkan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adanya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perbedaan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fokus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mendasar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kekuatan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keterbatasan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substantif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sebagaimana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dirangkum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Tabel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160"/>
        <w:gridCol w:w="2160"/>
        <w:gridCol w:w="1728"/>
        <w:gridCol w:w="1584"/>
      </w:tblGrid>
      <w:tr w:rsidR="00032A05" w:rsidRPr="00B149E2" w14:paraId="625CBAFA" w14:textId="77777777">
        <w:trPr>
          <w:jc w:val="center"/>
        </w:trPr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8E2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Kerangka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Kerja</w:t>
            </w:r>
          </w:p>
        </w:tc>
        <w:tc>
          <w:tcPr>
            <w:tcW w:w="21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812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Fokus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Utama</w:t>
            </w:r>
          </w:p>
        </w:tc>
        <w:tc>
          <w:tcPr>
            <w:tcW w:w="21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5DB4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Kekuatan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Utama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A69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Kelemahan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Celah</w:t>
            </w:r>
            <w:proofErr w:type="spellEnd"/>
          </w:p>
        </w:tc>
        <w:tc>
          <w:tcPr>
            <w:tcW w:w="158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0035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Efektivitas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Empiris</w:t>
            </w:r>
            <w:proofErr w:type="spellEnd"/>
          </w:p>
        </w:tc>
      </w:tr>
      <w:tr w:rsidR="00032A05" w:rsidRPr="00B149E2" w14:paraId="7C3CC471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E06A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NIST CSF 2.0 (2024)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100F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Manajemen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risiko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siber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modular (Identify, Protect, Detect, Respond, Recover, Govern).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FD41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Sangat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fleksibel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berbasis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risiko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adopsi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luas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lintas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sektor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publik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/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swasta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8124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Bersifat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sukarela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kurang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preskriptif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fungsi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pemulihan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pasca-insiden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kurang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detail.</w:t>
            </w:r>
          </w:p>
        </w:tc>
        <w:tc>
          <w:tcPr>
            <w:tcW w:w="158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30AA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Tinggi pada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deteksi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teknis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sedang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konteks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UKM.</w:t>
            </w:r>
          </w:p>
        </w:tc>
      </w:tr>
      <w:tr w:rsidR="00032A05" w:rsidRPr="00B149E2" w14:paraId="01E59D9B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9151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COBIT 2019 (ISACA)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AFEE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Tatakelola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TI enterprise,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kepatuhan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audit, dan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alokasi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kontrol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manajemen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0CA5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Sangat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kuat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dalam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struktur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kepatuhan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regulasi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(EU AI Act), dan tata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kelola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EE5154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Dokumentasi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sangat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kompleks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lambat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merespons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risiko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AI real-time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berkecepatan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tinggi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2DD6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Tinggi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untuk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kepatuhan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terbatas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manajemen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AI risk.</w:t>
            </w:r>
          </w:p>
        </w:tc>
      </w:tr>
      <w:tr w:rsidR="00032A05" w:rsidRPr="00B149E2" w14:paraId="546868D2" w14:textId="77777777">
        <w:trPr>
          <w:jc w:val="center"/>
        </w:trPr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BF24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ISO/IEC 27001:2022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D673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Sistem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Manajemen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Keamanan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Informasi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(SMKI) dan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mitigasi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risiko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terstruktur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1FB4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Standar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sertifikasi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internasional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perbaikan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berkelanjutan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(PDCA cycle).</w:t>
            </w:r>
          </w:p>
        </w:tc>
        <w:tc>
          <w:tcPr>
            <w:tcW w:w="1728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0C1A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Resource-intensive,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kurang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fleksibel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terhadap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ancaman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terdistribusi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modern.</w:t>
            </w:r>
          </w:p>
        </w:tc>
        <w:tc>
          <w:tcPr>
            <w:tcW w:w="158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22A2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Sangat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efektif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menurunkan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critical threat,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implementasi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mahal.</w:t>
            </w:r>
          </w:p>
        </w:tc>
      </w:tr>
    </w:tbl>
    <w:p w14:paraId="448A18EE" w14:textId="77777777" w:rsidR="00032A05" w:rsidRPr="00B149E2" w:rsidRDefault="00032A05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0EB37BC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6.2 State-of-the-Art Solusi Teknis (AI/ML, Federated Learning, XAI)</w:t>
      </w:r>
    </w:p>
    <w:p w14:paraId="5AC5CF88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Perkembangan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mutakhir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(State-of-the-Art)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disajikan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Tabel 3.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Penggunaan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arsitektur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Deep Learning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Graph Neural Networks </w:t>
      </w: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(GNNs) dan Transformers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terbukti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memodelkan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hubungan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kompleks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antar-entitas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jaringan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barang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jasa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(Mao et al., 2025; Shankar et al., 2026).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2304"/>
        <w:gridCol w:w="2304"/>
      </w:tblGrid>
      <w:tr w:rsidR="00032A05" w:rsidRPr="00B149E2" w14:paraId="3875A15E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830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Kategori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8033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Metodologi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State-of-the-Art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7FF44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Keterbatasan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Utama Saat Ini</w:t>
            </w:r>
          </w:p>
        </w:tc>
        <w:tc>
          <w:tcPr>
            <w:tcW w:w="2304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AC4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Arah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Kebaruan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(Novelty Directions)</w:t>
            </w:r>
          </w:p>
        </w:tc>
      </w:tr>
      <w:tr w:rsidR="00032A05" w:rsidRPr="00B149E2" w14:paraId="6D732831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C65D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Machine &amp; Deep Learning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CE3D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Neural Networks (GNNs), Ensemble Stacking (LGBM,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XGBoost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RF),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BiLSTM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E9CE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Ketergantungan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tinggi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data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terlabel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retensi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akurasi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menurun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pada data imbalance.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64147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GAN-augmented training, Hierarchical Federated Learning (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HiFraud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).</w:t>
            </w:r>
          </w:p>
        </w:tc>
      </w:tr>
      <w:tr w:rsidR="00032A05" w:rsidRPr="00B149E2" w14:paraId="16769D2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9D31D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Explainable AI (XAI)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4EE5B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SHAP (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SHapley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Additive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exPlanations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), LIME, Attention-based interpretability.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8E56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Visualisasi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kompleks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bagi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auditor non-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teknis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trade-off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antara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interpretabilitas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&amp;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akurasi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5CA8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XAI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terintegrasi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 trail &amp; conversational AI decision support.</w:t>
            </w:r>
          </w:p>
        </w:tc>
      </w:tr>
      <w:tr w:rsidR="00032A05" w:rsidRPr="00B149E2" w14:paraId="3C113DDB" w14:textId="77777777">
        <w:trPr>
          <w:jc w:val="center"/>
        </w:trPr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7459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Distributed Systems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5B80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Federated Learning (FL)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Differential Privacy, Blockchain Smart Contracts.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2B0C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Communication overhead pada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jaringan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terdistribusi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kompleksitas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legacy ERP.</w:t>
            </w:r>
          </w:p>
        </w:tc>
        <w:tc>
          <w:tcPr>
            <w:tcW w:w="230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4850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Star-chain knowledge transfer &amp; zero-knowledge proof auditability.</w:t>
            </w:r>
          </w:p>
        </w:tc>
      </w:tr>
      <w:tr w:rsidR="00032A05" w:rsidRPr="00B149E2" w14:paraId="16F4B7F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ED73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Automation &amp; Audit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459D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Robotic Process Automation (RPA), Anomaly Detection Systems (ADS), Continuous Monitoring.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656C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Tidak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mampu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menangani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kejahatan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berbasis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manipulasi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psikologis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/ insider collusion.</w:t>
            </w:r>
          </w:p>
        </w:tc>
        <w:tc>
          <w:tcPr>
            <w:tcW w:w="230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CF94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Cyber-Governance Fusion yang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menyatukan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RPA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kecerdasan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perilaku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</w:tbl>
    <w:p w14:paraId="45436DE1" w14:textId="77777777" w:rsidR="00032A05" w:rsidRPr="00B149E2" w:rsidRDefault="00032A05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6DB2C13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6.3 Peran Faktor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Perilaku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Budaya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Risiko</w:t>
      </w:r>
    </w:p>
    <w:p w14:paraId="6136BED9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Meskipun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investasi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terus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meningkat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studi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konsisten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menemukan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kerentanan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tetap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menjadi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titik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lemah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(single point of failure)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 Teknik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rekayasa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sosial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impersonasi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eksekutif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vishing,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pancingan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phishing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memanfaatkan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bias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kognitif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kecenderungan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patuh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otoritas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ketergesaan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waktu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(Sachs, 2025; Rawat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Rajavat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2025).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karena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itu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sangat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bergantung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pembentukan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budaya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keamanan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inklusif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pelatihan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skenario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interaktif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(tabletop exercises),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pengurangan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tingkat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cyber fatigue di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kalangan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pegawai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(Spitzer et al., 2026;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Angafor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et al., 2023).</w:t>
      </w:r>
    </w:p>
    <w:p w14:paraId="0C4484E5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6.4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Master Research Gap dan Arah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Kebaruan</w:t>
      </w:r>
      <w:proofErr w:type="spellEnd"/>
    </w:p>
    <w:p w14:paraId="3BAAF48C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Tabel 4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menyajikan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Master Research Gap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prioritas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rekomendasi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kebaruan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1872"/>
        <w:gridCol w:w="1152"/>
        <w:gridCol w:w="2160"/>
      </w:tblGrid>
      <w:tr w:rsidR="00032A05" w:rsidRPr="00B149E2" w14:paraId="6CF1F872" w14:textId="77777777">
        <w:trPr>
          <w:jc w:val="center"/>
        </w:trPr>
        <w:tc>
          <w:tcPr>
            <w:tcW w:w="1584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7470E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Dimensi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Gap</w:t>
            </w:r>
          </w:p>
        </w:tc>
        <w:tc>
          <w:tcPr>
            <w:tcW w:w="2592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1C4A27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Deskripsi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Celah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1872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5573C9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Studi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Terdekat</w:t>
            </w:r>
            <w:proofErr w:type="spellEnd"/>
          </w:p>
        </w:tc>
        <w:tc>
          <w:tcPr>
            <w:tcW w:w="1152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47DA03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Skor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Prioritas</w:t>
            </w:r>
            <w:proofErr w:type="spellEnd"/>
          </w:p>
        </w:tc>
        <w:tc>
          <w:tcPr>
            <w:tcW w:w="2160" w:type="dxa"/>
            <w:shd w:val="clear" w:color="auto" w:fill="1F4E78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A835F7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Rekomendasi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Kebaruan</w:t>
            </w:r>
            <w:proofErr w:type="spellEnd"/>
            <w:r w:rsidRPr="00B149E2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(Novelty)</w:t>
            </w:r>
          </w:p>
        </w:tc>
      </w:tr>
      <w:tr w:rsidR="00032A05" w:rsidRPr="00B149E2" w14:paraId="40CE2C98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531AA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Empirical Deployment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F112A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Kelangkaan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dataset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kecurangan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pengadaan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siber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riil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skala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besar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dipublikasikan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secara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terbuka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untuk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pengujian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model.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239E5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Fatah &amp; Rashid (2026),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Vassilchenko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et al. (2026)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3E488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 / 10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2DCD2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Pengembangan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dataset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standar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industri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terenkripsi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privasi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terjamin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032A05" w:rsidRPr="00B149E2" w14:paraId="24A22533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91A7EC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Behavioral Integration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3E75F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Kurangnya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integrasi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variabel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psikologi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kognitif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dan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ilmu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perilaku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dalam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arsitektur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deteksi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teknis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AI.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FEACB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Sachs (2025), Biege et al. (2026)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F724B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 / 10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08D8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Model Human-Centric AI yang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memperhitungkan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profil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risiko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perilaku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pegawai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</w:tr>
      <w:tr w:rsidR="00032A05" w:rsidRPr="00B149E2" w14:paraId="22F34FDA" w14:textId="77777777">
        <w:trPr>
          <w:jc w:val="center"/>
        </w:trPr>
        <w:tc>
          <w:tcPr>
            <w:tcW w:w="1584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9CEFE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Governance Fusion</w:t>
            </w:r>
          </w:p>
        </w:tc>
        <w:tc>
          <w:tcPr>
            <w:tcW w:w="259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6F2B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Belum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adanya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kerangka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kerja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terpadu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yang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menyatukan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AI real-time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dengan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standar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COBIT, NIST, dan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kepatuhan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hukum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</w:tc>
        <w:tc>
          <w:tcPr>
            <w:tcW w:w="187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93310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Almeida (2025), McIntosh et al. (2024)</w:t>
            </w:r>
          </w:p>
        </w:tc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8C096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8,5 / 10</w:t>
            </w:r>
          </w:p>
        </w:tc>
        <w:tc>
          <w:tcPr>
            <w:tcW w:w="216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0F0D1" w14:textId="77777777" w:rsidR="00032A05" w:rsidRPr="00B149E2" w:rsidRDefault="00000000" w:rsidP="005E235C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Cyber-Governance Fusion Framework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terintegrasi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audit trail </w:t>
            </w:r>
            <w:proofErr w:type="spellStart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berbasis</w:t>
            </w:r>
            <w:proofErr w:type="spellEnd"/>
            <w:r w:rsidRPr="00B149E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Blockchain.</w:t>
            </w:r>
          </w:p>
        </w:tc>
      </w:tr>
    </w:tbl>
    <w:p w14:paraId="6B4B346F" w14:textId="77777777" w:rsidR="00032A05" w:rsidRPr="00B149E2" w:rsidRDefault="00032A05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F278926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6AC55656" w14:textId="77777777" w:rsidR="00032A05" w:rsidRPr="00B149E2" w:rsidRDefault="00000000" w:rsidP="005E235C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7. BAB 7: KESIMPULAN DAN IMPLIKASI STRATEGIS</w:t>
      </w:r>
    </w:p>
    <w:p w14:paraId="2F8E11C9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7.1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Sintesis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Temuan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Utama</w:t>
      </w:r>
    </w:p>
    <w:p w14:paraId="784D1F43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menyimpulkan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bahwa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penggelapan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aset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skema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merupakan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fenomena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sosio-teknis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yang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tidak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dapat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diselesaikan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melalui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intervensi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semata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Meskipun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adopsi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mutakhir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seperti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Deep Learning, Federated Learning, dan Explainable AI (XAI)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mampu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meningkatkan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kecepatan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anomali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hingga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50%,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sistem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pencegahan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sangat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ditentukan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oleh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ketahanan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kognitif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sumber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daya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efektivitas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pengendalian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internal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1B545FA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7.2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Implikasi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Teoretis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Manajerial</w:t>
      </w:r>
      <w:proofErr w:type="spellEnd"/>
    </w:p>
    <w:p w14:paraId="624A4C61" w14:textId="77777777" w:rsidR="00032A05" w:rsidRPr="00B149E2" w:rsidRDefault="00000000" w:rsidP="005E235C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a.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Implikasi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Teoretis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Memperluas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kerangka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TOE dan Fraud Diamond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memasukkan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kapabilitas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AI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faktor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ketahanan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kognitif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manusia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sebagai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variabel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pemoderasi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utama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dalam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mitigasi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kejahatan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keuangan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digital.</w:t>
      </w:r>
    </w:p>
    <w:p w14:paraId="576106CB" w14:textId="77777777" w:rsidR="00032A05" w:rsidRPr="00B149E2" w:rsidRDefault="00000000" w:rsidP="005E235C">
      <w:pPr>
        <w:pStyle w:val="ListBullet"/>
        <w:numPr>
          <w:ilvl w:val="0"/>
          <w:numId w:val="0"/>
        </w:numPr>
        <w:ind w:left="36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b.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Implikasi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Manajerial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&amp; </w:t>
      </w:r>
      <w:proofErr w:type="spellStart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>Kebijakan</w:t>
      </w:r>
      <w:proofErr w:type="spellEnd"/>
      <w:r w:rsidRPr="00B149E2">
        <w:rPr>
          <w:rFonts w:ascii="Times New Roman" w:hAnsi="Times New Roman" w:cs="Times New Roman"/>
          <w:b/>
          <w:color w:val="auto"/>
          <w:sz w:val="24"/>
          <w:szCs w:val="24"/>
        </w:rPr>
        <w:t xml:space="preserve">: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Manajemen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puncak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CISO (Chief Information Security Officer)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diimbau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beralih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dari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pendekatan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kepatuhan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pasif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arah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Cyber-Governance Fusion Framework.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Organisasi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harus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mengintegrasikan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alat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deteksi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otomatis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(ADS/RPA)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pelatihan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simulasi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skenario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(tabletop exercises)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secara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berkala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04E869E" w14:textId="77777777" w:rsidR="00032A05" w:rsidRPr="00B149E2" w:rsidRDefault="00000000" w:rsidP="005E235C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7.3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Keterbatasan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Agenda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Masa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Depan</w:t>
      </w:r>
      <w:proofErr w:type="spellEnd"/>
    </w:p>
    <w:p w14:paraId="1F8F3251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ini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memiliki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keterbatasan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sifat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analisis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berbasis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literatur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sekunder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. Agenda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penelitian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masa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depan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disarankan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memprioritaskan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: (1) Uji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coba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empiris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lapangan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terhadap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Cyber-Governance Fusion Framework pada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sektor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perbankan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dan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pengadaan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publik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; (2)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Pengayaan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dataset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terbuka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berskala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nasional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benchmark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algoritma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kecurangan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serta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(3) Integrasi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teknologi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Large Language Models (LLM)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dengan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Knowledge Graphs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otomatisasi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audit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kepatuhan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siber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terintegrasi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38A1BE0" w14:textId="77777777" w:rsidR="00032A05" w:rsidRPr="00B149E2" w:rsidRDefault="00000000" w:rsidP="005E235C">
      <w:pPr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14:paraId="745C4108" w14:textId="3FDED201" w:rsidR="00032A05" w:rsidRPr="00B149E2" w:rsidRDefault="00000000" w:rsidP="005E235C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DAFTAR PUSTAKA</w:t>
      </w:r>
    </w:p>
    <w:p w14:paraId="31DE9DA9" w14:textId="77777777" w:rsidR="005E235C" w:rsidRPr="00B149E2" w:rsidRDefault="005E235C" w:rsidP="005E235C">
      <w:pPr>
        <w:rPr>
          <w:rFonts w:ascii="Times New Roman" w:hAnsi="Times New Roman" w:cs="Times New Roman"/>
          <w:sz w:val="24"/>
          <w:szCs w:val="24"/>
        </w:rPr>
      </w:pPr>
    </w:p>
    <w:p w14:paraId="1237B5E3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Al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Astal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A. Y.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Alnimer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R., Anto, M. L., &amp; Almansour, B. Y. (2026). The impact of internal control system through Committee Sponsoring Organizations (COSO) framework toward fraud prevention in the Kingdom of Bahrain. Studies in Systems, Decision and Control, 642, 691–702. https://doi.org/10.1007/978-3-032-07220-7_61</w:t>
      </w:r>
    </w:p>
    <w:p w14:paraId="7E49812E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Almeida, F. L. (2025). Comparative analysis of cybersecurity artificial intelligence frameworks. Information Security Journal: A Global Perspective, 34(1), 45–62. https://doi.org/10.1080/19393555.2025.2575773</w:t>
      </w:r>
    </w:p>
    <w:p w14:paraId="64EDB8FF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Angafor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G. N., Yevseyeva, I., &amp; Maglaras, L. (2023). Scenario-based incident response training: Lessons learnt from conducting an experiential learning virtual incident response tabletop exercise. Information and Computer Security, 31(4), 404–426. https://doi.org/10.1108/ICS-05-2022-0085</w:t>
      </w:r>
    </w:p>
    <w:p w14:paraId="0EDEEF13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Biege, T., Brockhoff,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Kaspereit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J., Ising, F., Gröber, L., &amp; Schinzel, S. (2026).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SoK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 A taxonomy for cybersecurity incident response influence factors. In Proceedings of the 11th European Symposium on Security and Privacy (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EuroS&amp;P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2026) (pp. 1005–1026). IEEE. https://doi.org/10.1109/EuroSP58321.2026.00045</w:t>
      </w:r>
    </w:p>
    <w:p w14:paraId="1986569D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Burton, S. L. (2026). Eavesdropping attacks in cybersecurity: Evolving threats, case studies, and integrated defense strategies. In Evolutions in Technology, Innovation, Adaptation, and Discovery (pp. 399–450). IGI Global. https://doi.org/10.4018/979-8-2600-1026-6.ch015</w:t>
      </w:r>
    </w:p>
    <w:p w14:paraId="51B58D0A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Chaudhari, G. M.,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Likhar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V. (2026). The rise of phishing and vishing in digital payments: An analytical review of NCRB data (2016–2025). International Journal of Artificial Intelligence and Machine Learning, 6(8S), 544–552.</w:t>
      </w:r>
    </w:p>
    <w:p w14:paraId="3CF0A7D4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Chowdhury,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Yeasin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M., Abdullah, S., &amp; Hossain, A. S. (2026). An </w:t>
      </w:r>
      <w:proofErr w:type="gramStart"/>
      <w:r w:rsidRPr="00B149E2">
        <w:rPr>
          <w:rFonts w:ascii="Times New Roman" w:hAnsi="Times New Roman" w:cs="Times New Roman"/>
          <w:color w:val="auto"/>
          <w:sz w:val="24"/>
          <w:szCs w:val="24"/>
        </w:rPr>
        <w:t>ensemble based</w:t>
      </w:r>
      <w:proofErr w:type="gram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machine learning approach for multi-class procurement fraud prediction with Explainable AI and feature engineering. In 2026 International Conference on Data Science and Business Systems (ICDSBS 2026) (pp. 112–119). IEEE. https://doi.org/10.1109/ICDSBS69077.2026.11634833</w:t>
      </w:r>
    </w:p>
    <w:p w14:paraId="776338C5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Fatah, H. H., &amp; Rashid, Z. N. (2026). A deployment-derived online banking fraud detection inference-log dataset from a live cloud-based deep learning system. Data in Brief, 58, 107550. https://doi.org/10.1016/j.dib.2026.107550</w:t>
      </w:r>
    </w:p>
    <w:p w14:paraId="3485C5B8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Huy, D. M., &amp; Tung, N. T. (2026). Digital transformation and internal control effectiveness: The moderating role of firm size in Vietnamese enterprises. Accounting and Financial Control, 7(2), 12–25. https://doi.org/10.21511/afc.07(2).2026.01</w:t>
      </w:r>
    </w:p>
    <w:p w14:paraId="0AFEE9E8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Jassem, S., Zakaria, Z., &amp; Keng, G. C. (2026).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Digitalisation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of internal controls in accounting: Enhancing fraud detection and prevention in business organizations. Studies in Systems, Decision and Control, 670, 664–674. https://doi.org/10.1007/978-3-032-21225-2_61</w:t>
      </w:r>
    </w:p>
    <w:p w14:paraId="70601663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Jouaibi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R., &amp; Gaylard, A. K. (2025). Understanding the human element in cyber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defence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within financial institutions. In Financial Sector Development and Pandemics in an Era of Sustainable Development Goals (pp. 153–172). Nova Science Publishers.</w:t>
      </w:r>
    </w:p>
    <w:p w14:paraId="3147BB24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Kosile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O., &amp; Oyegunle, O. (2025). Bridging the patch gap: Analyzing ransomware exploitation tactics over extended vulnerability dwell times. In 2025 8th International Conference on Algorithms, Computing and Artificial Intelligence (ACAI 2025) (pp. 88–95). IEEE.</w:t>
      </w:r>
    </w:p>
    <w:p w14:paraId="27E33291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Laboni, P., &amp; Ogale, P. (2026). A real-time machine </w:t>
      </w:r>
      <w:proofErr w:type="gramStart"/>
      <w:r w:rsidRPr="00B149E2">
        <w:rPr>
          <w:rFonts w:ascii="Times New Roman" w:hAnsi="Times New Roman" w:cs="Times New Roman"/>
          <w:color w:val="auto"/>
          <w:sz w:val="24"/>
          <w:szCs w:val="24"/>
        </w:rPr>
        <w:t>learning based</w:t>
      </w:r>
      <w:proofErr w:type="gram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credit card fraud detection system. In Proceedings of the 2026 IEEE 50th Annual Computers, Software, and Applications Conference (COMPSAC 2026) (pp. 1102–1109). IEEE.</w:t>
      </w:r>
    </w:p>
    <w:p w14:paraId="52179A06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Lungu, M. (2024). Enhancing public service delivery in government procurement: A review exploring the role of artificial intelligence and automative structures. In Handbook of Public Service Delivery (pp. 188–204). Edward Elgar Publishing. https://doi.org/10.4337/9781035315314.00019</w:t>
      </w:r>
    </w:p>
    <w:p w14:paraId="6E7CBE9B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Mao, Q., Lin, X., Xu, W., Qi, Y., Su, X., Li, G., &amp; Li, J. (2025).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FeCoGraph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: Label-aware federated graph contrastive learning for few-shot network intrusion detection. IEEE Transactions on Information Forensics and Security, 20, 2266–2280. https://doi.org/10.1109/TIFS.2025.3512104</w:t>
      </w:r>
    </w:p>
    <w:p w14:paraId="42A925C3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McIntosh, T. R., Susnjak, T., Liu, T., Watters, P., Xu, D., Liu, D.,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Nowrozy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R.,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Halgamuge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M. N. (2024). From COBIT to ISO 42001: Evaluating cybersecurity frameworks for opportunities, risks, and regulatory compliance in commercializing large language models. Computers &amp; Security, 142, 103850. https://doi.org/10.1016/j.cose.2024.103850</w:t>
      </w:r>
    </w:p>
    <w:p w14:paraId="6E1A8194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Nti, I. K., &amp; Somanathan, A. R. (2024). A scalable RF-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XGBoost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framework for financial fraud mitigation. IEEE Transactions on Computational Social Systems, 11(2), 1556–1563. https://doi.org/10.1109/TCSS.2022.3209827</w:t>
      </w:r>
    </w:p>
    <w:p w14:paraId="09E9FF82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Page, M. J., McKenzie, J. E., Bossuyt, P.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Boutron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I., Hoffmann, T. C., Mulrow, C. D.,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Shamseer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L., Tetzlaff, J. M., Akl, E. A., Brennan, S. E., Chou, R., Glanville, J., Grimshaw, J. M., Hrobjartsson, A., Lalu, M. M., Li, T., Loder, E. W., Mayo-Wilson, E., McDonald, S., … Moher, D. (2021). The PRISMA 2020 statement: An updated guideline for reporting systematic reviews. BMJ, 372, n71. https://doi.org/10.1136/bmj.n71</w:t>
      </w:r>
    </w:p>
    <w:p w14:paraId="70FBD1B3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Rambau, T.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Munyoka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W.,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Phahlamohlaka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L. J.,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Kadyamatimba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A. (2026). Evaluating cyber resilience frameworks for e-government: Applicability of NIST CSF, ISO/IEC 27001 and COBIT 2019 in developing country contexts. Information and Computer Security, 34(1), 1–22. https://doi.org/10.1108/ICS-09-2025-0376</w:t>
      </w:r>
    </w:p>
    <w:p w14:paraId="07A8B811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Rawat, A.,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Rajavat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A. (2025). Understanding cognitive vulnerabilities and psychological hacking techniques. In Cognitive Cyber Crimes in the Era of Artificial Intelligence (pp. 119–133). IGI Global.</w:t>
      </w:r>
    </w:p>
    <w:p w14:paraId="6EAA1759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lastRenderedPageBreak/>
        <w:t>Roy, S., Chanda, K., Nandi, S., &amp; Gon, A. (2025). Advancing ransomware resilience in critical infrastructure. In Cybersecurity and Privacy in the Era of Smart Technologies (pp. 145–168). IGI Global.</w:t>
      </w:r>
    </w:p>
    <w:p w14:paraId="0E4EB3DC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Sachs, D. S. (2025). Behavioral insights in cybersecurity: A guide to digital human factors. CRC Press. https://doi.org/10.1201/9781003606345</w:t>
      </w:r>
    </w:p>
    <w:p w14:paraId="7C56C294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Shankar, S.,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Bachhil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R.,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Sindagi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P., Bhosle, M. R., Khan, J. A., &amp; Choudhary, A. K. (2026). A hybrid Graph Neural Network and Explainable AI framework for financial fraud detection. International Journal of Computer Information Systems and Industrial Management Applications, 18, 112–124.</w:t>
      </w:r>
    </w:p>
    <w:p w14:paraId="2773A8CB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Sharaf, A. M., Saeed, M. A., &amp; Al-Azazi, S. A. (2026). Real-time detection of obfuscated ransomware using optimized machine learning for critical systems. In 2026 International Conference on Frontiers of Engineering and Emerging Technologies (FET 2026) (pp. 45–52). IEEE.</w:t>
      </w:r>
    </w:p>
    <w:p w14:paraId="1B1F457F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Spitzer, S., Schauer, S., Rass, S., &amp; Schuster-Himmel, C. (2026). Are we ready for the next attack? Empirical findings on cybersecurity awareness and training. In Proceedings of the International ISCRAM Conference (Vol. 23, pp. 210–225). ISCRAM.</w:t>
      </w:r>
    </w:p>
    <w:p w14:paraId="19B9D322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>Talha, M., Khan, A. K., &amp; Faisal, S. M. (2024). Corporate financial reporting: Forensic accounting techniques for detecting financial fraud and boosting profitability. Studies in Systems, Decision and Control, 545, 427–440. https://doi.org/10.1007/978-3-031-65203-5_38</w:t>
      </w:r>
    </w:p>
    <w:p w14:paraId="08E58976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Vassilchenko, R., Goncharov, V.,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Orynbek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A. (2026). Intelligent tender procurement analysis: Comparative study of international systems and Kazakhstan's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AdalQarau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 platform. In SIST 2026 - 2026 IEEE 6th International Conference on Smart Information Systems and Technologies (pp. 102–109). IEEE.</w:t>
      </w:r>
    </w:p>
    <w:p w14:paraId="68D719A1" w14:textId="77777777" w:rsidR="00032A05" w:rsidRPr="00B149E2" w:rsidRDefault="00000000" w:rsidP="005E235C">
      <w:pPr>
        <w:spacing w:after="80"/>
        <w:ind w:left="720" w:hanging="72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Xanthopoulou, A.,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Skordoulis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M.,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Kalantonis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 xml:space="preserve">, P., &amp; </w:t>
      </w:r>
      <w:proofErr w:type="spellStart"/>
      <w:r w:rsidRPr="00B149E2">
        <w:rPr>
          <w:rFonts w:ascii="Times New Roman" w:hAnsi="Times New Roman" w:cs="Times New Roman"/>
          <w:color w:val="auto"/>
          <w:sz w:val="24"/>
          <w:szCs w:val="24"/>
        </w:rPr>
        <w:t>Arsenos</w:t>
      </w:r>
      <w:proofErr w:type="spellEnd"/>
      <w:r w:rsidRPr="00B149E2">
        <w:rPr>
          <w:rFonts w:ascii="Times New Roman" w:hAnsi="Times New Roman" w:cs="Times New Roman"/>
          <w:color w:val="auto"/>
          <w:sz w:val="24"/>
          <w:szCs w:val="24"/>
        </w:rPr>
        <w:t>, P. (2024). Integrating corporate governance and forensic accounting: A sustainable corporate strategy against fraud. Journal of Governance and Regulation, 13(2), 327–338. https://doi.org/10.22495/jgrv13i2siart9</w:t>
      </w:r>
    </w:p>
    <w:sectPr w:rsidR="00032A05" w:rsidRPr="00B149E2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1E2D" w14:textId="77777777" w:rsidR="00D60744" w:rsidRDefault="00D60744">
      <w:pPr>
        <w:spacing w:after="0" w:line="240" w:lineRule="auto"/>
      </w:pPr>
      <w:r>
        <w:separator/>
      </w:r>
    </w:p>
  </w:endnote>
  <w:endnote w:type="continuationSeparator" w:id="0">
    <w:p w14:paraId="150ECC29" w14:textId="77777777" w:rsidR="00D60744" w:rsidRDefault="00D60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3CF86" w14:textId="34418D86" w:rsidR="00032A05" w:rsidRDefault="00000000">
    <w:pPr>
      <w:pStyle w:val="Footer"/>
      <w:jc w:val="center"/>
    </w:pPr>
    <w:r>
      <w:rPr>
        <w:color w:val="646464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5E23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AD0C7" w14:textId="77777777" w:rsidR="00D60744" w:rsidRDefault="00D60744">
      <w:pPr>
        <w:spacing w:after="0" w:line="240" w:lineRule="auto"/>
      </w:pPr>
      <w:r>
        <w:separator/>
      </w:r>
    </w:p>
  </w:footnote>
  <w:footnote w:type="continuationSeparator" w:id="0">
    <w:p w14:paraId="4D3A8FD1" w14:textId="77777777" w:rsidR="00D60744" w:rsidRDefault="00D60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35CA" w14:textId="155A0E61" w:rsidR="00032A05" w:rsidRDefault="00032A0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649451">
    <w:abstractNumId w:val="8"/>
  </w:num>
  <w:num w:numId="2" w16cid:durableId="1451820146">
    <w:abstractNumId w:val="6"/>
  </w:num>
  <w:num w:numId="3" w16cid:durableId="2134008558">
    <w:abstractNumId w:val="5"/>
  </w:num>
  <w:num w:numId="4" w16cid:durableId="1869105397">
    <w:abstractNumId w:val="4"/>
  </w:num>
  <w:num w:numId="5" w16cid:durableId="912084452">
    <w:abstractNumId w:val="7"/>
  </w:num>
  <w:num w:numId="6" w16cid:durableId="1240406953">
    <w:abstractNumId w:val="3"/>
  </w:num>
  <w:num w:numId="7" w16cid:durableId="1154299208">
    <w:abstractNumId w:val="2"/>
  </w:num>
  <w:num w:numId="8" w16cid:durableId="861237299">
    <w:abstractNumId w:val="1"/>
  </w:num>
  <w:num w:numId="9" w16cid:durableId="1859810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05"/>
    <w:rsid w:val="00034616"/>
    <w:rsid w:val="0006063C"/>
    <w:rsid w:val="000A5122"/>
    <w:rsid w:val="0015074B"/>
    <w:rsid w:val="0029639D"/>
    <w:rsid w:val="00326F90"/>
    <w:rsid w:val="003B5FD7"/>
    <w:rsid w:val="00477E20"/>
    <w:rsid w:val="005E235C"/>
    <w:rsid w:val="006B472A"/>
    <w:rsid w:val="00710FC0"/>
    <w:rsid w:val="007711CB"/>
    <w:rsid w:val="00AA1D8D"/>
    <w:rsid w:val="00B149E2"/>
    <w:rsid w:val="00B47730"/>
    <w:rsid w:val="00B63C93"/>
    <w:rsid w:val="00C32404"/>
    <w:rsid w:val="00C41890"/>
    <w:rsid w:val="00C85A58"/>
    <w:rsid w:val="00CB0664"/>
    <w:rsid w:val="00D06A6E"/>
    <w:rsid w:val="00D36830"/>
    <w:rsid w:val="00D60744"/>
    <w:rsid w:val="00EF6D2B"/>
    <w:rsid w:val="00FA1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ADEB6"/>
  <w14:defaultImageDpi w14:val="300"/>
  <w15:docId w15:val="{8CA5209A-1799-48BE-A9C6-35A184FE4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4799</Words>
  <Characters>27355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Abdurrasyid Rafi Pane</cp:lastModifiedBy>
  <cp:revision>9</cp:revision>
  <dcterms:created xsi:type="dcterms:W3CDTF">2013-12-23T23:15:00Z</dcterms:created>
  <dcterms:modified xsi:type="dcterms:W3CDTF">2026-09-28T17:47:00Z</dcterms:modified>
  <cp:category/>
</cp:coreProperties>
</file>