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GARAGE CLEANUP AND WOODWORKING SHED SETUP</w:t>
      </w:r>
    </w:p>
    <w:p>
      <w:r>
        <w:t>Tasks list:</w:t>
      </w:r>
    </w:p>
    <w:p>
      <w:r>
        <w:t>- Clear space around the wood lathe and planer</w:t>
      </w:r>
    </w:p>
    <w:p>
      <w:r>
        <w:t>- Sweep sawdust from red oak turning sessions</w:t>
      </w:r>
    </w:p>
    <w:p>
      <w:r>
        <w:t>- Sort berimbau ash wood blanks by thickness</w:t>
      </w:r>
    </w:p>
    <w:p>
      <w:r>
        <w:t>- Re-rack tools and oil cans on toolboard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