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rPr/>
        <w:t xml:space="preserve">Аналитика успеваемости — вся школа</w:t>
      </w:r>
    </w:p>
    <w:p>
      <w:pPr>
        <w:spacing w:after="200"/>
      </w:pPr>
      <w:r>
        <w:rPr>
          <w:color w:val="666666"/>
        </w:rPr>
        <w:t xml:space="preserve">Школа №12 (демо) · 30.10.2026</w:t>
      </w:r>
    </w:p>
    <w:p>
      <w:pPr>
        <w:pStyle w:val="Heading1"/>
      </w:pPr>
      <w:r>
        <w:rPr/>
        <w:t xml:space="preserve">Выводы</w:t>
      </w:r>
    </w:p>
    <w:p>
      <w:pPr>
        <w:ind w:left="360" w:hanging="260"/>
      </w:pPr>
      <w:r>
        <w:rPr/>
        <w:t xml:space="preserve">•  Абсолютная успеваемость 100,0% (доля итоговых оценок не ниже «3»); качество знаний 72,7% (доля «4» и «5»); СОУ 67,3% — повышенный уровень обученности.</w:t>
      </w:r>
    </w:p>
    <w:p>
      <w:pPr>
        <w:ind w:left="360" w:hanging="260"/>
      </w:pPr>
      <w:r>
        <w:rPr/>
        <w:t xml:space="preserve">•  Средний балл 3,99, медиана 4,00, разброс (σ) 0,66. Группа ровная по уровню.</w:t>
      </w:r>
    </w:p>
    <w:p>
      <w:pPr>
        <w:ind w:left="360" w:hanging="260"/>
      </w:pPr>
      <w:r>
        <w:rPr/>
        <w:t xml:space="preserve">•  Связь посещаемости и успеваемости (корреляция Пирсона r = 0.49): умеренная — чем больше пропусков, тем ниже оценки. Работа с посещаемостью даст прирост оценок.</w:t>
      </w:r>
    </w:p>
    <w:p>
      <w:pPr>
        <w:ind w:left="360" w:hanging="260"/>
      </w:pPr>
      <w:r>
        <w:rPr/>
        <w:t xml:space="preserve">•  Динамика за 6 недель (линейный тренд): +0.14 балла в неделю — рост.</w:t>
      </w:r>
    </w:p>
    <w:p>
      <w:pPr>
        <w:ind w:left="360" w:hanging="260"/>
      </w:pPr>
      <w:r>
        <w:rPr/>
        <w:t xml:space="preserve">•  Самый сильный предмет — «Русский язык» (4,10), самый слабый — «Кыргыз тили» (3,89).</w:t>
      </w:r>
    </w:p>
    <w:p>
      <w:pPr>
        <w:ind w:left="360" w:hanging="260"/>
      </w:pPr>
      <w:r>
        <w:rPr/>
        <w:t xml:space="preserve">•  Статистические выбросы вниз (z ≤ −1,5): Данияр Жумабеков (2,98), Темирлан Кадыров (2,96). Им нужна индивидуальная поддержка.</w:t>
      </w:r>
    </w:p>
    <w:p>
      <w:pPr>
        <w:ind w:left="360" w:hanging="260"/>
      </w:pPr>
      <w:r>
        <w:rPr/>
        <w:t xml:space="preserve">•  Группа внимания: 2 из 16 (двойка по предмету, средний балл ниже 3,2 или посещаемость ниже 80%).</w:t>
      </w:r>
    </w:p>
    <w:p>
      <w:pPr>
        <w:ind w:left="360" w:hanging="260"/>
      </w:pPr>
      <w:r>
        <w:rPr/>
        <w:t xml:space="preserve">•  Фото профилей: 9 из 16. Обязательные документы в «делах» собраны на 73%.</w:t>
      </w:r>
    </w:p>
    <w:p>
      <w:pPr>
        <w:pStyle w:val="Heading2"/>
      </w:pPr>
      <w:r>
        <w:rPr/>
        <w:t xml:space="preserve">Ключевые показатели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Показатель</w:t>
            </w:r>
          </w:p>
        </w:tc>
        <w:tc>
          <w:tcPr>
            <w:tcW w:w="4500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Учеников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Средний балл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3,99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Медиана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Стандартное отклонение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0,66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Абсолютная успеваемость, %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Качество знаний, %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72,7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СОУ, %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67,3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Посещаемость за 14 дней, %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95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Корреляция посещаемость↔оценки (r)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0,49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Тренд, балла в неделю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sz w:val="18"/>
              </w:rPr>
              <w:t xml:space="preserve">0,14</w:t>
            </w:r>
          </w:p>
        </w:tc>
      </w:tr>
    </w:tbl>
    <w:p>
      <w:pPr>
        <w:spacing w:after="120"/>
      </w:pPr>
      <w:r>
        <w:rPr/>
        <w:t xml:space="preserve"/>
      </w:r>
    </w:p>
    <w:p>
      <w:r>
        <w:drawing>
          <wp:inline distT="0" distB="0" distL="0" distR="0">
            <wp:extent cx="5400000" cy="2492308"/>
            <wp:docPr id="1" name="chart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00000" cy="2492308"/>
            <wp:docPr id="2" name="chart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00000" cy="2284615"/>
            <wp:docPr id="3" name="chart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00000" cy="2700000"/>
            <wp:docPr id="4" name="chart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 xml:space="preserve">Предметы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Предмет</w:t>
            </w:r>
          </w:p>
        </w:tc>
        <w:tc>
          <w:tcPr>
            <w:tcW w:w="1500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Итоговых оценок</w:t>
            </w:r>
          </w:p>
        </w:tc>
        <w:tc>
          <w:tcPr>
            <w:tcW w:w="1500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Средний балл</w:t>
            </w:r>
          </w:p>
        </w:tc>
        <w:tc>
          <w:tcPr>
            <w:tcW w:w="1500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Качество знаний, %</w:t>
            </w:r>
          </w:p>
        </w:tc>
        <w:tc>
          <w:tcPr>
            <w:tcW w:w="1500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Успеваемость, %</w:t>
            </w:r>
          </w:p>
        </w:tc>
        <w:tc>
          <w:tcPr>
            <w:tcW w:w="1500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СОУ, %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Математика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3,98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68,8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66,5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Русский язык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4,1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70,5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Кыргыз тили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3,89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68,8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История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3,94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62,5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62,5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Английский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3,99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87,5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71,8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Физика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4,05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70,5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Информатика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3,97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66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Биология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68,8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68,8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pStyle w:val="Heading2"/>
      </w:pPr>
      <w:r>
        <w:rPr/>
        <w:t xml:space="preserve">Ученики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/>
        </w:trPr>
        <w:tc>
          <w:tcPr>
            <w:tcW w:w="1285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ФИО</w:t>
            </w:r>
          </w:p>
        </w:tc>
        <w:tc>
          <w:tcPr>
            <w:tcW w:w="1285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Класс</w:t>
            </w:r>
          </w:p>
        </w:tc>
        <w:tc>
          <w:tcPr>
            <w:tcW w:w="1285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Средний балл</w:t>
            </w:r>
          </w:p>
        </w:tc>
        <w:tc>
          <w:tcPr>
            <w:tcW w:w="1285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Посещаемость 14 дн., %</w:t>
            </w:r>
          </w:p>
        </w:tc>
        <w:tc>
          <w:tcPr>
            <w:tcW w:w="1285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Есть «2» по предмету</w:t>
            </w:r>
          </w:p>
        </w:tc>
        <w:tc>
          <w:tcPr>
            <w:tcW w:w="1285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Фото</w:t>
            </w:r>
          </w:p>
        </w:tc>
        <w:tc>
          <w:tcPr>
            <w:tcW w:w="1285" w:type="dxa"/>
            <w:shd w:val="clear" w:color="auto" w:fill="2352D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Документы дела (обязательные)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Айдана Төлөбаева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3,98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Бекзат Керимов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4,67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8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Эмир Сыдыков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3,29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8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Нурзат Асанова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4,74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5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Данияр Жумабеков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2,98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Мээрим Осмонова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4,22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8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Адиль Рысбеков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8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Салтанат Бакирова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3,82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6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Тилек Мамытов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3,3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есть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5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Алина Эркинова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4,39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6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Урмат Исаков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9Б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3,84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7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Жылдыз Абдыева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9Б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4,54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3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Темирлан Кадыров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9Б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2,96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89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Ару Нурматова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9Б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4,7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8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Касым Токтогулов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9Б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3,4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5 из 9</w:t>
            </w:r>
          </w:p>
        </w:tc>
      </w:tr>
      <w:tr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Элина Садыкова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9Б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4,01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нет</w:t>
            </w:r>
          </w:p>
        </w:tc>
        <w:tc>
          <w:tcPr>
            <w:tcW w:w="1285" w:type="dxa"/>
          </w:tcPr>
          <w:p>
            <w:pPr>
              <w:spacing w:after="0"/>
            </w:pPr>
            <w:r>
              <w:rPr>
                <w:sz w:val="18"/>
              </w:rPr>
              <w:t xml:space="preserve">6 из 9</w:t>
            </w:r>
          </w:p>
        </w:tc>
      </w:tr>
    </w:tbl>
    <w:p>
      <w:pPr>
        <w:spacing w:after="120"/>
      </w:pPr>
      <w:r>
        <w:rPr/>
        <w:t xml:space="preserve"/>
      </w:r>
    </w:p>
    <w:sectPr>
      <w:pgSz w:w="11906" w:h="16838"/>
      <w:pgMar w:top="1000" w:right="1000" w:bottom="1000" w:left="10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2352D8"/>
      <w:sz w:val="40"/>
    </w:rPr>
  </w:style>
  <w:style w:type="paragraph" w:styleId="Heading1">
    <w:name w:val="heading 1"/>
    <w:basedOn w:val="Normal"/>
    <w:pPr>
      <w:keepNext/>
      <w:spacing w:before="280" w:after="100"/>
      <w:outlineLvl w:val="0"/>
    </w:pPr>
    <w:rPr>
      <w:b/>
      <w:color w:val="0B0B0B"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color w:val="2352D8"/>
      <w:sz w:val="24"/>
    </w:rPr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Relationship Id="rIdImg4" Type="http://schemas.openxmlformats.org/officeDocument/2006/relationships/image" Target="media/img4.png"/></Relationships>
</file>