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5589" w14:textId="77777777" w:rsidR="0009255A" w:rsidRPr="00225B67" w:rsidRDefault="0009255A">
      <w:pPr>
        <w:pStyle w:val="CMT"/>
        <w:rPr>
          <w:rFonts w:ascii="Arial" w:hAnsi="Arial" w:cs="Arial"/>
          <w:color w:val="auto"/>
          <w:sz w:val="18"/>
          <w:szCs w:val="18"/>
        </w:rPr>
      </w:pPr>
      <w:r w:rsidRPr="00225B67">
        <w:rPr>
          <w:rFonts w:ascii="Arial" w:hAnsi="Arial" w:cs="Arial"/>
          <w:color w:val="auto"/>
          <w:sz w:val="18"/>
          <w:szCs w:val="18"/>
        </w:rPr>
        <w:t>Copyright 2005 by The American Institute of Architects (AIA)</w:t>
      </w:r>
    </w:p>
    <w:p w14:paraId="37601E32" w14:textId="77777777" w:rsidR="0009255A" w:rsidRPr="00225B67" w:rsidRDefault="0009255A">
      <w:pPr>
        <w:pStyle w:val="CMT"/>
        <w:rPr>
          <w:rFonts w:ascii="Arial" w:hAnsi="Arial" w:cs="Arial"/>
          <w:color w:val="auto"/>
          <w:sz w:val="18"/>
          <w:szCs w:val="18"/>
        </w:rPr>
      </w:pPr>
      <w:r w:rsidRPr="00225B67">
        <w:rPr>
          <w:rFonts w:ascii="Arial" w:hAnsi="Arial" w:cs="Arial"/>
          <w:color w:val="auto"/>
          <w:sz w:val="18"/>
          <w:szCs w:val="18"/>
        </w:rPr>
        <w:t>Exclusively published and distributed by Architectural Computer Services, Inc. (ARCOM) for the AIA</w:t>
      </w:r>
    </w:p>
    <w:p w14:paraId="7D732B31" w14:textId="77777777" w:rsidR="0009255A" w:rsidRPr="00225B67" w:rsidRDefault="0009255A">
      <w:pPr>
        <w:pStyle w:val="SCT"/>
        <w:rPr>
          <w:rFonts w:ascii="Arial" w:hAnsi="Arial" w:cs="Arial"/>
          <w:sz w:val="18"/>
          <w:szCs w:val="18"/>
        </w:rPr>
      </w:pPr>
      <w:r w:rsidRPr="00225B67">
        <w:rPr>
          <w:rFonts w:ascii="Arial" w:hAnsi="Arial" w:cs="Arial"/>
          <w:sz w:val="18"/>
          <w:szCs w:val="18"/>
        </w:rPr>
        <w:t xml:space="preserve">SECTION </w:t>
      </w:r>
      <w:r w:rsidRPr="00225B67">
        <w:rPr>
          <w:rStyle w:val="NUM"/>
          <w:rFonts w:ascii="Arial" w:hAnsi="Arial" w:cs="Arial"/>
          <w:sz w:val="18"/>
          <w:szCs w:val="18"/>
        </w:rPr>
        <w:t>23</w:t>
      </w:r>
      <w:r w:rsidR="00050BDE" w:rsidRPr="00225B67">
        <w:rPr>
          <w:rStyle w:val="NUM"/>
          <w:rFonts w:ascii="Arial" w:hAnsi="Arial" w:cs="Arial"/>
          <w:sz w:val="18"/>
          <w:szCs w:val="18"/>
        </w:rPr>
        <w:t>8126</w:t>
      </w:r>
      <w:r w:rsidRPr="00225B67">
        <w:rPr>
          <w:rFonts w:ascii="Arial" w:hAnsi="Arial" w:cs="Arial"/>
          <w:sz w:val="18"/>
          <w:szCs w:val="18"/>
        </w:rPr>
        <w:t xml:space="preserve"> </w:t>
      </w:r>
      <w:r w:rsidR="00050BDE" w:rsidRPr="00225B67">
        <w:rPr>
          <w:rFonts w:ascii="Arial" w:hAnsi="Arial" w:cs="Arial"/>
          <w:sz w:val="18"/>
          <w:szCs w:val="18"/>
        </w:rPr>
        <w:t>–</w:t>
      </w:r>
      <w:r w:rsidRPr="00225B67">
        <w:rPr>
          <w:rFonts w:ascii="Arial" w:hAnsi="Arial" w:cs="Arial"/>
          <w:sz w:val="18"/>
          <w:szCs w:val="18"/>
        </w:rPr>
        <w:t xml:space="preserve"> </w:t>
      </w:r>
      <w:r w:rsidR="00050BDE" w:rsidRPr="00225B67">
        <w:rPr>
          <w:rStyle w:val="NAM"/>
          <w:rFonts w:ascii="Arial" w:hAnsi="Arial" w:cs="Arial"/>
          <w:sz w:val="18"/>
          <w:szCs w:val="18"/>
        </w:rPr>
        <w:t>SPLIT-SYSTEM AIR-CONDITIONERS</w:t>
      </w:r>
    </w:p>
    <w:p w14:paraId="464CFE7F" w14:textId="77777777" w:rsidR="0009255A" w:rsidRPr="00225B67" w:rsidRDefault="0009255A">
      <w:pPr>
        <w:pStyle w:val="CMT"/>
        <w:rPr>
          <w:rFonts w:ascii="Arial" w:hAnsi="Arial" w:cs="Arial"/>
          <w:color w:val="auto"/>
          <w:sz w:val="18"/>
          <w:szCs w:val="18"/>
        </w:rPr>
      </w:pPr>
      <w:r w:rsidRPr="00225B67">
        <w:rPr>
          <w:rFonts w:ascii="Arial" w:hAnsi="Arial" w:cs="Arial"/>
          <w:color w:val="auto"/>
          <w:sz w:val="18"/>
          <w:szCs w:val="18"/>
        </w:rPr>
        <w:t>Verify that Section titles referenced in this Section are correct for this Project's Specifications; Section titles may have changed.</w:t>
      </w:r>
    </w:p>
    <w:p w14:paraId="12CC262E" w14:textId="77777777" w:rsidR="009E5390" w:rsidRPr="00225B67" w:rsidRDefault="009E5390" w:rsidP="009E5390">
      <w:pPr>
        <w:pStyle w:val="PRT"/>
        <w:rPr>
          <w:rFonts w:ascii="Arial" w:hAnsi="Arial" w:cs="Arial"/>
          <w:sz w:val="18"/>
          <w:szCs w:val="18"/>
        </w:rPr>
      </w:pPr>
      <w:r w:rsidRPr="00225B67">
        <w:rPr>
          <w:rFonts w:ascii="Arial" w:hAnsi="Arial" w:cs="Arial"/>
          <w:sz w:val="18"/>
          <w:szCs w:val="18"/>
        </w:rPr>
        <w:t>GENERAL</w:t>
      </w:r>
    </w:p>
    <w:p w14:paraId="3CE17699"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RELATED DOCUMENTS</w:t>
      </w:r>
    </w:p>
    <w:p w14:paraId="308F94CA"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or delete this article in all Sections of Project Manual.</w:t>
      </w:r>
    </w:p>
    <w:p w14:paraId="0F4BCE9F"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Drawings and general provisions of the Contract, including General and Supplementary Conditions and Division 01 Specification Sections, apply to this Section.</w:t>
      </w:r>
    </w:p>
    <w:p w14:paraId="6A4256F1"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SUMMARY</w:t>
      </w:r>
    </w:p>
    <w:p w14:paraId="0E0E49B3"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Section includes split-system air-conditioning consisting of separate evaporator-fan and compressor-condenser components.</w:t>
      </w:r>
    </w:p>
    <w:p w14:paraId="552E0BF4"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ACTION SUBMITTALS</w:t>
      </w:r>
    </w:p>
    <w:p w14:paraId="628D64C2"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Product Data</w:t>
      </w:r>
      <w:proofErr w:type="gramStart"/>
      <w:r w:rsidRPr="00225B67">
        <w:rPr>
          <w:rFonts w:ascii="Arial" w:hAnsi="Arial" w:cs="Arial"/>
          <w:sz w:val="18"/>
          <w:szCs w:val="18"/>
        </w:rPr>
        <w:t>:  For</w:t>
      </w:r>
      <w:proofErr w:type="gramEnd"/>
      <w:r w:rsidRPr="00225B67">
        <w:rPr>
          <w:rFonts w:ascii="Arial" w:hAnsi="Arial" w:cs="Arial"/>
          <w:sz w:val="18"/>
          <w:szCs w:val="18"/>
        </w:rPr>
        <w:t xml:space="preserve"> each type of product indicated.  Include rated capacities, operating characteristics, and furnished specialties and accessories.  Include performance data in terms of capacities, outlet velocities, static pressures, sound power characteristics, motor requirements, and electrical characteristics.</w:t>
      </w:r>
    </w:p>
    <w:p w14:paraId="655F4D80"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Shop Drawings</w:t>
      </w:r>
      <w:proofErr w:type="gramStart"/>
      <w:r w:rsidRPr="00225B67">
        <w:rPr>
          <w:rFonts w:ascii="Arial" w:hAnsi="Arial" w:cs="Arial"/>
          <w:sz w:val="18"/>
          <w:szCs w:val="18"/>
        </w:rPr>
        <w:t>:  Include</w:t>
      </w:r>
      <w:proofErr w:type="gramEnd"/>
      <w:r w:rsidRPr="00225B67">
        <w:rPr>
          <w:rFonts w:ascii="Arial" w:hAnsi="Arial" w:cs="Arial"/>
          <w:sz w:val="18"/>
          <w:szCs w:val="18"/>
        </w:rPr>
        <w:t xml:space="preserve"> plans, elevations, sections, details, and attachments to other work.</w:t>
      </w:r>
    </w:p>
    <w:p w14:paraId="142D1E57"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Detail equipment assemblies and indicate dimensions, weights, loads, required clearances, method of field assembly, components, and location and size of each field connection.</w:t>
      </w:r>
    </w:p>
    <w:p w14:paraId="21F1A63B"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subparagraph below if equipment includes wiring.</w:t>
      </w:r>
    </w:p>
    <w:p w14:paraId="4E82E8DE"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Wiring Diagrams</w:t>
      </w:r>
      <w:proofErr w:type="gramStart"/>
      <w:r w:rsidRPr="00225B67">
        <w:rPr>
          <w:rFonts w:ascii="Arial" w:hAnsi="Arial" w:cs="Arial"/>
          <w:sz w:val="18"/>
          <w:szCs w:val="18"/>
        </w:rPr>
        <w:t>:  For</w:t>
      </w:r>
      <w:proofErr w:type="gramEnd"/>
      <w:r w:rsidRPr="00225B67">
        <w:rPr>
          <w:rFonts w:ascii="Arial" w:hAnsi="Arial" w:cs="Arial"/>
          <w:sz w:val="18"/>
          <w:szCs w:val="18"/>
        </w:rPr>
        <w:t xml:space="preserve"> power, signal, and control wiring.</w:t>
      </w:r>
    </w:p>
    <w:p w14:paraId="0F2C78C6"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INFORMATIONAL SUBMITTALS</w:t>
      </w:r>
    </w:p>
    <w:p w14:paraId="3821FB87"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Field quality-control reports.</w:t>
      </w:r>
    </w:p>
    <w:p w14:paraId="0ABB3B58"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Warranty</w:t>
      </w:r>
      <w:proofErr w:type="gramStart"/>
      <w:r w:rsidRPr="00225B67">
        <w:rPr>
          <w:rFonts w:ascii="Arial" w:hAnsi="Arial" w:cs="Arial"/>
          <w:sz w:val="18"/>
          <w:szCs w:val="18"/>
        </w:rPr>
        <w:t>:  Sample of</w:t>
      </w:r>
      <w:proofErr w:type="gramEnd"/>
      <w:r w:rsidRPr="00225B67">
        <w:rPr>
          <w:rFonts w:ascii="Arial" w:hAnsi="Arial" w:cs="Arial"/>
          <w:sz w:val="18"/>
          <w:szCs w:val="18"/>
        </w:rPr>
        <w:t xml:space="preserve"> special warranty.</w:t>
      </w:r>
    </w:p>
    <w:p w14:paraId="4BE05584"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CLOSEOUT SUBMITTALS</w:t>
      </w:r>
    </w:p>
    <w:p w14:paraId="783D8BC8"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Operation and Maintenance Data</w:t>
      </w:r>
      <w:proofErr w:type="gramStart"/>
      <w:r w:rsidRPr="00225B67">
        <w:rPr>
          <w:rFonts w:ascii="Arial" w:hAnsi="Arial" w:cs="Arial"/>
          <w:sz w:val="18"/>
          <w:szCs w:val="18"/>
        </w:rPr>
        <w:t>:  For</w:t>
      </w:r>
      <w:proofErr w:type="gramEnd"/>
      <w:r w:rsidRPr="00225B67">
        <w:rPr>
          <w:rFonts w:ascii="Arial" w:hAnsi="Arial" w:cs="Arial"/>
          <w:sz w:val="18"/>
          <w:szCs w:val="18"/>
        </w:rPr>
        <w:t xml:space="preserve"> split-system air-conditioning units to include in emergency, operation, and maintenance manuals.</w:t>
      </w:r>
    </w:p>
    <w:p w14:paraId="6C2867E5"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MAINTENANCE MATERIAL SUBMITTALS</w:t>
      </w:r>
    </w:p>
    <w:p w14:paraId="6526C04A"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Furnish extra materials that match products installed and that are packaged with protective covering for storage and identified with labels describing contents.</w:t>
      </w:r>
    </w:p>
    <w:p w14:paraId="1AABB9B7"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Filters</w:t>
      </w:r>
      <w:proofErr w:type="gramStart"/>
      <w:r w:rsidRPr="00225B67">
        <w:rPr>
          <w:rFonts w:ascii="Arial" w:hAnsi="Arial" w:cs="Arial"/>
          <w:sz w:val="18"/>
          <w:szCs w:val="18"/>
        </w:rPr>
        <w:t>:  One</w:t>
      </w:r>
      <w:proofErr w:type="gramEnd"/>
      <w:r w:rsidRPr="00225B67">
        <w:rPr>
          <w:rFonts w:ascii="Arial" w:hAnsi="Arial" w:cs="Arial"/>
          <w:sz w:val="18"/>
          <w:szCs w:val="18"/>
        </w:rPr>
        <w:t xml:space="preserve"> set for each air-handling unit.</w:t>
      </w:r>
    </w:p>
    <w:p w14:paraId="49006B5C"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Gaskets</w:t>
      </w:r>
      <w:proofErr w:type="gramStart"/>
      <w:r w:rsidRPr="00225B67">
        <w:rPr>
          <w:rFonts w:ascii="Arial" w:hAnsi="Arial" w:cs="Arial"/>
          <w:sz w:val="18"/>
          <w:szCs w:val="18"/>
        </w:rPr>
        <w:t>:  One</w:t>
      </w:r>
      <w:proofErr w:type="gramEnd"/>
      <w:r w:rsidRPr="00225B67">
        <w:rPr>
          <w:rFonts w:ascii="Arial" w:hAnsi="Arial" w:cs="Arial"/>
          <w:sz w:val="18"/>
          <w:szCs w:val="18"/>
        </w:rPr>
        <w:t xml:space="preserve"> set for each access door.</w:t>
      </w:r>
    </w:p>
    <w:p w14:paraId="30238602"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Fan Belts</w:t>
      </w:r>
      <w:proofErr w:type="gramStart"/>
      <w:r w:rsidRPr="00225B67">
        <w:rPr>
          <w:rFonts w:ascii="Arial" w:hAnsi="Arial" w:cs="Arial"/>
          <w:sz w:val="18"/>
          <w:szCs w:val="18"/>
        </w:rPr>
        <w:t>:  One</w:t>
      </w:r>
      <w:proofErr w:type="gramEnd"/>
      <w:r w:rsidRPr="00225B67">
        <w:rPr>
          <w:rFonts w:ascii="Arial" w:hAnsi="Arial" w:cs="Arial"/>
          <w:sz w:val="18"/>
          <w:szCs w:val="18"/>
        </w:rPr>
        <w:t xml:space="preserve"> set for each air-handling unit fan.</w:t>
      </w:r>
    </w:p>
    <w:p w14:paraId="5DD8CF8B"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lastRenderedPageBreak/>
        <w:t>QUALITY ASSURANCE</w:t>
      </w:r>
    </w:p>
    <w:p w14:paraId="619EF903"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Electrical Components, Devices, and Accessories</w:t>
      </w:r>
      <w:proofErr w:type="gramStart"/>
      <w:r w:rsidRPr="00225B67">
        <w:rPr>
          <w:rFonts w:ascii="Arial" w:hAnsi="Arial" w:cs="Arial"/>
          <w:sz w:val="18"/>
          <w:szCs w:val="18"/>
        </w:rPr>
        <w:t>:  Listed</w:t>
      </w:r>
      <w:proofErr w:type="gramEnd"/>
      <w:r w:rsidRPr="00225B67">
        <w:rPr>
          <w:rFonts w:ascii="Arial" w:hAnsi="Arial" w:cs="Arial"/>
          <w:sz w:val="18"/>
          <w:szCs w:val="18"/>
        </w:rPr>
        <w:t xml:space="preserve"> and labeled as defined in NFPA 70, by a qualified testing agency, and marked for intended location and application.</w:t>
      </w:r>
    </w:p>
    <w:p w14:paraId="2AC3C90C"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ASHRAE Compliance:</w:t>
      </w:r>
    </w:p>
    <w:p w14:paraId="3404ACD9"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Fabricate and label refrigeration system to comply with ASHRAE 15, "Safety Standard for Refrigeration Systems."</w:t>
      </w:r>
    </w:p>
    <w:p w14:paraId="3267D25B"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"ASHRAE Compliance" Subparagraph below may be required to comply with Project requirements or authorities having jurisdiction.  LEED Prerequisite IEQ 1 requires compliance with requirements in ASHRAE 62.1.  In addition to establishing minimum ventilation rates, ASHRAE 62.1 includes requirements for controls, surfaces in contact with the airstream, particulate and gaseous filtration, humidification and dehumidification, drain-pan construction and connection, finned-tube coil selection and cleaning, and equipment access.  See "LEED Rating System" Article in the Evaluations for discussion on this prerequisite.  Verify, with manufacturers, availability of units with components and features that comply with these requirements.</w:t>
      </w:r>
    </w:p>
    <w:p w14:paraId="53FDB883"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ASHRAE Compliance</w:t>
      </w:r>
      <w:proofErr w:type="gramStart"/>
      <w:r w:rsidRPr="00225B67">
        <w:rPr>
          <w:rFonts w:ascii="Arial" w:hAnsi="Arial" w:cs="Arial"/>
          <w:sz w:val="18"/>
          <w:szCs w:val="18"/>
        </w:rPr>
        <w:t>:  Applicable</w:t>
      </w:r>
      <w:proofErr w:type="gramEnd"/>
      <w:r w:rsidRPr="00225B67">
        <w:rPr>
          <w:rFonts w:ascii="Arial" w:hAnsi="Arial" w:cs="Arial"/>
          <w:sz w:val="18"/>
          <w:szCs w:val="18"/>
        </w:rPr>
        <w:t xml:space="preserve"> requirements in ASHRAE 62.1, Section 4 - "Outdoor Air Quality," Section 5 - "Systems and Equipment," Section 6 - " Procedures," and Section 7 - "Construction and System Start-up."</w:t>
      </w:r>
    </w:p>
    <w:p w14:paraId="479C500F"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"ASHRAE/IESNA" Compliance Paragraph below may be required to comply with Project requirements or authorities having jurisdiction.  LEED Prerequisite EA 2 requires minimum efficiency equal to requirements in ASHRAE/IESNA 90.1.  See "LEED Rating System" Article in the Evaluations for discussion on this prerequisite.</w:t>
      </w:r>
    </w:p>
    <w:p w14:paraId="52B81A74"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ASHRAE/IESNA Compliance</w:t>
      </w:r>
      <w:proofErr w:type="gramStart"/>
      <w:r w:rsidRPr="00225B67">
        <w:rPr>
          <w:rFonts w:ascii="Arial" w:hAnsi="Arial" w:cs="Arial"/>
          <w:sz w:val="18"/>
          <w:szCs w:val="18"/>
        </w:rPr>
        <w:t>:  Applicable</w:t>
      </w:r>
      <w:proofErr w:type="gramEnd"/>
      <w:r w:rsidRPr="00225B67">
        <w:rPr>
          <w:rFonts w:ascii="Arial" w:hAnsi="Arial" w:cs="Arial"/>
          <w:sz w:val="18"/>
          <w:szCs w:val="18"/>
        </w:rPr>
        <w:t xml:space="preserve"> requirements in ASHRAE/IESNA 90.1.</w:t>
      </w:r>
    </w:p>
    <w:p w14:paraId="7BDBA728"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COORDINATION</w:t>
      </w:r>
    </w:p>
    <w:p w14:paraId="34A8B3A0"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paragraph below if remote condensing units are located on grade; retain second paragraph if they are located on roof.</w:t>
      </w:r>
    </w:p>
    <w:p w14:paraId="46FFD1F9"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Coordinate sizes and locations of concrete bases with actual equipment provided.  Cast anchor-bolt inserts into bases.  Concrete, reinforcement, and formwork are specified in Section 033000 "Cast-in-Place Concrete."</w:t>
      </w:r>
    </w:p>
    <w:p w14:paraId="5F2716EB"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Coordinate sizes and locations of roof curbs, equipment supports, and roof penetrations with actual equipment provided.</w:t>
      </w:r>
    </w:p>
    <w:p w14:paraId="79A730ED"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WARRANTY</w:t>
      </w:r>
    </w:p>
    <w:p w14:paraId="1E0CE218"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When warranties are required, verify with Owner's counsel that special warranties stated in this article are not less than remedies available to Owner under prevailing local laws.  Coordinate with Section 016000 "Product Requirements."</w:t>
      </w:r>
    </w:p>
    <w:p w14:paraId="6F4A7F11"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Special Warranty</w:t>
      </w:r>
      <w:proofErr w:type="gramStart"/>
      <w:r w:rsidRPr="00225B67">
        <w:rPr>
          <w:rFonts w:ascii="Arial" w:hAnsi="Arial" w:cs="Arial"/>
          <w:sz w:val="18"/>
          <w:szCs w:val="18"/>
        </w:rPr>
        <w:t>:  Manufacturer's</w:t>
      </w:r>
      <w:proofErr w:type="gramEnd"/>
      <w:r w:rsidRPr="00225B67">
        <w:rPr>
          <w:rFonts w:ascii="Arial" w:hAnsi="Arial" w:cs="Arial"/>
          <w:sz w:val="18"/>
          <w:szCs w:val="18"/>
        </w:rPr>
        <w:t xml:space="preserve"> standard form in which manufacturer agrees to repair or replace components of split-system air-conditioning units that fail in materials or workmanship within specified warranty period.</w:t>
      </w:r>
    </w:p>
    <w:p w14:paraId="17F9B2E7"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Verify available warranties and warranty periods for units and components with manufacturers listed in Part 2.</w:t>
      </w:r>
    </w:p>
    <w:p w14:paraId="615107FB"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Warranty Period:</w:t>
      </w:r>
    </w:p>
    <w:p w14:paraId="7CAC0DA2" w14:textId="77777777" w:rsidR="009E5390" w:rsidRPr="00225B67" w:rsidRDefault="009E5390" w:rsidP="009E5390">
      <w:pPr>
        <w:pStyle w:val="PR3"/>
        <w:spacing w:before="240"/>
        <w:rPr>
          <w:rFonts w:ascii="Arial" w:hAnsi="Arial" w:cs="Arial"/>
          <w:sz w:val="18"/>
          <w:szCs w:val="18"/>
        </w:rPr>
      </w:pPr>
      <w:r w:rsidRPr="00225B67">
        <w:rPr>
          <w:rFonts w:ascii="Arial" w:hAnsi="Arial" w:cs="Arial"/>
          <w:sz w:val="18"/>
          <w:szCs w:val="18"/>
        </w:rPr>
        <w:t>For Compressor: Five year(s) from date of Substantial Completion.</w:t>
      </w:r>
    </w:p>
    <w:p w14:paraId="6F93FDCE"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For Parts: One year from date of Substantial Completion.</w:t>
      </w:r>
    </w:p>
    <w:p w14:paraId="1B7CAEB7"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For Labor: One year from date of Substantial Completion.</w:t>
      </w:r>
    </w:p>
    <w:p w14:paraId="19476518" w14:textId="77777777" w:rsidR="009E5390" w:rsidRPr="00225B67" w:rsidRDefault="009E5390" w:rsidP="009E5390">
      <w:pPr>
        <w:pStyle w:val="PRT"/>
        <w:rPr>
          <w:rFonts w:ascii="Arial" w:hAnsi="Arial" w:cs="Arial"/>
          <w:sz w:val="18"/>
          <w:szCs w:val="18"/>
        </w:rPr>
      </w:pPr>
      <w:r w:rsidRPr="00225B67">
        <w:rPr>
          <w:rFonts w:ascii="Arial" w:hAnsi="Arial" w:cs="Arial"/>
          <w:sz w:val="18"/>
          <w:szCs w:val="18"/>
        </w:rPr>
        <w:t>PRODUCTS</w:t>
      </w:r>
    </w:p>
    <w:p w14:paraId="62FE0F8D"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MANUFACTURERS</w:t>
      </w:r>
    </w:p>
    <w:p w14:paraId="47A77927"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See Editing Instruction No. 1 in the Evaluations for cautions about naming manufacturers.  Retain one of two paragraphs and list of manufacturers below.  See Section 016000 "Product Requirements."</w:t>
      </w:r>
    </w:p>
    <w:p w14:paraId="7EDF9A57"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Manufacturers</w:t>
      </w:r>
      <w:proofErr w:type="gramStart"/>
      <w:r w:rsidRPr="00225B67">
        <w:rPr>
          <w:rFonts w:ascii="Arial" w:hAnsi="Arial" w:cs="Arial"/>
          <w:sz w:val="18"/>
          <w:szCs w:val="18"/>
        </w:rPr>
        <w:t>:  Subject</w:t>
      </w:r>
      <w:proofErr w:type="gramEnd"/>
      <w:r w:rsidRPr="00225B67">
        <w:rPr>
          <w:rFonts w:ascii="Arial" w:hAnsi="Arial" w:cs="Arial"/>
          <w:sz w:val="18"/>
          <w:szCs w:val="18"/>
        </w:rPr>
        <w:t xml:space="preserve"> to compliance with requirements, provide products by one of the following:</w:t>
      </w:r>
    </w:p>
    <w:p w14:paraId="6330FF41"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Verify that manufacturers retained in the list below make combination of unit components retained.</w:t>
      </w:r>
    </w:p>
    <w:p w14:paraId="69BD3FFF" w14:textId="77777777" w:rsidR="009E5390" w:rsidRPr="00225B67" w:rsidRDefault="009E5390" w:rsidP="009E5390">
      <w:pPr>
        <w:pStyle w:val="PR2"/>
        <w:spacing w:before="240"/>
        <w:rPr>
          <w:rFonts w:ascii="Arial" w:hAnsi="Arial" w:cs="Arial"/>
          <w:sz w:val="18"/>
          <w:szCs w:val="18"/>
        </w:rPr>
      </w:pPr>
      <w:hyperlink r:id="rId7" w:history="1">
        <w:r w:rsidRPr="00225B67">
          <w:rPr>
            <w:rStyle w:val="SAhyperlink"/>
            <w:rFonts w:ascii="Arial" w:hAnsi="Arial" w:cs="Arial"/>
            <w:color w:val="auto"/>
            <w:sz w:val="18"/>
            <w:szCs w:val="18"/>
            <w:u w:val="none"/>
          </w:rPr>
          <w:t>Carrier Corporation; Home Comfort and HVAC Building &amp; Industrial Systems</w:t>
        </w:r>
      </w:hyperlink>
      <w:r w:rsidRPr="00225B67">
        <w:rPr>
          <w:rFonts w:ascii="Arial" w:hAnsi="Arial" w:cs="Arial"/>
          <w:sz w:val="18"/>
          <w:szCs w:val="18"/>
        </w:rPr>
        <w:t>.</w:t>
      </w:r>
    </w:p>
    <w:p w14:paraId="1C4CFC3F" w14:textId="77777777" w:rsidR="009E5390" w:rsidRPr="00225B67" w:rsidRDefault="009E5390" w:rsidP="009E5390">
      <w:pPr>
        <w:pStyle w:val="PR2"/>
        <w:rPr>
          <w:rFonts w:ascii="Arial" w:hAnsi="Arial" w:cs="Arial"/>
          <w:sz w:val="18"/>
          <w:szCs w:val="18"/>
        </w:rPr>
      </w:pPr>
      <w:hyperlink r:id="rId8" w:history="1">
        <w:r w:rsidRPr="00225B67">
          <w:rPr>
            <w:rStyle w:val="SAhyperlink"/>
            <w:rFonts w:ascii="Arial" w:hAnsi="Arial" w:cs="Arial"/>
            <w:color w:val="auto"/>
            <w:sz w:val="18"/>
            <w:szCs w:val="18"/>
            <w:u w:val="none"/>
          </w:rPr>
          <w:t>Mitsubishi Electric &amp; Electronics USA, Inc.; HVAC Advanced Products Division</w:t>
        </w:r>
      </w:hyperlink>
      <w:r w:rsidRPr="00225B67">
        <w:rPr>
          <w:rFonts w:ascii="Arial" w:hAnsi="Arial" w:cs="Arial"/>
          <w:sz w:val="18"/>
          <w:szCs w:val="18"/>
        </w:rPr>
        <w:t>.</w:t>
      </w:r>
    </w:p>
    <w:p w14:paraId="5075B1DC" w14:textId="77777777" w:rsidR="009E5390" w:rsidRPr="00225B67" w:rsidRDefault="009E5390" w:rsidP="009E5390">
      <w:pPr>
        <w:pStyle w:val="PR2"/>
        <w:rPr>
          <w:rFonts w:ascii="Arial" w:hAnsi="Arial" w:cs="Arial"/>
          <w:sz w:val="18"/>
          <w:szCs w:val="18"/>
        </w:rPr>
      </w:pPr>
      <w:hyperlink r:id="rId9" w:history="1">
        <w:r w:rsidRPr="00225B67">
          <w:rPr>
            <w:rStyle w:val="SAhyperlink"/>
            <w:rFonts w:ascii="Arial" w:hAnsi="Arial" w:cs="Arial"/>
            <w:color w:val="auto"/>
            <w:sz w:val="18"/>
            <w:szCs w:val="18"/>
            <w:u w:val="none"/>
          </w:rPr>
          <w:t>Trane; a business of American Standard companies</w:t>
        </w:r>
      </w:hyperlink>
      <w:r w:rsidRPr="00225B67">
        <w:rPr>
          <w:rFonts w:ascii="Arial" w:hAnsi="Arial" w:cs="Arial"/>
          <w:sz w:val="18"/>
          <w:szCs w:val="18"/>
        </w:rPr>
        <w:t>.</w:t>
      </w:r>
    </w:p>
    <w:p w14:paraId="4E352EDF" w14:textId="77777777" w:rsidR="009E5390" w:rsidRPr="00225B67" w:rsidRDefault="009E5390" w:rsidP="009E5390">
      <w:pPr>
        <w:pStyle w:val="PR2"/>
        <w:rPr>
          <w:rFonts w:ascii="Arial" w:hAnsi="Arial" w:cs="Arial"/>
          <w:sz w:val="18"/>
          <w:szCs w:val="18"/>
        </w:rPr>
      </w:pPr>
      <w:hyperlink r:id="rId10" w:history="1">
        <w:r w:rsidRPr="00225B67">
          <w:rPr>
            <w:rStyle w:val="SAhyperlink"/>
            <w:rFonts w:ascii="Arial" w:hAnsi="Arial" w:cs="Arial"/>
            <w:color w:val="auto"/>
            <w:sz w:val="18"/>
            <w:szCs w:val="18"/>
            <w:u w:val="none"/>
          </w:rPr>
          <w:t>YORK; a Johnson Controls company</w:t>
        </w:r>
      </w:hyperlink>
      <w:r w:rsidRPr="00225B67">
        <w:rPr>
          <w:rFonts w:ascii="Arial" w:hAnsi="Arial" w:cs="Arial"/>
          <w:sz w:val="18"/>
          <w:szCs w:val="18"/>
        </w:rPr>
        <w:t>.</w:t>
      </w:r>
    </w:p>
    <w:p w14:paraId="6953F4B4"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INDOOR UNITS (</w:t>
      </w:r>
      <w:r w:rsidRPr="00225B67">
        <w:rPr>
          <w:rStyle w:val="IP"/>
          <w:rFonts w:ascii="Arial" w:hAnsi="Arial" w:cs="Arial"/>
          <w:color w:val="auto"/>
          <w:sz w:val="18"/>
          <w:szCs w:val="18"/>
        </w:rPr>
        <w:t>5 TONS</w:t>
      </w:r>
      <w:r w:rsidRPr="00225B67">
        <w:rPr>
          <w:rFonts w:ascii="Arial" w:hAnsi="Arial" w:cs="Arial"/>
          <w:sz w:val="18"/>
          <w:szCs w:val="18"/>
        </w:rPr>
        <w:t xml:space="preserve"> OR LESS)</w:t>
      </w:r>
    </w:p>
    <w:p w14:paraId="54DF9979"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Wall-Mounted, Evaporator-Fan Components:</w:t>
      </w:r>
    </w:p>
    <w:p w14:paraId="210F8901"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Cabinet</w:t>
      </w:r>
      <w:proofErr w:type="gramStart"/>
      <w:r w:rsidRPr="00225B67">
        <w:rPr>
          <w:rFonts w:ascii="Arial" w:hAnsi="Arial" w:cs="Arial"/>
          <w:sz w:val="18"/>
          <w:szCs w:val="18"/>
        </w:rPr>
        <w:t>:  Enameled</w:t>
      </w:r>
      <w:proofErr w:type="gramEnd"/>
      <w:r w:rsidRPr="00225B67">
        <w:rPr>
          <w:rFonts w:ascii="Arial" w:hAnsi="Arial" w:cs="Arial"/>
          <w:sz w:val="18"/>
          <w:szCs w:val="18"/>
        </w:rPr>
        <w:t xml:space="preserve"> steel with removable panels on front and ends in color selected by Architect, and discharge drain pans with drain connection.</w:t>
      </w:r>
    </w:p>
    <w:p w14:paraId="6C07C13B"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lastRenderedPageBreak/>
        <w:t>Refrigerant Coil</w:t>
      </w:r>
      <w:proofErr w:type="gramStart"/>
      <w:r w:rsidRPr="00225B67">
        <w:rPr>
          <w:rFonts w:ascii="Arial" w:hAnsi="Arial" w:cs="Arial"/>
          <w:sz w:val="18"/>
          <w:szCs w:val="18"/>
        </w:rPr>
        <w:t>:  Copper</w:t>
      </w:r>
      <w:proofErr w:type="gramEnd"/>
      <w:r w:rsidRPr="00225B67">
        <w:rPr>
          <w:rFonts w:ascii="Arial" w:hAnsi="Arial" w:cs="Arial"/>
          <w:sz w:val="18"/>
          <w:szCs w:val="18"/>
        </w:rPr>
        <w:t xml:space="preserve"> tube, with mechanically bonded aluminum fins and thermal-expansion valve.  Comply with ARI 206/110.</w:t>
      </w:r>
    </w:p>
    <w:p w14:paraId="008CD46C"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"Electric Coil" Subparagraph below for heat-pump units and supplemental electric heat.</w:t>
      </w:r>
    </w:p>
    <w:p w14:paraId="35BDDA93"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Fan</w:t>
      </w:r>
      <w:proofErr w:type="gramStart"/>
      <w:r w:rsidRPr="00225B67">
        <w:rPr>
          <w:rFonts w:ascii="Arial" w:hAnsi="Arial" w:cs="Arial"/>
          <w:sz w:val="18"/>
          <w:szCs w:val="18"/>
        </w:rPr>
        <w:t>:  Direct</w:t>
      </w:r>
      <w:proofErr w:type="gramEnd"/>
      <w:r w:rsidRPr="00225B67">
        <w:rPr>
          <w:rFonts w:ascii="Arial" w:hAnsi="Arial" w:cs="Arial"/>
          <w:sz w:val="18"/>
          <w:szCs w:val="18"/>
        </w:rPr>
        <w:t xml:space="preserve"> drive, centrifugal.</w:t>
      </w:r>
    </w:p>
    <w:p w14:paraId="4F76FABE"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Fan Motors:</w:t>
      </w:r>
    </w:p>
    <w:p w14:paraId="227E18F3" w14:textId="77777777" w:rsidR="009E5390" w:rsidRPr="00225B67" w:rsidRDefault="009E5390" w:rsidP="009E5390">
      <w:pPr>
        <w:pStyle w:val="PR3"/>
        <w:spacing w:before="240"/>
        <w:rPr>
          <w:rFonts w:ascii="Arial" w:hAnsi="Arial" w:cs="Arial"/>
          <w:sz w:val="18"/>
          <w:szCs w:val="18"/>
        </w:rPr>
      </w:pPr>
      <w:r w:rsidRPr="00225B67">
        <w:rPr>
          <w:rFonts w:ascii="Arial" w:hAnsi="Arial" w:cs="Arial"/>
          <w:sz w:val="18"/>
          <w:szCs w:val="18"/>
        </w:rPr>
        <w:t>Comply with NEMA designation, temperature rating, service factor, enclosure type, and efficiency requirements specified in Section 230513 "Common Motor Requirements for HVAC Equipment."</w:t>
      </w:r>
    </w:p>
    <w:p w14:paraId="5A8FF885" w14:textId="77777777" w:rsidR="009E5390" w:rsidRPr="00225B67" w:rsidRDefault="009E5390" w:rsidP="009E5390">
      <w:pPr>
        <w:pStyle w:val="PR3"/>
        <w:rPr>
          <w:rFonts w:ascii="Arial" w:hAnsi="Arial" w:cs="Arial"/>
          <w:sz w:val="18"/>
          <w:szCs w:val="18"/>
        </w:rPr>
      </w:pPr>
      <w:proofErr w:type="spellStart"/>
      <w:r w:rsidRPr="00225B67">
        <w:rPr>
          <w:rFonts w:ascii="Arial" w:hAnsi="Arial" w:cs="Arial"/>
          <w:sz w:val="18"/>
          <w:szCs w:val="18"/>
        </w:rPr>
        <w:t>Multitapped</w:t>
      </w:r>
      <w:proofErr w:type="spellEnd"/>
      <w:r w:rsidRPr="00225B67">
        <w:rPr>
          <w:rFonts w:ascii="Arial" w:hAnsi="Arial" w:cs="Arial"/>
          <w:sz w:val="18"/>
          <w:szCs w:val="18"/>
        </w:rPr>
        <w:t>, multispeed with internal thermal protection and permanent lubrication.</w:t>
      </w:r>
    </w:p>
    <w:p w14:paraId="603DE2C7"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subparagraph below if enclosure is not open-dripproof type.  Retain second subparagraph for premium efficiency.</w:t>
      </w:r>
    </w:p>
    <w:p w14:paraId="4131CBAD"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Enclosure Type</w:t>
      </w:r>
      <w:proofErr w:type="gramStart"/>
      <w:r w:rsidRPr="00225B67">
        <w:rPr>
          <w:rFonts w:ascii="Arial" w:hAnsi="Arial" w:cs="Arial"/>
          <w:sz w:val="18"/>
          <w:szCs w:val="18"/>
        </w:rPr>
        <w:t>:  Totally</w:t>
      </w:r>
      <w:proofErr w:type="gramEnd"/>
      <w:r w:rsidRPr="00225B67">
        <w:rPr>
          <w:rFonts w:ascii="Arial" w:hAnsi="Arial" w:cs="Arial"/>
          <w:sz w:val="18"/>
          <w:szCs w:val="18"/>
        </w:rPr>
        <w:t xml:space="preserve"> enclosed, fan cooled.</w:t>
      </w:r>
    </w:p>
    <w:p w14:paraId="2E5F8E74"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NEMA Premium (TM) efficient motors as defined in NEMA MG 1.</w:t>
      </w:r>
    </w:p>
    <w:p w14:paraId="22E8D37B"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Controllers, Electrical Devices, and Wiring</w:t>
      </w:r>
      <w:proofErr w:type="gramStart"/>
      <w:r w:rsidRPr="00225B67">
        <w:rPr>
          <w:rFonts w:ascii="Arial" w:hAnsi="Arial" w:cs="Arial"/>
          <w:sz w:val="18"/>
          <w:szCs w:val="18"/>
        </w:rPr>
        <w:t>:  Comply</w:t>
      </w:r>
      <w:proofErr w:type="gramEnd"/>
      <w:r w:rsidRPr="00225B67">
        <w:rPr>
          <w:rFonts w:ascii="Arial" w:hAnsi="Arial" w:cs="Arial"/>
          <w:sz w:val="18"/>
          <w:szCs w:val="18"/>
        </w:rPr>
        <w:t xml:space="preserve"> with requirements for electrical devices and connections specified in electrical Sections.</w:t>
      </w:r>
    </w:p>
    <w:p w14:paraId="5905D945"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subparagraph below to require that disconnect switches be supplied with unit.</w:t>
      </w:r>
    </w:p>
    <w:p w14:paraId="506CFFC3"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Mount unit-mounted disconnect switches on exterior of unit.</w:t>
      </w:r>
    </w:p>
    <w:p w14:paraId="009CB190"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If unique characteristics are required for motors in this Section, insert subparagraphs below.</w:t>
      </w:r>
    </w:p>
    <w:p w14:paraId="16548D00"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ASHRAE compliance in "Airstream Surfaces" Subparagraph below may be required to comply with Project requirements or authorities having jurisdiction.  Retain first subparagraph to comply with LEED Prerequisite IEQ 1.</w:t>
      </w:r>
    </w:p>
    <w:p w14:paraId="44B1E881"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Airstream Surfaces</w:t>
      </w:r>
      <w:proofErr w:type="gramStart"/>
      <w:r w:rsidRPr="00225B67">
        <w:rPr>
          <w:rFonts w:ascii="Arial" w:hAnsi="Arial" w:cs="Arial"/>
          <w:sz w:val="18"/>
          <w:szCs w:val="18"/>
        </w:rPr>
        <w:t>:  Surfaces</w:t>
      </w:r>
      <w:proofErr w:type="gramEnd"/>
      <w:r w:rsidRPr="00225B67">
        <w:rPr>
          <w:rFonts w:ascii="Arial" w:hAnsi="Arial" w:cs="Arial"/>
          <w:sz w:val="18"/>
          <w:szCs w:val="18"/>
        </w:rPr>
        <w:t xml:space="preserve"> in contact with the airstream shall comply with requirements in ASHRAE 62.1.</w:t>
      </w:r>
    </w:p>
    <w:p w14:paraId="78318858"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Filters</w:t>
      </w:r>
      <w:proofErr w:type="gramStart"/>
      <w:r w:rsidRPr="00225B67">
        <w:rPr>
          <w:rFonts w:ascii="Arial" w:hAnsi="Arial" w:cs="Arial"/>
          <w:sz w:val="18"/>
          <w:szCs w:val="18"/>
        </w:rPr>
        <w:t>:  Permanent</w:t>
      </w:r>
      <w:proofErr w:type="gramEnd"/>
      <w:r w:rsidRPr="00225B67">
        <w:rPr>
          <w:rFonts w:ascii="Arial" w:hAnsi="Arial" w:cs="Arial"/>
          <w:sz w:val="18"/>
          <w:szCs w:val="18"/>
        </w:rPr>
        <w:t>, cleanable.</w:t>
      </w:r>
    </w:p>
    <w:p w14:paraId="1F489AA5"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Condensate Drain Pans:</w:t>
      </w:r>
    </w:p>
    <w:p w14:paraId="3F617D64"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First option in first subparagraph below is minimum slope in ASHRAE 62.1.</w:t>
      </w:r>
    </w:p>
    <w:p w14:paraId="1A1429D1" w14:textId="77777777" w:rsidR="009E5390" w:rsidRPr="00225B67" w:rsidRDefault="009E5390" w:rsidP="009E5390">
      <w:pPr>
        <w:pStyle w:val="PR3"/>
        <w:spacing w:before="240"/>
        <w:rPr>
          <w:rFonts w:ascii="Arial" w:hAnsi="Arial" w:cs="Arial"/>
          <w:sz w:val="18"/>
          <w:szCs w:val="18"/>
        </w:rPr>
      </w:pPr>
      <w:r w:rsidRPr="00225B67">
        <w:rPr>
          <w:rFonts w:ascii="Arial" w:hAnsi="Arial" w:cs="Arial"/>
          <w:sz w:val="18"/>
          <w:szCs w:val="18"/>
        </w:rPr>
        <w:t>Fabricated with one percent slope in at least two planes to collect condensate from cooling coils (including coil piping connections, coil headers, and return bends) and humidifiers, and to direct water toward drain connection.</w:t>
      </w:r>
    </w:p>
    <w:p w14:paraId="1294EB27"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ASHRAE compliance option in "Length" Subparagraph below may be required to comply with Project requirements or authorities having jurisdiction.  Retain option in first subparagraph to comply with LEED Prerequisite IEQ 1; otherwise, insert distance.</w:t>
      </w:r>
    </w:p>
    <w:p w14:paraId="760E01CB" w14:textId="77777777" w:rsidR="009E5390" w:rsidRPr="00225B67" w:rsidRDefault="009E5390" w:rsidP="009E5390">
      <w:pPr>
        <w:pStyle w:val="PR4"/>
        <w:spacing w:before="240"/>
        <w:rPr>
          <w:rFonts w:ascii="Arial" w:hAnsi="Arial" w:cs="Arial"/>
          <w:sz w:val="18"/>
          <w:szCs w:val="18"/>
        </w:rPr>
      </w:pPr>
      <w:r w:rsidRPr="00225B67">
        <w:rPr>
          <w:rFonts w:ascii="Arial" w:hAnsi="Arial" w:cs="Arial"/>
          <w:sz w:val="18"/>
          <w:szCs w:val="18"/>
        </w:rPr>
        <w:t>Length</w:t>
      </w:r>
      <w:proofErr w:type="gramStart"/>
      <w:r w:rsidRPr="00225B67">
        <w:rPr>
          <w:rFonts w:ascii="Arial" w:hAnsi="Arial" w:cs="Arial"/>
          <w:sz w:val="18"/>
          <w:szCs w:val="18"/>
        </w:rPr>
        <w:t>:  Extend</w:t>
      </w:r>
      <w:proofErr w:type="gramEnd"/>
      <w:r w:rsidRPr="00225B67">
        <w:rPr>
          <w:rFonts w:ascii="Arial" w:hAnsi="Arial" w:cs="Arial"/>
          <w:sz w:val="18"/>
          <w:szCs w:val="18"/>
        </w:rPr>
        <w:t xml:space="preserve"> drain pan downstream from leaving face to comply with ASHRAE 62.1.</w:t>
      </w:r>
    </w:p>
    <w:p w14:paraId="1267C5A8" w14:textId="77777777" w:rsidR="009E5390" w:rsidRPr="00225B67" w:rsidRDefault="009E5390" w:rsidP="009E5390">
      <w:pPr>
        <w:pStyle w:val="PR4"/>
        <w:rPr>
          <w:rFonts w:ascii="Arial" w:hAnsi="Arial" w:cs="Arial"/>
          <w:sz w:val="18"/>
          <w:szCs w:val="18"/>
        </w:rPr>
      </w:pPr>
      <w:r w:rsidRPr="00225B67">
        <w:rPr>
          <w:rFonts w:ascii="Arial" w:hAnsi="Arial" w:cs="Arial"/>
          <w:sz w:val="18"/>
          <w:szCs w:val="18"/>
        </w:rPr>
        <w:t>Depth</w:t>
      </w:r>
      <w:proofErr w:type="gramStart"/>
      <w:r w:rsidRPr="00225B67">
        <w:rPr>
          <w:rFonts w:ascii="Arial" w:hAnsi="Arial" w:cs="Arial"/>
          <w:sz w:val="18"/>
          <w:szCs w:val="18"/>
        </w:rPr>
        <w:t>:  A</w:t>
      </w:r>
      <w:proofErr w:type="gramEnd"/>
      <w:r w:rsidRPr="00225B67">
        <w:rPr>
          <w:rFonts w:ascii="Arial" w:hAnsi="Arial" w:cs="Arial"/>
          <w:sz w:val="18"/>
          <w:szCs w:val="18"/>
        </w:rPr>
        <w:t xml:space="preserve"> minimum of </w:t>
      </w:r>
      <w:r w:rsidRPr="00225B67">
        <w:rPr>
          <w:rStyle w:val="IP"/>
          <w:rFonts w:ascii="Arial" w:hAnsi="Arial" w:cs="Arial"/>
          <w:color w:val="auto"/>
          <w:sz w:val="18"/>
          <w:szCs w:val="18"/>
        </w:rPr>
        <w:t>1 inch</w:t>
      </w:r>
      <w:r w:rsidRPr="00225B67">
        <w:rPr>
          <w:rFonts w:ascii="Arial" w:hAnsi="Arial" w:cs="Arial"/>
          <w:sz w:val="18"/>
          <w:szCs w:val="18"/>
        </w:rPr>
        <w:t xml:space="preserve"> deep.</w:t>
      </w:r>
    </w:p>
    <w:p w14:paraId="321669B7"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one of first two subparagraphs below.</w:t>
      </w:r>
    </w:p>
    <w:p w14:paraId="20E2675A" w14:textId="77777777" w:rsidR="009E5390" w:rsidRPr="00225B67" w:rsidRDefault="009E5390" w:rsidP="009E5390">
      <w:pPr>
        <w:pStyle w:val="PR3"/>
        <w:spacing w:before="240"/>
        <w:rPr>
          <w:rFonts w:ascii="Arial" w:hAnsi="Arial" w:cs="Arial"/>
          <w:sz w:val="18"/>
          <w:szCs w:val="18"/>
        </w:rPr>
      </w:pPr>
      <w:r w:rsidRPr="00225B67">
        <w:rPr>
          <w:rFonts w:ascii="Arial" w:hAnsi="Arial" w:cs="Arial"/>
          <w:sz w:val="18"/>
          <w:szCs w:val="18"/>
        </w:rPr>
        <w:t>Single-wall, galvanized-steel sheet.</w:t>
      </w:r>
    </w:p>
    <w:p w14:paraId="28A3A151"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Drain Connection</w:t>
      </w:r>
      <w:proofErr w:type="gramStart"/>
      <w:r w:rsidRPr="00225B67">
        <w:rPr>
          <w:rFonts w:ascii="Arial" w:hAnsi="Arial" w:cs="Arial"/>
          <w:sz w:val="18"/>
          <w:szCs w:val="18"/>
        </w:rPr>
        <w:t>:  Located</w:t>
      </w:r>
      <w:proofErr w:type="gramEnd"/>
      <w:r w:rsidRPr="00225B67">
        <w:rPr>
          <w:rFonts w:ascii="Arial" w:hAnsi="Arial" w:cs="Arial"/>
          <w:sz w:val="18"/>
          <w:szCs w:val="18"/>
        </w:rPr>
        <w:t xml:space="preserve"> at lowest point of pan and sized to prevent overflow.  Terminate with threaded nipple on one end of pan.</w:t>
      </w:r>
    </w:p>
    <w:p w14:paraId="28706E0E" w14:textId="77777777" w:rsidR="009E5390" w:rsidRPr="00225B67" w:rsidRDefault="009E5390" w:rsidP="009E5390">
      <w:pPr>
        <w:pStyle w:val="PR4"/>
        <w:spacing w:before="240"/>
        <w:rPr>
          <w:rFonts w:ascii="Arial" w:hAnsi="Arial" w:cs="Arial"/>
          <w:sz w:val="18"/>
          <w:szCs w:val="18"/>
        </w:rPr>
      </w:pPr>
      <w:r w:rsidRPr="00225B67">
        <w:rPr>
          <w:rFonts w:ascii="Arial" w:hAnsi="Arial" w:cs="Arial"/>
          <w:sz w:val="18"/>
          <w:szCs w:val="18"/>
        </w:rPr>
        <w:t>Minimum Connection Size</w:t>
      </w:r>
      <w:proofErr w:type="gramStart"/>
      <w:r w:rsidRPr="00225B67">
        <w:rPr>
          <w:rFonts w:ascii="Arial" w:hAnsi="Arial" w:cs="Arial"/>
          <w:sz w:val="18"/>
          <w:szCs w:val="18"/>
        </w:rPr>
        <w:t xml:space="preserve">:  </w:t>
      </w:r>
      <w:r w:rsidRPr="00225B67">
        <w:rPr>
          <w:rStyle w:val="IP"/>
          <w:rFonts w:ascii="Arial" w:hAnsi="Arial" w:cs="Arial"/>
          <w:color w:val="auto"/>
          <w:sz w:val="18"/>
          <w:szCs w:val="18"/>
        </w:rPr>
        <w:t>NPS</w:t>
      </w:r>
      <w:proofErr w:type="gramEnd"/>
      <w:r w:rsidRPr="00225B67">
        <w:rPr>
          <w:rStyle w:val="IP"/>
          <w:rFonts w:ascii="Arial" w:hAnsi="Arial" w:cs="Arial"/>
          <w:color w:val="auto"/>
          <w:sz w:val="18"/>
          <w:szCs w:val="18"/>
        </w:rPr>
        <w:t> 1</w:t>
      </w:r>
      <w:r w:rsidRPr="00225B67">
        <w:rPr>
          <w:rFonts w:ascii="Arial" w:hAnsi="Arial" w:cs="Arial"/>
          <w:sz w:val="18"/>
          <w:szCs w:val="18"/>
        </w:rPr>
        <w:t>.</w:t>
      </w:r>
    </w:p>
    <w:p w14:paraId="7C3AC974"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subparagraph below for galvanized-steel drain pans; delete for stainless-steel drain pans.</w:t>
      </w:r>
    </w:p>
    <w:p w14:paraId="764F5415" w14:textId="77777777" w:rsidR="009E5390" w:rsidRPr="00225B67" w:rsidRDefault="009E5390" w:rsidP="009E5390">
      <w:pPr>
        <w:pStyle w:val="PR3"/>
        <w:spacing w:before="240"/>
        <w:rPr>
          <w:rFonts w:ascii="Arial" w:hAnsi="Arial" w:cs="Arial"/>
          <w:sz w:val="18"/>
          <w:szCs w:val="18"/>
        </w:rPr>
      </w:pPr>
      <w:r w:rsidRPr="00225B67">
        <w:rPr>
          <w:rFonts w:ascii="Arial" w:hAnsi="Arial" w:cs="Arial"/>
          <w:sz w:val="18"/>
          <w:szCs w:val="18"/>
        </w:rPr>
        <w:t xml:space="preserve">Pan-Top Surface Coating:  </w:t>
      </w:r>
      <w:proofErr w:type="spellStart"/>
      <w:r w:rsidRPr="00225B67">
        <w:rPr>
          <w:rFonts w:ascii="Arial" w:hAnsi="Arial" w:cs="Arial"/>
          <w:sz w:val="18"/>
          <w:szCs w:val="18"/>
        </w:rPr>
        <w:t>Asefpphaltic</w:t>
      </w:r>
      <w:proofErr w:type="spellEnd"/>
      <w:r w:rsidRPr="00225B67">
        <w:rPr>
          <w:rFonts w:ascii="Arial" w:hAnsi="Arial" w:cs="Arial"/>
          <w:sz w:val="18"/>
          <w:szCs w:val="18"/>
        </w:rPr>
        <w:t xml:space="preserve"> waterproofing compound.</w:t>
      </w:r>
    </w:p>
    <w:p w14:paraId="5C59AE07"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Paragraph below is an example of variable-frequency controllers.  Retain features and attributes to suit Project, and verify their availability with listed manufacturers.</w:t>
      </w:r>
    </w:p>
    <w:p w14:paraId="77761AE1"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OUTDOOR UNITS (</w:t>
      </w:r>
      <w:r w:rsidRPr="00225B67">
        <w:rPr>
          <w:rStyle w:val="IP"/>
          <w:rFonts w:ascii="Arial" w:hAnsi="Arial" w:cs="Arial"/>
          <w:color w:val="auto"/>
          <w:sz w:val="18"/>
          <w:szCs w:val="18"/>
        </w:rPr>
        <w:t>5 TONS</w:t>
      </w:r>
      <w:r w:rsidRPr="00225B67">
        <w:rPr>
          <w:rFonts w:ascii="Arial" w:hAnsi="Arial" w:cs="Arial"/>
          <w:sz w:val="18"/>
          <w:szCs w:val="18"/>
        </w:rPr>
        <w:t xml:space="preserve"> OR LESS)</w:t>
      </w:r>
    </w:p>
    <w:p w14:paraId="08F22FDD"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Air-Cooled, Compressor-Condenser Components:</w:t>
      </w:r>
    </w:p>
    <w:p w14:paraId="4E22EA28"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Casing</w:t>
      </w:r>
      <w:proofErr w:type="gramStart"/>
      <w:r w:rsidRPr="00225B67">
        <w:rPr>
          <w:rFonts w:ascii="Arial" w:hAnsi="Arial" w:cs="Arial"/>
          <w:sz w:val="18"/>
          <w:szCs w:val="18"/>
        </w:rPr>
        <w:t>:  Steel</w:t>
      </w:r>
      <w:proofErr w:type="gramEnd"/>
      <w:r w:rsidRPr="00225B67">
        <w:rPr>
          <w:rFonts w:ascii="Arial" w:hAnsi="Arial" w:cs="Arial"/>
          <w:sz w:val="18"/>
          <w:szCs w:val="18"/>
        </w:rPr>
        <w:t>, finished with baked enamel in color selected by Architect, with removable panels for access to controls, weep holes for water drainage, and mounting holes in base.  Provide brass service valves, fittings, and gage ports on exterior of casing.</w:t>
      </w:r>
    </w:p>
    <w:p w14:paraId="2C7DD534"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Compressor</w:t>
      </w:r>
      <w:proofErr w:type="gramStart"/>
      <w:r w:rsidRPr="00225B67">
        <w:rPr>
          <w:rFonts w:ascii="Arial" w:hAnsi="Arial" w:cs="Arial"/>
          <w:sz w:val="18"/>
          <w:szCs w:val="18"/>
        </w:rPr>
        <w:t>:  Hermetically</w:t>
      </w:r>
      <w:proofErr w:type="gramEnd"/>
      <w:r w:rsidRPr="00225B67">
        <w:rPr>
          <w:rFonts w:ascii="Arial" w:hAnsi="Arial" w:cs="Arial"/>
          <w:sz w:val="18"/>
          <w:szCs w:val="18"/>
        </w:rPr>
        <w:t xml:space="preserve"> sealed with crankcase heater and mounted on vibration isolation device.  Compressor </w:t>
      </w:r>
      <w:proofErr w:type="gramStart"/>
      <w:r w:rsidRPr="00225B67">
        <w:rPr>
          <w:rFonts w:ascii="Arial" w:hAnsi="Arial" w:cs="Arial"/>
          <w:sz w:val="18"/>
          <w:szCs w:val="18"/>
        </w:rPr>
        <w:t>motor shall</w:t>
      </w:r>
      <w:proofErr w:type="gramEnd"/>
      <w:r w:rsidRPr="00225B67">
        <w:rPr>
          <w:rFonts w:ascii="Arial" w:hAnsi="Arial" w:cs="Arial"/>
          <w:sz w:val="18"/>
          <w:szCs w:val="18"/>
        </w:rPr>
        <w:t xml:space="preserve"> have thermal- and current-sensitive overload devices, start capacitor, relay, and contactor.</w:t>
      </w:r>
    </w:p>
    <w:p w14:paraId="7268E91B" w14:textId="77777777" w:rsidR="009E5390" w:rsidRPr="00225B67" w:rsidRDefault="009E5390" w:rsidP="009E5390">
      <w:pPr>
        <w:pStyle w:val="PR3"/>
        <w:spacing w:before="240"/>
        <w:rPr>
          <w:rFonts w:ascii="Arial" w:hAnsi="Arial" w:cs="Arial"/>
          <w:sz w:val="18"/>
          <w:szCs w:val="18"/>
        </w:rPr>
      </w:pPr>
      <w:r w:rsidRPr="00225B67">
        <w:rPr>
          <w:rFonts w:ascii="Arial" w:hAnsi="Arial" w:cs="Arial"/>
          <w:sz w:val="18"/>
          <w:szCs w:val="18"/>
        </w:rPr>
        <w:t>Compressor Type</w:t>
      </w:r>
      <w:proofErr w:type="gramStart"/>
      <w:r w:rsidRPr="00225B67">
        <w:rPr>
          <w:rFonts w:ascii="Arial" w:hAnsi="Arial" w:cs="Arial"/>
          <w:sz w:val="18"/>
          <w:szCs w:val="18"/>
        </w:rPr>
        <w:t>:  Scroll</w:t>
      </w:r>
      <w:proofErr w:type="gramEnd"/>
      <w:r w:rsidRPr="00225B67">
        <w:rPr>
          <w:rFonts w:ascii="Arial" w:hAnsi="Arial" w:cs="Arial"/>
          <w:sz w:val="18"/>
          <w:szCs w:val="18"/>
        </w:rPr>
        <w:t>.</w:t>
      </w:r>
    </w:p>
    <w:p w14:paraId="3DC39A02"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Feature in first subparagraph below is not available from all manufacturers.</w:t>
      </w:r>
    </w:p>
    <w:p w14:paraId="13F81978"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Two-speed compressor motor with manual-reset high-pressure switch and automatic-reset low-pressure switch.</w:t>
      </w:r>
    </w:p>
    <w:p w14:paraId="2FF5C2CC"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LEED Credit EA 4 awards a single point if all HVAC&amp;R equipment has HCFC-free refrigerants.  R-407C and R-410A are HCFC-free refrigerants.</w:t>
      </w:r>
    </w:p>
    <w:p w14:paraId="023EDA6A"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Refrigerant Charge: R-410A.</w:t>
      </w:r>
    </w:p>
    <w:p w14:paraId="404DC0DE" w14:textId="77777777" w:rsidR="009E5390" w:rsidRPr="00225B67" w:rsidRDefault="009E5390" w:rsidP="009E5390">
      <w:pPr>
        <w:pStyle w:val="PR3"/>
        <w:rPr>
          <w:rFonts w:ascii="Arial" w:hAnsi="Arial" w:cs="Arial"/>
          <w:sz w:val="18"/>
          <w:szCs w:val="18"/>
        </w:rPr>
      </w:pPr>
      <w:r w:rsidRPr="00225B67">
        <w:rPr>
          <w:rFonts w:ascii="Arial" w:hAnsi="Arial" w:cs="Arial"/>
          <w:sz w:val="18"/>
          <w:szCs w:val="18"/>
        </w:rPr>
        <w:t>Refrigerant Coil</w:t>
      </w:r>
      <w:proofErr w:type="gramStart"/>
      <w:r w:rsidRPr="00225B67">
        <w:rPr>
          <w:rFonts w:ascii="Arial" w:hAnsi="Arial" w:cs="Arial"/>
          <w:sz w:val="18"/>
          <w:szCs w:val="18"/>
        </w:rPr>
        <w:t>:  Copper</w:t>
      </w:r>
      <w:proofErr w:type="gramEnd"/>
      <w:r w:rsidRPr="00225B67">
        <w:rPr>
          <w:rFonts w:ascii="Arial" w:hAnsi="Arial" w:cs="Arial"/>
          <w:sz w:val="18"/>
          <w:szCs w:val="18"/>
        </w:rPr>
        <w:t xml:space="preserve"> tube, with mechanically bonded aluminum fins and liquid </w:t>
      </w:r>
      <w:proofErr w:type="spellStart"/>
      <w:r w:rsidRPr="00225B67">
        <w:rPr>
          <w:rFonts w:ascii="Arial" w:hAnsi="Arial" w:cs="Arial"/>
          <w:sz w:val="18"/>
          <w:szCs w:val="18"/>
        </w:rPr>
        <w:t>subcooler</w:t>
      </w:r>
      <w:proofErr w:type="spellEnd"/>
      <w:r w:rsidRPr="00225B67">
        <w:rPr>
          <w:rFonts w:ascii="Arial" w:hAnsi="Arial" w:cs="Arial"/>
          <w:sz w:val="18"/>
          <w:szCs w:val="18"/>
        </w:rPr>
        <w:t>.  Comply with ARI 206/110.</w:t>
      </w:r>
    </w:p>
    <w:p w14:paraId="01ECCC83"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subparagraph below for heat-pump units.</w:t>
      </w:r>
    </w:p>
    <w:p w14:paraId="746E691F"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Fan</w:t>
      </w:r>
      <w:proofErr w:type="gramStart"/>
      <w:r w:rsidRPr="00225B67">
        <w:rPr>
          <w:rFonts w:ascii="Arial" w:hAnsi="Arial" w:cs="Arial"/>
          <w:sz w:val="18"/>
          <w:szCs w:val="18"/>
        </w:rPr>
        <w:t>:  Aluminum</w:t>
      </w:r>
      <w:proofErr w:type="gramEnd"/>
      <w:r w:rsidRPr="00225B67">
        <w:rPr>
          <w:rFonts w:ascii="Arial" w:hAnsi="Arial" w:cs="Arial"/>
          <w:sz w:val="18"/>
          <w:szCs w:val="18"/>
        </w:rPr>
        <w:t>-propeller type, directly connected to motor.</w:t>
      </w:r>
    </w:p>
    <w:p w14:paraId="4AC3B88F"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Motor</w:t>
      </w:r>
      <w:proofErr w:type="gramStart"/>
      <w:r w:rsidRPr="00225B67">
        <w:rPr>
          <w:rFonts w:ascii="Arial" w:hAnsi="Arial" w:cs="Arial"/>
          <w:sz w:val="18"/>
          <w:szCs w:val="18"/>
        </w:rPr>
        <w:t>:  Permanently</w:t>
      </w:r>
      <w:proofErr w:type="gramEnd"/>
      <w:r w:rsidRPr="00225B67">
        <w:rPr>
          <w:rFonts w:ascii="Arial" w:hAnsi="Arial" w:cs="Arial"/>
          <w:sz w:val="18"/>
          <w:szCs w:val="18"/>
        </w:rPr>
        <w:t xml:space="preserve"> lubricated, with integral thermal-overload protection.</w:t>
      </w:r>
    </w:p>
    <w:p w14:paraId="518C1EE3"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Low Ambient Kit</w:t>
      </w:r>
      <w:proofErr w:type="gramStart"/>
      <w:r w:rsidRPr="00225B67">
        <w:rPr>
          <w:rFonts w:ascii="Arial" w:hAnsi="Arial" w:cs="Arial"/>
          <w:sz w:val="18"/>
          <w:szCs w:val="18"/>
        </w:rPr>
        <w:t>:  Permits</w:t>
      </w:r>
      <w:proofErr w:type="gramEnd"/>
      <w:r w:rsidRPr="00225B67">
        <w:rPr>
          <w:rFonts w:ascii="Arial" w:hAnsi="Arial" w:cs="Arial"/>
          <w:sz w:val="18"/>
          <w:szCs w:val="18"/>
        </w:rPr>
        <w:t xml:space="preserve"> operation down to </w:t>
      </w:r>
      <w:r w:rsidRPr="00225B67">
        <w:rPr>
          <w:rStyle w:val="IP"/>
          <w:rFonts w:ascii="Arial" w:hAnsi="Arial" w:cs="Arial"/>
          <w:color w:val="auto"/>
          <w:sz w:val="18"/>
          <w:szCs w:val="18"/>
        </w:rPr>
        <w:t>45 deg F</w:t>
      </w:r>
      <w:r w:rsidRPr="00225B67">
        <w:rPr>
          <w:rFonts w:ascii="Arial" w:hAnsi="Arial" w:cs="Arial"/>
          <w:sz w:val="18"/>
          <w:szCs w:val="18"/>
        </w:rPr>
        <w:t>.</w:t>
      </w:r>
    </w:p>
    <w:p w14:paraId="0789DB9C"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Mounting Base</w:t>
      </w:r>
      <w:proofErr w:type="gramStart"/>
      <w:r w:rsidRPr="00225B67">
        <w:rPr>
          <w:rFonts w:ascii="Arial" w:hAnsi="Arial" w:cs="Arial"/>
          <w:sz w:val="18"/>
          <w:szCs w:val="18"/>
        </w:rPr>
        <w:t>:  Polyethylene</w:t>
      </w:r>
      <w:proofErr w:type="gramEnd"/>
      <w:r w:rsidRPr="00225B67">
        <w:rPr>
          <w:rFonts w:ascii="Arial" w:hAnsi="Arial" w:cs="Arial"/>
          <w:sz w:val="18"/>
          <w:szCs w:val="18"/>
        </w:rPr>
        <w:t>.</w:t>
      </w:r>
    </w:p>
    <w:p w14:paraId="4EBAADC9"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lastRenderedPageBreak/>
        <w:t>ACCESSORIES</w:t>
      </w:r>
    </w:p>
    <w:p w14:paraId="6AA9E81C"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one of first three paragraphs below.  Retain first paragraph if controls are part of overall temperature control system.</w:t>
      </w:r>
    </w:p>
    <w:p w14:paraId="133A7030"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Control equipment and sequence of operation are specified in Section 230900 "Instrumentation and Control for HVAC" and Section 230993 "Sequence and Operations for HVAC Controls."</w:t>
      </w:r>
    </w:p>
    <w:p w14:paraId="43EE9823"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Thermostat</w:t>
      </w:r>
      <w:proofErr w:type="gramStart"/>
      <w:r w:rsidRPr="00225B67">
        <w:rPr>
          <w:rFonts w:ascii="Arial" w:hAnsi="Arial" w:cs="Arial"/>
          <w:sz w:val="18"/>
          <w:szCs w:val="18"/>
        </w:rPr>
        <w:t>:  Wireless</w:t>
      </w:r>
      <w:proofErr w:type="gramEnd"/>
      <w:r w:rsidRPr="00225B67">
        <w:rPr>
          <w:rFonts w:ascii="Arial" w:hAnsi="Arial" w:cs="Arial"/>
          <w:sz w:val="18"/>
          <w:szCs w:val="18"/>
        </w:rPr>
        <w:t xml:space="preserve"> infrared functioning to remotely control compressor and evaporator fan, with the following features:</w:t>
      </w:r>
    </w:p>
    <w:p w14:paraId="334F411F"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Compressor time delay.</w:t>
      </w:r>
    </w:p>
    <w:p w14:paraId="028203E7"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24-hour time control of system stop and start.</w:t>
      </w:r>
    </w:p>
    <w:p w14:paraId="50DC6CE4"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Liquid-crystal display indicating temperature, set-point temperature, time setting, operating mode, and fan speed.</w:t>
      </w:r>
    </w:p>
    <w:p w14:paraId="334A349B"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 xml:space="preserve">Fan-speed selection </w:t>
      </w:r>
      <w:proofErr w:type="gramStart"/>
      <w:r w:rsidRPr="00225B67">
        <w:rPr>
          <w:rFonts w:ascii="Arial" w:hAnsi="Arial" w:cs="Arial"/>
          <w:sz w:val="18"/>
          <w:szCs w:val="18"/>
        </w:rPr>
        <w:t>including</w:t>
      </w:r>
      <w:proofErr w:type="gramEnd"/>
      <w:r w:rsidRPr="00225B67">
        <w:rPr>
          <w:rFonts w:ascii="Arial" w:hAnsi="Arial" w:cs="Arial"/>
          <w:sz w:val="18"/>
          <w:szCs w:val="18"/>
        </w:rPr>
        <w:t xml:space="preserve"> auto setting.</w:t>
      </w:r>
    </w:p>
    <w:p w14:paraId="40D0FD9E"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 xml:space="preserve">Automatic-reset timer to prevent rapid cycling of </w:t>
      </w:r>
      <w:proofErr w:type="gramStart"/>
      <w:r w:rsidRPr="00225B67">
        <w:rPr>
          <w:rFonts w:ascii="Arial" w:hAnsi="Arial" w:cs="Arial"/>
          <w:sz w:val="18"/>
          <w:szCs w:val="18"/>
        </w:rPr>
        <w:t>compressor</w:t>
      </w:r>
      <w:proofErr w:type="gramEnd"/>
      <w:r w:rsidRPr="00225B67">
        <w:rPr>
          <w:rFonts w:ascii="Arial" w:hAnsi="Arial" w:cs="Arial"/>
          <w:sz w:val="18"/>
          <w:szCs w:val="18"/>
        </w:rPr>
        <w:t>.</w:t>
      </w:r>
    </w:p>
    <w:p w14:paraId="2C9E720A"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Refrigerant Line Kits</w:t>
      </w:r>
      <w:proofErr w:type="gramStart"/>
      <w:r w:rsidRPr="00225B67">
        <w:rPr>
          <w:rFonts w:ascii="Arial" w:hAnsi="Arial" w:cs="Arial"/>
          <w:sz w:val="18"/>
          <w:szCs w:val="18"/>
        </w:rPr>
        <w:t>:  Soft</w:t>
      </w:r>
      <w:proofErr w:type="gramEnd"/>
      <w:r w:rsidRPr="00225B67">
        <w:rPr>
          <w:rFonts w:ascii="Arial" w:hAnsi="Arial" w:cs="Arial"/>
          <w:sz w:val="18"/>
          <w:szCs w:val="18"/>
        </w:rPr>
        <w:t>-annealed copper suction and liquid lines factory cleaned, dried, pressurized, and sealed; factory-insulated suction line with flared fittings at both ends.</w:t>
      </w:r>
    </w:p>
    <w:p w14:paraId="5589A2BA"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Drain Hose</w:t>
      </w:r>
      <w:proofErr w:type="gramStart"/>
      <w:r w:rsidRPr="00225B67">
        <w:rPr>
          <w:rFonts w:ascii="Arial" w:hAnsi="Arial" w:cs="Arial"/>
          <w:sz w:val="18"/>
          <w:szCs w:val="18"/>
        </w:rPr>
        <w:t>:  For</w:t>
      </w:r>
      <w:proofErr w:type="gramEnd"/>
      <w:r w:rsidRPr="00225B67">
        <w:rPr>
          <w:rFonts w:ascii="Arial" w:hAnsi="Arial" w:cs="Arial"/>
          <w:sz w:val="18"/>
          <w:szCs w:val="18"/>
        </w:rPr>
        <w:t xml:space="preserve"> condensate.</w:t>
      </w:r>
    </w:p>
    <w:p w14:paraId="1C34A326"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Integral condensate pump.</w:t>
      </w:r>
    </w:p>
    <w:p w14:paraId="2A6399A9"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LEED-NC and LEED for Schools Credit EA 5, LEED-CI Credit EA 3, and LEED-CS Credit EA 5.1 require continuous metering equipment for monitoring building energy consumption performance over time.  Retain paragraph below if required to comply with requirements for this credit.  Verify availability of control features with unit manufacturers or if required by Project requirements or authorities having jurisdiction.</w:t>
      </w:r>
    </w:p>
    <w:p w14:paraId="4A0AAC5B" w14:textId="77777777" w:rsidR="009E5390" w:rsidRPr="00225B67" w:rsidRDefault="009E5390" w:rsidP="009E5390">
      <w:pPr>
        <w:pStyle w:val="PRT"/>
        <w:rPr>
          <w:rFonts w:ascii="Arial" w:hAnsi="Arial" w:cs="Arial"/>
          <w:sz w:val="18"/>
          <w:szCs w:val="18"/>
        </w:rPr>
      </w:pPr>
      <w:r w:rsidRPr="00225B67">
        <w:rPr>
          <w:rFonts w:ascii="Arial" w:hAnsi="Arial" w:cs="Arial"/>
          <w:sz w:val="18"/>
          <w:szCs w:val="18"/>
        </w:rPr>
        <w:t>EXECUTION</w:t>
      </w:r>
    </w:p>
    <w:p w14:paraId="1682EF3C"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INSTALLATION</w:t>
      </w:r>
    </w:p>
    <w:p w14:paraId="382091E9"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 xml:space="preserve">Install </w:t>
      </w:r>
      <w:proofErr w:type="gramStart"/>
      <w:r w:rsidRPr="00225B67">
        <w:rPr>
          <w:rFonts w:ascii="Arial" w:hAnsi="Arial" w:cs="Arial"/>
          <w:sz w:val="18"/>
          <w:szCs w:val="18"/>
        </w:rPr>
        <w:t>units</w:t>
      </w:r>
      <w:proofErr w:type="gramEnd"/>
      <w:r w:rsidRPr="00225B67">
        <w:rPr>
          <w:rFonts w:ascii="Arial" w:hAnsi="Arial" w:cs="Arial"/>
          <w:sz w:val="18"/>
          <w:szCs w:val="18"/>
        </w:rPr>
        <w:t xml:space="preserve"> level and plumb.</w:t>
      </w:r>
    </w:p>
    <w:p w14:paraId="548A6B90"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Install evaporator-fan components using manufacturer's standard mounting devices securely fastened to building structure.</w:t>
      </w:r>
    </w:p>
    <w:p w14:paraId="5D4D5DEF"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Equipment Mounting:</w:t>
      </w:r>
    </w:p>
    <w:p w14:paraId="7C1985DE"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subparagraph below to require ground-mounted units to be installed on cast-in-place concrete equipment bases.</w:t>
      </w:r>
    </w:p>
    <w:p w14:paraId="7A319300"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Install ground-mounted, compressor-condenser components on cast-in-place concrete equipment base(s).  Comply with requirements for equipment bases and foundations specified in other sections.</w:t>
      </w:r>
    </w:p>
    <w:p w14:paraId="5AE162DB"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Install ground-mounted, compressor-condenser components on polyethylene mounting base.</w:t>
      </w:r>
    </w:p>
    <w:p w14:paraId="139A4F24"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one of two subparagraphs below.  Retain first for projects in seismic areas; retain second for projects not in seismic areas.  Indicate vibration isolation and seismic-control device type and minimum deflection in supported equipment schedule on Drawings.</w:t>
      </w:r>
    </w:p>
    <w:p w14:paraId="21DADAEB"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 xml:space="preserve">Install and connect </w:t>
      </w:r>
      <w:proofErr w:type="spellStart"/>
      <w:r w:rsidRPr="00225B67">
        <w:rPr>
          <w:rFonts w:ascii="Arial" w:hAnsi="Arial" w:cs="Arial"/>
          <w:sz w:val="18"/>
          <w:szCs w:val="18"/>
        </w:rPr>
        <w:t>precharged</w:t>
      </w:r>
      <w:proofErr w:type="spellEnd"/>
      <w:r w:rsidRPr="00225B67">
        <w:rPr>
          <w:rFonts w:ascii="Arial" w:hAnsi="Arial" w:cs="Arial"/>
          <w:sz w:val="18"/>
          <w:szCs w:val="18"/>
        </w:rPr>
        <w:t xml:space="preserve"> refrigerant tubing to component's quick-connect fittings.  Install tubing to allow access to unit.</w:t>
      </w:r>
    </w:p>
    <w:p w14:paraId="640D1DBE"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CONNECTIONS</w:t>
      </w:r>
    </w:p>
    <w:p w14:paraId="663B00F3"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Coordinate piping installations and specialty arrangements with schematics on Drawings and with requirements specified in piping systems.  If Drawings are explicit enough, these requirements may be reduced or omitted.</w:t>
      </w:r>
    </w:p>
    <w:p w14:paraId="00A05EF2"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Piping installation requirements are specified in other Sections.  Drawings indicate general arrangement of piping, fittings, and specialties.</w:t>
      </w:r>
    </w:p>
    <w:p w14:paraId="23671646"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subparagraph below for units with hot-water coils.</w:t>
      </w:r>
    </w:p>
    <w:p w14:paraId="44CE434A"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subparagraph below for units with remote water-cooled condenser.</w:t>
      </w:r>
    </w:p>
    <w:p w14:paraId="37F83447"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Where piping is installed adjacent to unit, allow space for service and maintenance of unit.</w:t>
      </w:r>
    </w:p>
    <w:p w14:paraId="47FA6767"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paragraph below for units connected to ducts.  Coordinate duct installation requirements with schematics on Drawings and with requirements specified for duct systems.  If Drawings are explicit enough, these requirements may be reduced or omitted.</w:t>
      </w:r>
    </w:p>
    <w:p w14:paraId="6C5DAB90"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FIELD QUALITY CONTROL</w:t>
      </w:r>
    </w:p>
    <w:p w14:paraId="608BA8A6"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paragraph below to require a factory-authorized service representative to perform inspections, tests, and adjustments.</w:t>
      </w:r>
    </w:p>
    <w:p w14:paraId="68D1D386"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Manufacturer's Field Service</w:t>
      </w:r>
      <w:proofErr w:type="gramStart"/>
      <w:r w:rsidRPr="00225B67">
        <w:rPr>
          <w:rFonts w:ascii="Arial" w:hAnsi="Arial" w:cs="Arial"/>
          <w:sz w:val="18"/>
          <w:szCs w:val="18"/>
        </w:rPr>
        <w:t>:  Engage</w:t>
      </w:r>
      <w:proofErr w:type="gramEnd"/>
      <w:r w:rsidRPr="00225B67">
        <w:rPr>
          <w:rFonts w:ascii="Arial" w:hAnsi="Arial" w:cs="Arial"/>
          <w:sz w:val="18"/>
          <w:szCs w:val="18"/>
        </w:rPr>
        <w:t xml:space="preserve"> a factory-authorized service representative to inspect, test, and adjust components, assemblies, and equipment installations, including connections.</w:t>
      </w:r>
    </w:p>
    <w:p w14:paraId="54ACB91C"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lastRenderedPageBreak/>
        <w:t>Retain first paragraph below to require Contractor to perform tests and inspections.</w:t>
      </w:r>
    </w:p>
    <w:p w14:paraId="01464390"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Perform tests and inspections.</w:t>
      </w:r>
    </w:p>
    <w:p w14:paraId="7F9A9D5C"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subparagraph below to require a factory-authorized service representative to assist Contractor with inspections, tests, and adjustments.</w:t>
      </w:r>
    </w:p>
    <w:p w14:paraId="6993DF83"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Manufacturer's Field Service</w:t>
      </w:r>
      <w:proofErr w:type="gramStart"/>
      <w:r w:rsidRPr="00225B67">
        <w:rPr>
          <w:rFonts w:ascii="Arial" w:hAnsi="Arial" w:cs="Arial"/>
          <w:sz w:val="18"/>
          <w:szCs w:val="18"/>
        </w:rPr>
        <w:t>:  Engage</w:t>
      </w:r>
      <w:proofErr w:type="gramEnd"/>
      <w:r w:rsidRPr="00225B67">
        <w:rPr>
          <w:rFonts w:ascii="Arial" w:hAnsi="Arial" w:cs="Arial"/>
          <w:sz w:val="18"/>
          <w:szCs w:val="18"/>
        </w:rPr>
        <w:t xml:space="preserve"> a factory-authorized service representative to inspect components, assemblies, and equipment installations, including connections, and to assist in testing.</w:t>
      </w:r>
    </w:p>
    <w:p w14:paraId="68F28B2A" w14:textId="77777777" w:rsidR="009E5390" w:rsidRPr="00225B67" w:rsidRDefault="009E5390" w:rsidP="009E5390">
      <w:pPr>
        <w:pStyle w:val="CMT"/>
        <w:rPr>
          <w:rFonts w:ascii="Arial" w:hAnsi="Arial" w:cs="Arial"/>
          <w:color w:val="auto"/>
          <w:sz w:val="18"/>
          <w:szCs w:val="18"/>
        </w:rPr>
      </w:pPr>
      <w:r w:rsidRPr="00225B67">
        <w:rPr>
          <w:rFonts w:ascii="Arial" w:hAnsi="Arial" w:cs="Arial"/>
          <w:color w:val="auto"/>
          <w:sz w:val="18"/>
          <w:szCs w:val="18"/>
        </w:rPr>
        <w:t>Retain first paragraph below to describe tests and inspections to be performed.</w:t>
      </w:r>
    </w:p>
    <w:p w14:paraId="3BD1BDA6"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Tests and Inspections:</w:t>
      </w:r>
    </w:p>
    <w:p w14:paraId="786558A7"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Leak Test</w:t>
      </w:r>
      <w:proofErr w:type="gramStart"/>
      <w:r w:rsidRPr="00225B67">
        <w:rPr>
          <w:rFonts w:ascii="Arial" w:hAnsi="Arial" w:cs="Arial"/>
          <w:sz w:val="18"/>
          <w:szCs w:val="18"/>
        </w:rPr>
        <w:t>:  After</w:t>
      </w:r>
      <w:proofErr w:type="gramEnd"/>
      <w:r w:rsidRPr="00225B67">
        <w:rPr>
          <w:rFonts w:ascii="Arial" w:hAnsi="Arial" w:cs="Arial"/>
          <w:sz w:val="18"/>
          <w:szCs w:val="18"/>
        </w:rPr>
        <w:t xml:space="preserve"> installation, charge system and test for leaks.  Repair leaks and retest until no leaks exist.</w:t>
      </w:r>
    </w:p>
    <w:p w14:paraId="6306E638"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Operational Test</w:t>
      </w:r>
      <w:proofErr w:type="gramStart"/>
      <w:r w:rsidRPr="00225B67">
        <w:rPr>
          <w:rFonts w:ascii="Arial" w:hAnsi="Arial" w:cs="Arial"/>
          <w:sz w:val="18"/>
          <w:szCs w:val="18"/>
        </w:rPr>
        <w:t>:  After</w:t>
      </w:r>
      <w:proofErr w:type="gramEnd"/>
      <w:r w:rsidRPr="00225B67">
        <w:rPr>
          <w:rFonts w:ascii="Arial" w:hAnsi="Arial" w:cs="Arial"/>
          <w:sz w:val="18"/>
          <w:szCs w:val="18"/>
        </w:rPr>
        <w:t xml:space="preserve"> electrical circuitry has been energized, start units to confirm proper motor rotation and unit operation.</w:t>
      </w:r>
    </w:p>
    <w:p w14:paraId="1ABACD62" w14:textId="77777777" w:rsidR="009E5390" w:rsidRPr="00225B67" w:rsidRDefault="009E5390" w:rsidP="009E5390">
      <w:pPr>
        <w:pStyle w:val="PR2"/>
        <w:rPr>
          <w:rFonts w:ascii="Arial" w:hAnsi="Arial" w:cs="Arial"/>
          <w:sz w:val="18"/>
          <w:szCs w:val="18"/>
        </w:rPr>
      </w:pPr>
      <w:r w:rsidRPr="00225B67">
        <w:rPr>
          <w:rFonts w:ascii="Arial" w:hAnsi="Arial" w:cs="Arial"/>
          <w:sz w:val="18"/>
          <w:szCs w:val="18"/>
        </w:rPr>
        <w:t xml:space="preserve">Test and adjust controls and </w:t>
      </w:r>
      <w:proofErr w:type="gramStart"/>
      <w:r w:rsidRPr="00225B67">
        <w:rPr>
          <w:rFonts w:ascii="Arial" w:hAnsi="Arial" w:cs="Arial"/>
          <w:sz w:val="18"/>
          <w:szCs w:val="18"/>
        </w:rPr>
        <w:t>safeties</w:t>
      </w:r>
      <w:proofErr w:type="gramEnd"/>
      <w:r w:rsidRPr="00225B67">
        <w:rPr>
          <w:rFonts w:ascii="Arial" w:hAnsi="Arial" w:cs="Arial"/>
          <w:sz w:val="18"/>
          <w:szCs w:val="18"/>
        </w:rPr>
        <w:t xml:space="preserve">.  Replace </w:t>
      </w:r>
      <w:proofErr w:type="gramStart"/>
      <w:r w:rsidRPr="00225B67">
        <w:rPr>
          <w:rFonts w:ascii="Arial" w:hAnsi="Arial" w:cs="Arial"/>
          <w:sz w:val="18"/>
          <w:szCs w:val="18"/>
        </w:rPr>
        <w:t>damaged</w:t>
      </w:r>
      <w:proofErr w:type="gramEnd"/>
      <w:r w:rsidRPr="00225B67">
        <w:rPr>
          <w:rFonts w:ascii="Arial" w:hAnsi="Arial" w:cs="Arial"/>
          <w:sz w:val="18"/>
          <w:szCs w:val="18"/>
        </w:rPr>
        <w:t xml:space="preserve"> and malfunctioning controls and equipment.</w:t>
      </w:r>
    </w:p>
    <w:p w14:paraId="0B65F6AE"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Remove and replace malfunctioning units and retest as specified above.</w:t>
      </w:r>
    </w:p>
    <w:p w14:paraId="61B52F06"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Prepare test and inspection reports.</w:t>
      </w:r>
    </w:p>
    <w:p w14:paraId="7ED9F3C2"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STARTUP SERVICE</w:t>
      </w:r>
    </w:p>
    <w:p w14:paraId="0A695FFA"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Engage a factory-authorized service representative to perform startup service.</w:t>
      </w:r>
    </w:p>
    <w:p w14:paraId="0793AF19" w14:textId="77777777" w:rsidR="009E5390" w:rsidRPr="00225B67" w:rsidRDefault="009E5390" w:rsidP="009E5390">
      <w:pPr>
        <w:pStyle w:val="PR2"/>
        <w:spacing w:before="240"/>
        <w:rPr>
          <w:rFonts w:ascii="Arial" w:hAnsi="Arial" w:cs="Arial"/>
          <w:sz w:val="18"/>
          <w:szCs w:val="18"/>
        </w:rPr>
      </w:pPr>
      <w:r w:rsidRPr="00225B67">
        <w:rPr>
          <w:rFonts w:ascii="Arial" w:hAnsi="Arial" w:cs="Arial"/>
          <w:sz w:val="18"/>
          <w:szCs w:val="18"/>
        </w:rPr>
        <w:t xml:space="preserve">Complete installation and startup </w:t>
      </w:r>
      <w:proofErr w:type="gramStart"/>
      <w:r w:rsidRPr="00225B67">
        <w:rPr>
          <w:rFonts w:ascii="Arial" w:hAnsi="Arial" w:cs="Arial"/>
          <w:sz w:val="18"/>
          <w:szCs w:val="18"/>
        </w:rPr>
        <w:t>checks</w:t>
      </w:r>
      <w:proofErr w:type="gramEnd"/>
      <w:r w:rsidRPr="00225B67">
        <w:rPr>
          <w:rFonts w:ascii="Arial" w:hAnsi="Arial" w:cs="Arial"/>
          <w:sz w:val="18"/>
          <w:szCs w:val="18"/>
        </w:rPr>
        <w:t xml:space="preserve"> according to manufacturer's written instructions.</w:t>
      </w:r>
    </w:p>
    <w:p w14:paraId="47B10B2D" w14:textId="77777777" w:rsidR="009E5390" w:rsidRPr="00225B67" w:rsidRDefault="009E5390" w:rsidP="009E5390">
      <w:pPr>
        <w:pStyle w:val="ART"/>
        <w:rPr>
          <w:rFonts w:ascii="Arial" w:hAnsi="Arial" w:cs="Arial"/>
          <w:sz w:val="18"/>
          <w:szCs w:val="18"/>
        </w:rPr>
      </w:pPr>
      <w:r w:rsidRPr="00225B67">
        <w:rPr>
          <w:rFonts w:ascii="Arial" w:hAnsi="Arial" w:cs="Arial"/>
          <w:sz w:val="18"/>
          <w:szCs w:val="18"/>
        </w:rPr>
        <w:t>DEMONSTRATION</w:t>
      </w:r>
    </w:p>
    <w:p w14:paraId="6E06A6EB" w14:textId="77777777" w:rsidR="009E5390" w:rsidRPr="00225B67" w:rsidRDefault="009E5390" w:rsidP="009E5390">
      <w:pPr>
        <w:pStyle w:val="PR1"/>
        <w:rPr>
          <w:rFonts w:ascii="Arial" w:hAnsi="Arial" w:cs="Arial"/>
          <w:sz w:val="18"/>
          <w:szCs w:val="18"/>
        </w:rPr>
      </w:pPr>
      <w:r w:rsidRPr="00225B67">
        <w:rPr>
          <w:rFonts w:ascii="Arial" w:hAnsi="Arial" w:cs="Arial"/>
          <w:sz w:val="18"/>
          <w:szCs w:val="18"/>
        </w:rPr>
        <w:t>Engage a factory-authorized service representative to train Owner's maintenance personnel to adjust, operate, and maintain units.</w:t>
      </w:r>
    </w:p>
    <w:p w14:paraId="103E82F4" w14:textId="77777777" w:rsidR="0009255A" w:rsidRPr="00225B67" w:rsidRDefault="009E5390" w:rsidP="009E5390">
      <w:pPr>
        <w:pStyle w:val="EOS"/>
        <w:rPr>
          <w:rFonts w:ascii="Arial" w:hAnsi="Arial" w:cs="Arial"/>
          <w:sz w:val="18"/>
          <w:szCs w:val="18"/>
        </w:rPr>
      </w:pPr>
      <w:r w:rsidRPr="00225B67">
        <w:rPr>
          <w:rFonts w:ascii="Arial" w:hAnsi="Arial" w:cs="Arial"/>
          <w:sz w:val="18"/>
          <w:szCs w:val="18"/>
        </w:rPr>
        <w:t>END OF SECTION 238126</w:t>
      </w:r>
    </w:p>
    <w:sectPr w:rsidR="0009255A" w:rsidRPr="00225B67">
      <w:headerReference w:type="even" r:id="rId11"/>
      <w:headerReference w:type="default" r:id="rId12"/>
      <w:footerReference w:type="even" r:id="rId13"/>
      <w:footerReference w:type="default" r:id="rId14"/>
      <w:headerReference w:type="first" r:id="rId15"/>
      <w:footerReference w:type="first" r:id="rId16"/>
      <w:footnotePr>
        <w:numRestart w:val="eachSect"/>
      </w:footnotePr>
      <w:endnotePr>
        <w:numFmt w:val="decimal"/>
      </w:end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E3E32" w14:textId="77777777" w:rsidR="0050392B" w:rsidRDefault="0050392B">
      <w:r>
        <w:separator/>
      </w:r>
    </w:p>
  </w:endnote>
  <w:endnote w:type="continuationSeparator" w:id="0">
    <w:p w14:paraId="4E7862F3" w14:textId="77777777" w:rsidR="0050392B" w:rsidRDefault="00503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DA7D1" w14:textId="77777777" w:rsidR="00F00C54" w:rsidRDefault="00F00C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65" w:type="dxa"/>
        <w:right w:w="65" w:type="dxa"/>
      </w:tblCellMar>
      <w:tblLook w:val="0000" w:firstRow="0" w:lastRow="0" w:firstColumn="0" w:lastColumn="0" w:noHBand="0" w:noVBand="0"/>
    </w:tblPr>
    <w:tblGrid>
      <w:gridCol w:w="7632"/>
      <w:gridCol w:w="1728"/>
    </w:tblGrid>
    <w:tr w:rsidR="0009255A" w14:paraId="2CD6B449" w14:textId="77777777">
      <w:tblPrEx>
        <w:tblCellMar>
          <w:top w:w="0" w:type="dxa"/>
          <w:bottom w:w="0" w:type="dxa"/>
        </w:tblCellMar>
      </w:tblPrEx>
      <w:tc>
        <w:tcPr>
          <w:tcW w:w="7632" w:type="dxa"/>
        </w:tcPr>
        <w:p w14:paraId="43667EE9" w14:textId="77777777" w:rsidR="0009255A" w:rsidRPr="00E45E1C" w:rsidRDefault="00E45E1C">
          <w:pPr>
            <w:pStyle w:val="FTR"/>
            <w:rPr>
              <w:rFonts w:ascii="Arial" w:hAnsi="Arial" w:cs="Arial"/>
              <w:sz w:val="18"/>
              <w:szCs w:val="18"/>
            </w:rPr>
          </w:pPr>
          <w:r w:rsidRPr="00E45E1C">
            <w:rPr>
              <w:rStyle w:val="NAM"/>
              <w:rFonts w:ascii="Arial" w:hAnsi="Arial" w:cs="Arial"/>
              <w:sz w:val="18"/>
              <w:szCs w:val="18"/>
            </w:rPr>
            <w:t>04.14.2025 – CONSTRUCTION DOCUMENTS</w:t>
          </w:r>
        </w:p>
      </w:tc>
      <w:tc>
        <w:tcPr>
          <w:tcW w:w="1728" w:type="dxa"/>
        </w:tcPr>
        <w:p w14:paraId="4E1F9652" w14:textId="77777777" w:rsidR="0009255A" w:rsidRPr="00E45E1C" w:rsidRDefault="00E45E1C">
          <w:pPr>
            <w:pStyle w:val="RJUST"/>
            <w:rPr>
              <w:rFonts w:ascii="Arial" w:hAnsi="Arial" w:cs="Arial"/>
              <w:sz w:val="18"/>
              <w:szCs w:val="18"/>
            </w:rPr>
          </w:pPr>
          <w:r w:rsidRPr="00E45E1C">
            <w:rPr>
              <w:rStyle w:val="NUM"/>
              <w:rFonts w:ascii="Arial" w:hAnsi="Arial" w:cs="Arial"/>
              <w:sz w:val="18"/>
              <w:szCs w:val="18"/>
            </w:rPr>
            <w:t xml:space="preserve">Page </w:t>
          </w:r>
          <w:r w:rsidRPr="00E45E1C">
            <w:rPr>
              <w:rStyle w:val="NUM"/>
              <w:rFonts w:ascii="Arial" w:hAnsi="Arial" w:cs="Arial"/>
              <w:sz w:val="18"/>
              <w:szCs w:val="18"/>
            </w:rPr>
            <w:fldChar w:fldCharType="begin"/>
          </w:r>
          <w:r w:rsidRPr="00E45E1C">
            <w:rPr>
              <w:rStyle w:val="NUM"/>
              <w:rFonts w:ascii="Arial" w:hAnsi="Arial" w:cs="Arial"/>
              <w:sz w:val="18"/>
              <w:szCs w:val="18"/>
            </w:rPr>
            <w:instrText xml:space="preserve"> PAGE   \* MERGEFORMAT </w:instrText>
          </w:r>
          <w:r w:rsidRPr="00E45E1C">
            <w:rPr>
              <w:rStyle w:val="NUM"/>
              <w:rFonts w:ascii="Arial" w:hAnsi="Arial" w:cs="Arial"/>
              <w:sz w:val="18"/>
              <w:szCs w:val="18"/>
            </w:rPr>
            <w:fldChar w:fldCharType="separate"/>
          </w:r>
          <w:r w:rsidRPr="00E45E1C">
            <w:rPr>
              <w:rStyle w:val="NUM"/>
              <w:rFonts w:ascii="Arial" w:hAnsi="Arial" w:cs="Arial"/>
              <w:noProof/>
              <w:sz w:val="18"/>
              <w:szCs w:val="18"/>
            </w:rPr>
            <w:t>1</w:t>
          </w:r>
          <w:r w:rsidRPr="00E45E1C">
            <w:rPr>
              <w:rStyle w:val="NUM"/>
              <w:rFonts w:ascii="Arial" w:hAnsi="Arial" w:cs="Arial"/>
              <w:sz w:val="18"/>
              <w:szCs w:val="18"/>
            </w:rPr>
            <w:fldChar w:fldCharType="end"/>
          </w:r>
          <w:r w:rsidRPr="00E45E1C">
            <w:rPr>
              <w:rStyle w:val="NUM"/>
              <w:rFonts w:ascii="Arial" w:hAnsi="Arial" w:cs="Arial"/>
              <w:sz w:val="18"/>
              <w:szCs w:val="18"/>
            </w:rPr>
            <w:t xml:space="preserve"> of </w:t>
          </w:r>
          <w:r w:rsidRPr="00E45E1C">
            <w:rPr>
              <w:rStyle w:val="NUM"/>
              <w:rFonts w:ascii="Arial" w:hAnsi="Arial" w:cs="Arial"/>
              <w:sz w:val="18"/>
              <w:szCs w:val="18"/>
            </w:rPr>
            <w:fldChar w:fldCharType="begin"/>
          </w:r>
          <w:r w:rsidRPr="00E45E1C">
            <w:rPr>
              <w:rStyle w:val="NUM"/>
              <w:rFonts w:ascii="Arial" w:hAnsi="Arial" w:cs="Arial"/>
              <w:sz w:val="18"/>
              <w:szCs w:val="18"/>
            </w:rPr>
            <w:instrText xml:space="preserve"> NUMPAGES   \* MERGEFORMAT </w:instrText>
          </w:r>
          <w:r w:rsidRPr="00E45E1C">
            <w:rPr>
              <w:rStyle w:val="NUM"/>
              <w:rFonts w:ascii="Arial" w:hAnsi="Arial" w:cs="Arial"/>
              <w:sz w:val="18"/>
              <w:szCs w:val="18"/>
            </w:rPr>
            <w:fldChar w:fldCharType="separate"/>
          </w:r>
          <w:r w:rsidRPr="00E45E1C">
            <w:rPr>
              <w:rStyle w:val="NUM"/>
              <w:rFonts w:ascii="Arial" w:hAnsi="Arial" w:cs="Arial"/>
              <w:noProof/>
              <w:sz w:val="18"/>
              <w:szCs w:val="18"/>
            </w:rPr>
            <w:t>9</w:t>
          </w:r>
          <w:r w:rsidRPr="00E45E1C">
            <w:rPr>
              <w:rStyle w:val="NUM"/>
              <w:rFonts w:ascii="Arial" w:hAnsi="Arial" w:cs="Arial"/>
              <w:sz w:val="18"/>
              <w:szCs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8519" w14:textId="77777777" w:rsidR="00F00C54" w:rsidRDefault="00F00C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7A1F" w14:textId="77777777" w:rsidR="0050392B" w:rsidRDefault="0050392B">
      <w:r>
        <w:separator/>
      </w:r>
    </w:p>
  </w:footnote>
  <w:footnote w:type="continuationSeparator" w:id="0">
    <w:p w14:paraId="67000ECB" w14:textId="77777777" w:rsidR="0050392B" w:rsidRDefault="00503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571EA" w14:textId="77777777" w:rsidR="00F00C54" w:rsidRDefault="00F00C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093B" w14:textId="77777777" w:rsidR="0009255A" w:rsidRPr="002301F7" w:rsidRDefault="002301F7" w:rsidP="002301F7">
    <w:pPr>
      <w:tabs>
        <w:tab w:val="right" w:pos="9360"/>
      </w:tabs>
      <w:rPr>
        <w:rFonts w:ascii="Arial" w:hAnsi="Arial" w:cs="Arial"/>
        <w:sz w:val="18"/>
        <w:szCs w:val="18"/>
      </w:rPr>
    </w:pPr>
    <w:r w:rsidRPr="002301F7">
      <w:rPr>
        <w:rFonts w:ascii="Arial" w:hAnsi="Arial" w:cs="Arial"/>
        <w:sz w:val="18"/>
        <w:szCs w:val="18"/>
      </w:rPr>
      <w:tab/>
    </w:r>
    <w:r w:rsidR="00B0494F">
      <w:rPr>
        <w:rFonts w:ascii="Arial" w:hAnsi="Arial" w:cs="Arial"/>
        <w:sz w:val="18"/>
        <w:szCs w:val="18"/>
      </w:rPr>
      <w:t>P247050.00</w:t>
    </w:r>
    <w:r w:rsidRPr="002301F7">
      <w:rPr>
        <w:rFonts w:ascii="Arial" w:hAnsi="Arial" w:cs="Arial"/>
        <w:sz w:val="18"/>
        <w:szCs w:val="18"/>
      </w:rPr>
      <w:t xml:space="preserve"> – TRUECARE 1595 GRAND SUITE EXPANSION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500E" w14:textId="77777777" w:rsidR="00F00C54" w:rsidRDefault="00F00C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num w:numId="1" w16cid:durableId="661198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3074"/>
  </w:hdrShapeDefault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255A"/>
    <w:rsid w:val="00050BDE"/>
    <w:rsid w:val="0009255A"/>
    <w:rsid w:val="000A0A16"/>
    <w:rsid w:val="000B4D67"/>
    <w:rsid w:val="001F572C"/>
    <w:rsid w:val="002228A2"/>
    <w:rsid w:val="00225B67"/>
    <w:rsid w:val="002301F7"/>
    <w:rsid w:val="00236173"/>
    <w:rsid w:val="00254894"/>
    <w:rsid w:val="002B59B1"/>
    <w:rsid w:val="002C38F4"/>
    <w:rsid w:val="002E4AD0"/>
    <w:rsid w:val="002E4CB8"/>
    <w:rsid w:val="002F3EBA"/>
    <w:rsid w:val="00476C41"/>
    <w:rsid w:val="00496AB8"/>
    <w:rsid w:val="0050392B"/>
    <w:rsid w:val="005D5190"/>
    <w:rsid w:val="005D71C7"/>
    <w:rsid w:val="00657290"/>
    <w:rsid w:val="00684AAA"/>
    <w:rsid w:val="00700572"/>
    <w:rsid w:val="00804AD9"/>
    <w:rsid w:val="008114C6"/>
    <w:rsid w:val="008231D0"/>
    <w:rsid w:val="0092561E"/>
    <w:rsid w:val="0096123C"/>
    <w:rsid w:val="009E5390"/>
    <w:rsid w:val="00A4236E"/>
    <w:rsid w:val="00A47CD9"/>
    <w:rsid w:val="00AF3ADE"/>
    <w:rsid w:val="00B0494F"/>
    <w:rsid w:val="00B55904"/>
    <w:rsid w:val="00C44612"/>
    <w:rsid w:val="00C626FC"/>
    <w:rsid w:val="00D76656"/>
    <w:rsid w:val="00D90D1F"/>
    <w:rsid w:val="00E45E1C"/>
    <w:rsid w:val="00F00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25B9DB5"/>
  <w15:chartTrackingRefBased/>
  <w15:docId w15:val="{B8505F44-C469-4619-9C91-00690AA57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trPr>
      <w:hidden/>
    </w:trPr>
  </w:style>
  <w:style w:type="numbering" w:default="1" w:styleId="NoList">
    <w:name w:val="No List"/>
    <w:semiHidden/>
  </w:style>
  <w:style w:type="paragraph" w:customStyle="1" w:styleId="HDR">
    <w:name w:val="HDR"/>
    <w:basedOn w:val="Normal"/>
    <w:pPr>
      <w:tabs>
        <w:tab w:val="center" w:pos="4608"/>
        <w:tab w:val="right" w:pos="9360"/>
      </w:tabs>
      <w:suppressAutoHyphens/>
      <w:jc w:val="both"/>
    </w:pPr>
  </w:style>
  <w:style w:type="paragraph" w:customStyle="1" w:styleId="FTR">
    <w:name w:val="FTR"/>
    <w:basedOn w:val="Normal"/>
    <w:pPr>
      <w:tabs>
        <w:tab w:val="right" w:pos="9360"/>
      </w:tabs>
      <w:suppressAutoHyphens/>
      <w:jc w:val="both"/>
    </w:pPr>
  </w:style>
  <w:style w:type="paragraph" w:customStyle="1" w:styleId="SCT">
    <w:name w:val="SCT"/>
    <w:basedOn w:val="Normal"/>
    <w:next w:val="PRT"/>
    <w:pPr>
      <w:suppressAutoHyphens/>
      <w:spacing w:before="240"/>
      <w:jc w:val="both"/>
    </w:pPr>
  </w:style>
  <w:style w:type="paragraph" w:customStyle="1" w:styleId="PRT">
    <w:name w:val="PRT"/>
    <w:basedOn w:val="Normal"/>
    <w:next w:val="ART"/>
    <w:pPr>
      <w:keepNext/>
      <w:numPr>
        <w:numId w:val="1"/>
      </w:numPr>
      <w:suppressAutoHyphens/>
      <w:spacing w:before="480"/>
      <w:jc w:val="both"/>
      <w:outlineLvl w:val="0"/>
    </w:pPr>
  </w:style>
  <w:style w:type="paragraph" w:customStyle="1" w:styleId="SUT">
    <w:name w:val="SUT"/>
    <w:basedOn w:val="Normal"/>
    <w:next w:val="PR1"/>
    <w:pPr>
      <w:numPr>
        <w:ilvl w:val="1"/>
        <w:numId w:val="1"/>
      </w:numPr>
      <w:suppressAutoHyphens/>
      <w:spacing w:before="240"/>
      <w:jc w:val="both"/>
      <w:outlineLvl w:val="0"/>
    </w:pPr>
  </w:style>
  <w:style w:type="paragraph" w:customStyle="1" w:styleId="DST">
    <w:name w:val="DST"/>
    <w:basedOn w:val="Normal"/>
    <w:next w:val="PR1"/>
    <w:pPr>
      <w:numPr>
        <w:ilvl w:val="2"/>
        <w:numId w:val="1"/>
      </w:numPr>
      <w:suppressAutoHyphens/>
      <w:spacing w:before="240"/>
      <w:jc w:val="both"/>
      <w:outlineLvl w:val="0"/>
    </w:pPr>
  </w:style>
  <w:style w:type="paragraph" w:customStyle="1" w:styleId="ART">
    <w:name w:val="ART"/>
    <w:basedOn w:val="Normal"/>
    <w:next w:val="PR1"/>
    <w:pPr>
      <w:keepNext/>
      <w:numPr>
        <w:ilvl w:val="3"/>
        <w:numId w:val="1"/>
      </w:numPr>
      <w:suppressAutoHyphens/>
      <w:spacing w:before="480"/>
      <w:jc w:val="both"/>
      <w:outlineLvl w:val="1"/>
    </w:pPr>
  </w:style>
  <w:style w:type="paragraph" w:customStyle="1" w:styleId="PR1">
    <w:name w:val="PR1"/>
    <w:basedOn w:val="Normal"/>
    <w:pPr>
      <w:numPr>
        <w:ilvl w:val="4"/>
        <w:numId w:val="1"/>
      </w:numPr>
      <w:suppressAutoHyphens/>
      <w:spacing w:before="240"/>
      <w:jc w:val="both"/>
      <w:outlineLvl w:val="2"/>
    </w:pPr>
  </w:style>
  <w:style w:type="paragraph" w:customStyle="1" w:styleId="PR2">
    <w:name w:val="PR2"/>
    <w:basedOn w:val="Normal"/>
    <w:pPr>
      <w:numPr>
        <w:ilvl w:val="5"/>
        <w:numId w:val="1"/>
      </w:numPr>
      <w:suppressAutoHyphens/>
      <w:jc w:val="both"/>
      <w:outlineLvl w:val="3"/>
    </w:pPr>
  </w:style>
  <w:style w:type="paragraph" w:customStyle="1" w:styleId="PR3">
    <w:name w:val="PR3"/>
    <w:basedOn w:val="Normal"/>
    <w:pPr>
      <w:numPr>
        <w:ilvl w:val="6"/>
        <w:numId w:val="1"/>
      </w:numPr>
      <w:suppressAutoHyphens/>
      <w:jc w:val="both"/>
      <w:outlineLvl w:val="4"/>
    </w:pPr>
  </w:style>
  <w:style w:type="paragraph" w:customStyle="1" w:styleId="PR4">
    <w:name w:val="PR4"/>
    <w:basedOn w:val="Normal"/>
    <w:pPr>
      <w:numPr>
        <w:ilvl w:val="7"/>
        <w:numId w:val="1"/>
      </w:numPr>
      <w:suppressAutoHyphens/>
      <w:jc w:val="both"/>
      <w:outlineLvl w:val="5"/>
    </w:pPr>
  </w:style>
  <w:style w:type="paragraph" w:customStyle="1" w:styleId="PR5">
    <w:name w:val="PR5"/>
    <w:basedOn w:val="Normal"/>
    <w:pPr>
      <w:numPr>
        <w:ilvl w:val="8"/>
        <w:numId w:val="1"/>
      </w:numPr>
      <w:suppressAutoHyphens/>
      <w:jc w:val="both"/>
      <w:outlineLvl w:val="6"/>
    </w:pPr>
  </w:style>
  <w:style w:type="paragraph" w:customStyle="1" w:styleId="TB1">
    <w:name w:val="TB1"/>
    <w:basedOn w:val="Normal"/>
    <w:next w:val="PR1"/>
    <w:pPr>
      <w:suppressAutoHyphens/>
      <w:spacing w:before="240"/>
      <w:ind w:left="288"/>
      <w:jc w:val="both"/>
    </w:pPr>
  </w:style>
  <w:style w:type="paragraph" w:customStyle="1" w:styleId="TB2">
    <w:name w:val="TB2"/>
    <w:basedOn w:val="Normal"/>
    <w:next w:val="PR2"/>
    <w:pPr>
      <w:suppressAutoHyphens/>
      <w:spacing w:before="240"/>
      <w:ind w:left="864"/>
      <w:jc w:val="both"/>
    </w:pPr>
  </w:style>
  <w:style w:type="paragraph" w:customStyle="1" w:styleId="TB3">
    <w:name w:val="TB3"/>
    <w:basedOn w:val="Normal"/>
    <w:next w:val="PR3"/>
    <w:pPr>
      <w:suppressAutoHyphens/>
      <w:spacing w:before="240"/>
      <w:ind w:left="1440"/>
      <w:jc w:val="both"/>
    </w:pPr>
  </w:style>
  <w:style w:type="paragraph" w:customStyle="1" w:styleId="TB4">
    <w:name w:val="TB4"/>
    <w:basedOn w:val="Normal"/>
    <w:next w:val="PR4"/>
    <w:pPr>
      <w:suppressAutoHyphens/>
      <w:spacing w:before="240"/>
      <w:ind w:left="2016"/>
      <w:jc w:val="both"/>
    </w:pPr>
  </w:style>
  <w:style w:type="paragraph" w:customStyle="1" w:styleId="TB5">
    <w:name w:val="TB5"/>
    <w:basedOn w:val="Normal"/>
    <w:next w:val="PR5"/>
    <w:pPr>
      <w:suppressAutoHyphens/>
      <w:spacing w:before="240"/>
      <w:ind w:left="2592"/>
      <w:jc w:val="both"/>
    </w:pPr>
  </w:style>
  <w:style w:type="paragraph" w:customStyle="1" w:styleId="TF1">
    <w:name w:val="TF1"/>
    <w:basedOn w:val="Normal"/>
    <w:next w:val="TB1"/>
    <w:pPr>
      <w:suppressAutoHyphens/>
      <w:spacing w:before="240"/>
      <w:ind w:left="288"/>
      <w:jc w:val="both"/>
    </w:pPr>
  </w:style>
  <w:style w:type="paragraph" w:customStyle="1" w:styleId="TF2">
    <w:name w:val="TF2"/>
    <w:basedOn w:val="Normal"/>
    <w:next w:val="TB2"/>
    <w:pPr>
      <w:suppressAutoHyphens/>
      <w:spacing w:before="240"/>
      <w:ind w:left="864"/>
      <w:jc w:val="both"/>
    </w:pPr>
  </w:style>
  <w:style w:type="paragraph" w:customStyle="1" w:styleId="TF3">
    <w:name w:val="TF3"/>
    <w:basedOn w:val="Normal"/>
    <w:next w:val="TB3"/>
    <w:pPr>
      <w:suppressAutoHyphens/>
      <w:spacing w:before="240"/>
      <w:ind w:left="1440"/>
      <w:jc w:val="both"/>
    </w:pPr>
  </w:style>
  <w:style w:type="paragraph" w:customStyle="1" w:styleId="TF4">
    <w:name w:val="TF4"/>
    <w:basedOn w:val="Normal"/>
    <w:next w:val="TB4"/>
    <w:pPr>
      <w:suppressAutoHyphens/>
      <w:spacing w:before="240"/>
      <w:ind w:left="2016"/>
      <w:jc w:val="both"/>
    </w:pPr>
  </w:style>
  <w:style w:type="paragraph" w:customStyle="1" w:styleId="TF5">
    <w:name w:val="TF5"/>
    <w:basedOn w:val="Normal"/>
    <w:next w:val="TB5"/>
    <w:pPr>
      <w:suppressAutoHyphens/>
      <w:spacing w:before="240"/>
      <w:ind w:left="2592"/>
      <w:jc w:val="both"/>
    </w:pPr>
  </w:style>
  <w:style w:type="paragraph" w:customStyle="1" w:styleId="TCH">
    <w:name w:val="TCH"/>
    <w:basedOn w:val="Normal"/>
    <w:pPr>
      <w:suppressAutoHyphens/>
    </w:pPr>
  </w:style>
  <w:style w:type="paragraph" w:customStyle="1" w:styleId="TCE">
    <w:name w:val="TCE"/>
    <w:basedOn w:val="Normal"/>
    <w:pPr>
      <w:suppressAutoHyphens/>
      <w:ind w:left="144" w:hanging="144"/>
    </w:pPr>
  </w:style>
  <w:style w:type="paragraph" w:customStyle="1" w:styleId="EOS">
    <w:name w:val="EOS"/>
    <w:basedOn w:val="Normal"/>
    <w:pPr>
      <w:suppressAutoHyphens/>
      <w:spacing w:before="480"/>
      <w:jc w:val="both"/>
    </w:pPr>
  </w:style>
  <w:style w:type="paragraph" w:customStyle="1" w:styleId="ANT">
    <w:name w:val="ANT"/>
    <w:basedOn w:val="Normal"/>
    <w:pPr>
      <w:suppressAutoHyphens/>
      <w:spacing w:before="240"/>
      <w:jc w:val="both"/>
    </w:pPr>
    <w:rPr>
      <w:vanish/>
      <w:color w:val="800080"/>
      <w:u w:val="single"/>
    </w:rPr>
  </w:style>
  <w:style w:type="paragraph" w:customStyle="1" w:styleId="CMT">
    <w:name w:val="CMT"/>
    <w:basedOn w:val="Normal"/>
    <w:pPr>
      <w:suppressAutoHyphens/>
      <w:spacing w:before="240"/>
      <w:jc w:val="both"/>
    </w:pPr>
    <w:rPr>
      <w:vanish/>
      <w:color w:val="0000FF"/>
    </w:rPr>
  </w:style>
  <w:style w:type="character" w:customStyle="1" w:styleId="CPR">
    <w:name w:val="CPR"/>
    <w:basedOn w:val="DefaultParagraphFont"/>
  </w:style>
  <w:style w:type="character" w:customStyle="1" w:styleId="SPN">
    <w:name w:val="SPN"/>
    <w:basedOn w:val="DefaultParagraphFont"/>
  </w:style>
  <w:style w:type="character" w:customStyle="1" w:styleId="SPD">
    <w:name w:val="SPD"/>
    <w:basedOn w:val="DefaultParagraphFont"/>
  </w:style>
  <w:style w:type="character" w:customStyle="1" w:styleId="NUM">
    <w:name w:val="NUM"/>
    <w:basedOn w:val="DefaultParagraphFont"/>
  </w:style>
  <w:style w:type="character" w:customStyle="1" w:styleId="NAM">
    <w:name w:val="NAM"/>
    <w:basedOn w:val="DefaultParagraphFont"/>
  </w:style>
  <w:style w:type="character" w:customStyle="1" w:styleId="SI">
    <w:name w:val="SI"/>
    <w:rPr>
      <w:color w:val="008080"/>
    </w:rPr>
  </w:style>
  <w:style w:type="character" w:customStyle="1" w:styleId="IP">
    <w:name w:val="IP"/>
    <w:rPr>
      <w:color w:val="FF0000"/>
    </w:rPr>
  </w:style>
  <w:style w:type="paragraph" w:customStyle="1" w:styleId="RJUST">
    <w:name w:val="RJUST"/>
    <w:basedOn w:val="Normal"/>
    <w:pPr>
      <w:jc w:val="right"/>
    </w:pPr>
  </w:style>
  <w:style w:type="paragraph" w:styleId="Header">
    <w:name w:val="header"/>
    <w:basedOn w:val="Normal"/>
    <w:link w:val="HeaderChar"/>
    <w:rsid w:val="00254894"/>
    <w:pPr>
      <w:tabs>
        <w:tab w:val="center" w:pos="4680"/>
        <w:tab w:val="right" w:pos="9360"/>
      </w:tabs>
    </w:pPr>
  </w:style>
  <w:style w:type="character" w:customStyle="1" w:styleId="HeaderChar">
    <w:name w:val="Header Char"/>
    <w:link w:val="Header"/>
    <w:rsid w:val="00254894"/>
    <w:rPr>
      <w:sz w:val="22"/>
    </w:rPr>
  </w:style>
  <w:style w:type="paragraph" w:styleId="Footer">
    <w:name w:val="footer"/>
    <w:basedOn w:val="Normal"/>
    <w:link w:val="FooterChar"/>
    <w:rsid w:val="00254894"/>
    <w:pPr>
      <w:tabs>
        <w:tab w:val="center" w:pos="4680"/>
        <w:tab w:val="right" w:pos="9360"/>
      </w:tabs>
    </w:pPr>
  </w:style>
  <w:style w:type="character" w:customStyle="1" w:styleId="FooterChar">
    <w:name w:val="Footer Char"/>
    <w:link w:val="Footer"/>
    <w:rsid w:val="00254894"/>
    <w:rPr>
      <w:sz w:val="22"/>
    </w:rPr>
  </w:style>
  <w:style w:type="character" w:customStyle="1" w:styleId="SAhyperlink">
    <w:name w:val="SAhyperlink"/>
    <w:uiPriority w:val="1"/>
    <w:qFormat/>
    <w:rsid w:val="009E5390"/>
    <w:rPr>
      <w:color w:val="E36C0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906685">
      <w:bodyDiv w:val="1"/>
      <w:marLeft w:val="0"/>
      <w:marRight w:val="0"/>
      <w:marTop w:val="0"/>
      <w:marBottom w:val="0"/>
      <w:divBdr>
        <w:top w:val="none" w:sz="0" w:space="0" w:color="auto"/>
        <w:left w:val="none" w:sz="0" w:space="0" w:color="auto"/>
        <w:bottom w:val="none" w:sz="0" w:space="0" w:color="auto"/>
        <w:right w:val="none" w:sz="0" w:space="0" w:color="auto"/>
      </w:divBdr>
    </w:div>
    <w:div w:id="475414271">
      <w:bodyDiv w:val="1"/>
      <w:marLeft w:val="0"/>
      <w:marRight w:val="0"/>
      <w:marTop w:val="0"/>
      <w:marBottom w:val="0"/>
      <w:divBdr>
        <w:top w:val="none" w:sz="0" w:space="0" w:color="auto"/>
        <w:left w:val="none" w:sz="0" w:space="0" w:color="auto"/>
        <w:bottom w:val="none" w:sz="0" w:space="0" w:color="auto"/>
        <w:right w:val="none" w:sz="0" w:space="0" w:color="auto"/>
      </w:divBdr>
    </w:div>
    <w:div w:id="767386012">
      <w:bodyDiv w:val="1"/>
      <w:marLeft w:val="0"/>
      <w:marRight w:val="0"/>
      <w:marTop w:val="0"/>
      <w:marBottom w:val="0"/>
      <w:divBdr>
        <w:top w:val="none" w:sz="0" w:space="0" w:color="auto"/>
        <w:left w:val="none" w:sz="0" w:space="0" w:color="auto"/>
        <w:bottom w:val="none" w:sz="0" w:space="0" w:color="auto"/>
        <w:right w:val="none" w:sz="0" w:space="0" w:color="auto"/>
      </w:divBdr>
    </w:div>
    <w:div w:id="791946761">
      <w:bodyDiv w:val="1"/>
      <w:marLeft w:val="0"/>
      <w:marRight w:val="0"/>
      <w:marTop w:val="0"/>
      <w:marBottom w:val="0"/>
      <w:divBdr>
        <w:top w:val="none" w:sz="0" w:space="0" w:color="auto"/>
        <w:left w:val="none" w:sz="0" w:space="0" w:color="auto"/>
        <w:bottom w:val="none" w:sz="0" w:space="0" w:color="auto"/>
        <w:right w:val="none" w:sz="0" w:space="0" w:color="auto"/>
      </w:divBdr>
    </w:div>
    <w:div w:id="184458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pecagent.com/LookUp/?uid=123456822246&amp;mf=04&amp;src=w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pecagent.com/LookUp/?uid=123456822240&amp;mf=04&amp;src=wd"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www.specagent.com/LookUp/?uid=123456822252&amp;mf=04&amp;src=wd" TargetMode="External"/><Relationship Id="rId4" Type="http://schemas.openxmlformats.org/officeDocument/2006/relationships/webSettings" Target="webSettings.xml"/><Relationship Id="rId9" Type="http://schemas.openxmlformats.org/officeDocument/2006/relationships/hyperlink" Target="http://www.specagent.com/LookUp/?uid=123456822250&amp;mf=04&amp;src=wd"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2205</Words>
  <Characters>12949</Characters>
  <Application>Microsoft Office Word</Application>
  <DocSecurity>0</DocSecurity>
  <Lines>258</Lines>
  <Paragraphs>196</Paragraphs>
  <ScaleCrop>false</ScaleCrop>
  <HeadingPairs>
    <vt:vector size="2" baseType="variant">
      <vt:variant>
        <vt:lpstr>Title</vt:lpstr>
      </vt:variant>
      <vt:variant>
        <vt:i4>1</vt:i4>
      </vt:variant>
    </vt:vector>
  </HeadingPairs>
  <TitlesOfParts>
    <vt:vector size="1" baseType="lpstr">
      <vt:lpstr>SECTION 230500 - COMMON WORK RESULTS FOR HVAC</vt:lpstr>
    </vt:vector>
  </TitlesOfParts>
  <Company> </Company>
  <LinksUpToDate>false</LinksUpToDate>
  <CharactersWithSpaces>14958</CharactersWithSpaces>
  <SharedDoc>false</SharedDoc>
  <HLinks>
    <vt:vector size="24" baseType="variant">
      <vt:variant>
        <vt:i4>8257594</vt:i4>
      </vt:variant>
      <vt:variant>
        <vt:i4>9</vt:i4>
      </vt:variant>
      <vt:variant>
        <vt:i4>0</vt:i4>
      </vt:variant>
      <vt:variant>
        <vt:i4>5</vt:i4>
      </vt:variant>
      <vt:variant>
        <vt:lpwstr>http://www.specagent.com/LookUp/?uid=123456822252&amp;mf=04&amp;src=wd</vt:lpwstr>
      </vt:variant>
      <vt:variant>
        <vt:lpwstr/>
      </vt:variant>
      <vt:variant>
        <vt:i4>8257592</vt:i4>
      </vt:variant>
      <vt:variant>
        <vt:i4>6</vt:i4>
      </vt:variant>
      <vt:variant>
        <vt:i4>0</vt:i4>
      </vt:variant>
      <vt:variant>
        <vt:i4>5</vt:i4>
      </vt:variant>
      <vt:variant>
        <vt:lpwstr>http://www.specagent.com/LookUp/?uid=123456822250&amp;mf=04&amp;src=wd</vt:lpwstr>
      </vt:variant>
      <vt:variant>
        <vt:lpwstr/>
      </vt:variant>
      <vt:variant>
        <vt:i4>8323134</vt:i4>
      </vt:variant>
      <vt:variant>
        <vt:i4>3</vt:i4>
      </vt:variant>
      <vt:variant>
        <vt:i4>0</vt:i4>
      </vt:variant>
      <vt:variant>
        <vt:i4>5</vt:i4>
      </vt:variant>
      <vt:variant>
        <vt:lpwstr>http://www.specagent.com/LookUp/?uid=123456822246&amp;mf=04&amp;src=wd</vt:lpwstr>
      </vt:variant>
      <vt:variant>
        <vt:lpwstr/>
      </vt:variant>
      <vt:variant>
        <vt:i4>8323128</vt:i4>
      </vt:variant>
      <vt:variant>
        <vt:i4>0</vt:i4>
      </vt:variant>
      <vt:variant>
        <vt:i4>0</vt:i4>
      </vt:variant>
      <vt:variant>
        <vt:i4>5</vt:i4>
      </vt:variant>
      <vt:variant>
        <vt:lpwstr>http://www.specagent.com/LookUp/?uid=123456822240&amp;mf=04&amp;src=wd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230500 - COMMON WORK RESULTS FOR HVAC</dc:title>
  <dc:subject>COMMON WORK RESULTS FOR HVAC</dc:subject>
  <dc:creator>ARCOM, Inc.</dc:creator>
  <cp:keywords>BAS-12345-MS80</cp:keywords>
  <cp:lastModifiedBy>Abraham Borg</cp:lastModifiedBy>
  <cp:revision>2</cp:revision>
  <dcterms:created xsi:type="dcterms:W3CDTF">2025-12-17T19:59:00Z</dcterms:created>
  <dcterms:modified xsi:type="dcterms:W3CDTF">2025-12-17T19:59:00Z</dcterms:modified>
</cp:coreProperties>
</file>