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SECTION 09 29 00</w:t>
      </w:r>
    </w:p>
    <w:p>
      <w:pPr>
        <w:spacing w:after="240"/>
        <w:jc w:val="center"/>
      </w:pPr>
      <w:r>
        <w:rPr>
          <w:b/>
          <w:bCs/>
        </w:rPr>
        <w:t xml:space="preserve">GYPSUM BOARD</w:t>
      </w:r>
    </w:p>
    <w:p>
      <w:pPr>
        <w:spacing w:before="240" w:after="120"/>
      </w:pPr>
      <w:r>
        <w:rPr>
          <w:b/>
          <w:bCs/>
        </w:rPr>
        <w:t xml:space="preserve">PART 1 - GENERAL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	SUMMARY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t xml:space="preserve">Section Includes: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t xml:space="preserve">Gypsum board assemblies for walls and ceilings.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t xml:space="preserve">Non-load bearing metal framing for gypsum board assemblies.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t xml:space="preserve">Joint treatment and finishing.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t xml:space="preserve">Acoustical sealant at gypsum board assemblies.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t xml:space="preserve">Related Sections: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t xml:space="preserve">Section 05 40 00 - Cold-Formed Metal Framing.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t xml:space="preserve">Section 09 91 00 - Painting.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	REFERENCES</w:t>
      </w:r>
    </w:p>
    <w:p>
      <w:pPr>
        <w:pStyle w:val="ListParagraph"/>
        <w:numPr>
          <w:ilvl w:val="0"/>
          <w:numId w:val="5"/>
        </w:numPr>
        <w:spacing w:before="120" w:after="60"/>
      </w:pPr>
      <w:r>
        <w:t xml:space="preserve">Reference Standards: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t xml:space="preserve">ASTM C36 - Standard Specification for Gypsum Wallboard.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t xml:space="preserve">ASTM C475 - Standard Specification for Joint Compound and Joint Tape.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t xml:space="preserve">ASTM C645 - Standard Specification for Nonstructural Steel Framing Members.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t xml:space="preserve">GA-216 - Application and Finishing of Gypsum Panel Products.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	SUBMITTALS</w:t>
      </w:r>
    </w:p>
    <w:p>
      <w:pPr>
        <w:pStyle w:val="ListParagraph"/>
        <w:numPr>
          <w:ilvl w:val="0"/>
          <w:numId w:val="7"/>
        </w:numPr>
        <w:spacing w:before="120" w:after="60"/>
      </w:pPr>
      <w:r>
        <w:t xml:space="preserve">Product Data: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t xml:space="preserve">Submit manufacturer's product data for each type of gypsum board.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t xml:space="preserve">Submit framing manufacturer's data including load tables.</w:t>
      </w:r>
    </w:p>
    <w:p>
      <w:pPr>
        <w:pStyle w:val="ListParagraph"/>
        <w:numPr>
          <w:ilvl w:val="0"/>
          <w:numId w:val="7"/>
        </w:numPr>
        <w:spacing w:before="120" w:after="60"/>
      </w:pPr>
      <w:r>
        <w:t xml:space="preserve">Shop Drawings: Submit details of edge conditions, control joints, and special assemblies.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	QUALITY ASSURANCE</w:t>
      </w:r>
    </w:p>
    <w:p>
      <w:pPr>
        <w:pStyle w:val="ListParagraph"/>
        <w:numPr>
          <w:ilvl w:val="0"/>
          <w:numId w:val="9"/>
        </w:numPr>
        <w:spacing w:before="120" w:after="60"/>
      </w:pPr>
      <w:r>
        <w:t xml:space="preserve">Fire-Resistance Ratings: Provide assemblies identical to those tested per ASTM E119.</w:t>
      </w:r>
    </w:p>
    <w:p>
      <w:pPr>
        <w:pStyle w:val="ListParagraph"/>
        <w:numPr>
          <w:ilvl w:val="0"/>
          <w:numId w:val="9"/>
        </w:numPr>
        <w:spacing w:before="120" w:after="60"/>
      </w:pPr>
      <w:r>
        <w:t xml:space="preserve">STC Ratings: Provide assemblies meeting or exceeding ratings indicated on Drawings.</w:t>
      </w:r>
    </w:p>
    <w:p>
      <w:pPr>
        <w:spacing w:before="240" w:after="120"/>
      </w:pPr>
      <w:r>
        <w:rPr>
          <w:b/>
          <w:bCs/>
        </w:rPr>
        <w:t xml:space="preserve">PART 2 - PRODUCTS</w:t>
      </w:r>
    </w:p>
    <w:p>
      <w:pPr>
        <w:pStyle w:val="ListParagraph"/>
        <w:numPr>
          <w:ilvl w:val="0"/>
          <w:numId w:val="10"/>
        </w:numPr>
        <w:spacing w:before="240" w:after="120"/>
      </w:pPr>
      <w:r>
        <w:rPr>
          <w:b/>
          <w:bCs/>
        </w:rPr>
        <w:t xml:space="preserve">	MANUFACTURERS</w:t>
      </w:r>
    </w:p>
    <w:p>
      <w:pPr>
        <w:pStyle w:val="ListParagraph"/>
        <w:numPr>
          <w:ilvl w:val="0"/>
          <w:numId w:val="11"/>
        </w:numPr>
        <w:spacing w:before="120" w:after="60"/>
      </w:pPr>
      <w:r>
        <w:t xml:space="preserve">Acceptable Manufacturers - Gypsum Board:</w:t>
      </w:r>
    </w:p>
    <w:p>
      <w:pPr>
        <w:pStyle w:val="ListParagraph"/>
        <w:numPr>
          <w:ilvl w:val="0"/>
          <w:numId w:val="12"/>
        </w:numPr>
        <w:spacing w:before="60" w:after="60"/>
      </w:pPr>
      <w:r>
        <w:t xml:space="preserve">USG Corporation.</w:t>
      </w:r>
    </w:p>
    <w:p>
      <w:pPr>
        <w:pStyle w:val="ListParagraph"/>
        <w:numPr>
          <w:ilvl w:val="0"/>
          <w:numId w:val="12"/>
        </w:numPr>
        <w:spacing w:before="60" w:after="60"/>
      </w:pPr>
      <w:r>
        <w:t xml:space="preserve">National Gypsum Company.</w:t>
      </w:r>
    </w:p>
    <w:p>
      <w:pPr>
        <w:pStyle w:val="ListParagraph"/>
        <w:numPr>
          <w:ilvl w:val="0"/>
          <w:numId w:val="12"/>
        </w:numPr>
        <w:spacing w:before="60" w:after="60"/>
      </w:pPr>
      <w:r>
        <w:t xml:space="preserve">Georgia-Pacific Gypsum LLC.</w:t>
      </w:r>
    </w:p>
    <w:p>
      <w:pPr>
        <w:pStyle w:val="ListParagraph"/>
        <w:numPr>
          <w:ilvl w:val="0"/>
          <w:numId w:val="11"/>
        </w:numPr>
        <w:spacing w:before="120" w:after="60"/>
      </w:pPr>
      <w:r>
        <w:t xml:space="preserve">Acceptable Manufacturers - Metal Framing:</w:t>
      </w:r>
    </w:p>
    <w:p>
      <w:pPr>
        <w:pStyle w:val="ListParagraph"/>
        <w:numPr>
          <w:ilvl w:val="0"/>
          <w:numId w:val="12"/>
        </w:numPr>
        <w:spacing w:before="60" w:after="60"/>
      </w:pPr>
      <w:r>
        <w:t xml:space="preserve">ClarkDietrich Building Systems.</w:t>
      </w:r>
    </w:p>
    <w:p>
      <w:pPr>
        <w:pStyle w:val="ListParagraph"/>
        <w:numPr>
          <w:ilvl w:val="0"/>
          <w:numId w:val="12"/>
        </w:numPr>
        <w:spacing w:before="60" w:after="60"/>
      </w:pPr>
      <w:r>
        <w:t xml:space="preserve">Marino\WARE.</w:t>
      </w:r>
    </w:p>
    <w:p>
      <w:pPr>
        <w:pStyle w:val="ListParagraph"/>
        <w:numPr>
          <w:ilvl w:val="0"/>
          <w:numId w:val="10"/>
        </w:numPr>
        <w:spacing w:before="240" w:after="120"/>
      </w:pPr>
      <w:r>
        <w:rPr>
          <w:b/>
          <w:bCs/>
        </w:rPr>
        <w:t xml:space="preserve">	GYPSUM BOARD MATERIALS</w:t>
      </w:r>
    </w:p>
    <w:p>
      <w:pPr>
        <w:pStyle w:val="ListParagraph"/>
        <w:numPr>
          <w:ilvl w:val="0"/>
          <w:numId w:val="13"/>
        </w:numPr>
        <w:spacing w:before="120" w:after="60"/>
      </w:pPr>
      <w:r>
        <w:t xml:space="preserve">Standard Gypsum Board (Type X): Fire-rated, 5/8 inch thick.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t xml:space="preserve">Compliance: ASTM C36, Type X.</w:t>
      </w:r>
    </w:p>
    <w:p>
      <w:pPr>
        <w:pStyle w:val="ListParagraph"/>
        <w:numPr>
          <w:ilvl w:val="0"/>
          <w:numId w:val="15"/>
        </w:numPr>
        <w:spacing w:before="60" w:after="60"/>
      </w:pPr>
      <w:r>
        <w:t xml:space="preserve">Core: Type X fire-resistant.</w:t>
      </w:r>
    </w:p>
    <w:p>
      <w:pPr>
        <w:pStyle w:val="ListParagraph"/>
        <w:numPr>
          <w:ilvl w:val="0"/>
          <w:numId w:val="15"/>
        </w:numPr>
        <w:spacing w:before="60" w:after="60"/>
      </w:pPr>
      <w:r>
        <w:t xml:space="preserve">Edges: Tapered on long edges.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t xml:space="preserve">Application: Interior walls and ceilings requiring fire rating.</w:t>
      </w:r>
    </w:p>
    <w:p>
      <w:pPr>
        <w:pStyle w:val="ListParagraph"/>
        <w:numPr>
          <w:ilvl w:val="0"/>
          <w:numId w:val="13"/>
        </w:numPr>
        <w:spacing w:before="120" w:after="60"/>
      </w:pPr>
      <w:r>
        <w:t xml:space="preserve">Moisture-Resistant Gypsum Board: 5/8 inch thick.</w:t>
      </w:r>
    </w:p>
    <w:p>
      <w:pPr>
        <w:pStyle w:val="ListParagraph"/>
        <w:numPr>
          <w:ilvl w:val="0"/>
          <w:numId w:val="16"/>
        </w:numPr>
        <w:spacing w:before="60" w:after="60"/>
      </w:pPr>
      <w:r>
        <w:t xml:space="preserve">Compliance: ASTM C1396, moisture-resistant type.</w:t>
      </w:r>
    </w:p>
    <w:p>
      <w:pPr>
        <w:pStyle w:val="ListParagraph"/>
        <w:numPr>
          <w:ilvl w:val="0"/>
          <w:numId w:val="17"/>
        </w:numPr>
        <w:spacing w:before="60" w:after="60"/>
      </w:pPr>
      <w:r>
        <w:t xml:space="preserve">Water absorption: Maximum 5 percent by weight.</w:t>
      </w:r>
    </w:p>
    <w:p>
      <w:pPr>
        <w:pStyle w:val="ListParagraph"/>
        <w:numPr>
          <w:ilvl w:val="0"/>
          <w:numId w:val="17"/>
        </w:numPr>
        <w:spacing w:before="60" w:after="60"/>
      </w:pPr>
      <w:r>
        <w:t xml:space="preserve">Mold resistance: ASTM D3273, score of 10.</w:t>
      </w:r>
    </w:p>
    <w:p>
      <w:pPr>
        <w:pStyle w:val="ListParagraph"/>
        <w:numPr>
          <w:ilvl w:val="0"/>
          <w:numId w:val="16"/>
        </w:numPr>
        <w:spacing w:before="60" w:after="60"/>
      </w:pPr>
      <w:r>
        <w:t xml:space="preserve">Application: Toilet rooms, janitor closets, and similar wet areas.</w:t>
      </w:r>
    </w:p>
    <w:p>
      <w:pPr>
        <w:pStyle w:val="ListParagraph"/>
        <w:numPr>
          <w:ilvl w:val="0"/>
          <w:numId w:val="13"/>
        </w:numPr>
        <w:spacing w:before="120" w:after="60"/>
      </w:pPr>
      <w:r>
        <w:t xml:space="preserve">Abuse-Resistant Gypsum Board: 5/8 inch thick, impact resistant.</w:t>
      </w:r>
    </w:p>
    <w:p>
      <w:pPr>
        <w:pStyle w:val="ListParagraph"/>
        <w:numPr>
          <w:ilvl w:val="0"/>
          <w:numId w:val="18"/>
        </w:numPr>
        <w:spacing w:before="60" w:after="60"/>
      </w:pPr>
      <w:r>
        <w:t xml:space="preserve">Compliance: ASTM C1629, Level 3 abuse resistance.</w:t>
      </w:r>
    </w:p>
    <w:p>
      <w:pPr>
        <w:pStyle w:val="ListParagraph"/>
        <w:numPr>
          <w:ilvl w:val="0"/>
          <w:numId w:val="18"/>
        </w:numPr>
        <w:spacing w:before="60" w:after="60"/>
      </w:pPr>
      <w:r>
        <w:t xml:space="preserve">Application: Corridors, stairwells, and high-traffic areas.</w:t>
      </w:r>
    </w:p>
    <w:p>
      <w:pPr>
        <w:pStyle w:val="ListParagraph"/>
        <w:numPr>
          <w:ilvl w:val="0"/>
          <w:numId w:val="10"/>
        </w:numPr>
        <w:spacing w:before="240" w:after="120"/>
      </w:pPr>
      <w:r>
        <w:rPr>
          <w:b/>
          <w:bCs/>
        </w:rPr>
        <w:t xml:space="preserve">	ACCESSORIES</w:t>
      </w:r>
    </w:p>
    <w:p>
      <w:pPr>
        <w:pStyle w:val="ListParagraph"/>
        <w:numPr>
          <w:ilvl w:val="0"/>
          <w:numId w:val="19"/>
        </w:numPr>
        <w:spacing w:before="120" w:after="60"/>
      </w:pPr>
      <w:r>
        <w:t xml:space="preserve">Joint Treatment Materials: Comply with ASTM C475.</w:t>
      </w:r>
    </w:p>
    <w:p>
      <w:pPr>
        <w:pStyle w:val="ListParagraph"/>
        <w:numPr>
          <w:ilvl w:val="0"/>
          <w:numId w:val="20"/>
        </w:numPr>
        <w:spacing w:before="60" w:after="60"/>
      </w:pPr>
      <w:r>
        <w:t xml:space="preserve">Joint tape, joint compound, and accessories from single manufacturer.</w:t>
      </w:r>
    </w:p>
    <w:p>
      <w:pPr>
        <w:pStyle w:val="ListParagraph"/>
        <w:numPr>
          <w:ilvl w:val="0"/>
          <w:numId w:val="19"/>
        </w:numPr>
        <w:spacing w:before="120" w:after="60"/>
      </w:pPr>
      <w:r>
        <w:t xml:space="preserve">Corner Beads: Galvanized steel or vinyl, as appropriate for location.</w:t>
      </w:r>
    </w:p>
    <w:p>
      <w:pPr>
        <w:pStyle w:val="ListParagraph"/>
        <w:numPr>
          <w:ilvl w:val="0"/>
          <w:numId w:val="19"/>
        </w:numPr>
        <w:spacing w:before="120" w:after="60"/>
      </w:pPr>
      <w:r>
        <w:t xml:space="preserve">Acoustical Sealant: Non-skinning, non-hardening, non-bleeding type.</w:t>
      </w:r>
    </w:p>
    <w:p>
      <w:pPr>
        <w:spacing w:before="240" w:after="120"/>
      </w:pPr>
      <w:r>
        <w:rPr>
          <w:b/>
          <w:bCs/>
        </w:rPr>
        <w:t xml:space="preserve">PART 3 - EXECUTION</w:t>
      </w:r>
    </w:p>
    <w:p>
      <w:pPr>
        <w:pStyle w:val="ListParagraph"/>
        <w:numPr>
          <w:ilvl w:val="0"/>
          <w:numId w:val="21"/>
        </w:numPr>
        <w:spacing w:before="240" w:after="120"/>
      </w:pPr>
      <w:r>
        <w:rPr>
          <w:b/>
          <w:bCs/>
        </w:rPr>
        <w:t xml:space="preserve">	EXAMINATION</w:t>
      </w:r>
    </w:p>
    <w:p>
      <w:pPr>
        <w:pStyle w:val="ListParagraph"/>
        <w:numPr>
          <w:ilvl w:val="0"/>
          <w:numId w:val="22"/>
        </w:numPr>
        <w:spacing w:before="120" w:after="60"/>
      </w:pPr>
      <w:r>
        <w:t xml:space="preserve">Verify framing is ready to receive gypsum board:</w:t>
      </w:r>
    </w:p>
    <w:p>
      <w:pPr>
        <w:pStyle w:val="ListParagraph"/>
        <w:numPr>
          <w:ilvl w:val="0"/>
          <w:numId w:val="23"/>
        </w:numPr>
        <w:spacing w:before="60" w:after="60"/>
      </w:pPr>
      <w:r>
        <w:t xml:space="preserve">Framing is plumb, level, and properly spaced.</w:t>
      </w:r>
    </w:p>
    <w:p>
      <w:pPr>
        <w:pStyle w:val="ListParagraph"/>
        <w:numPr>
          <w:ilvl w:val="0"/>
          <w:numId w:val="23"/>
        </w:numPr>
        <w:spacing w:before="60" w:after="60"/>
      </w:pPr>
      <w:r>
        <w:t xml:space="preserve">Blocking and backing are installed for wall-mounted items.</w:t>
      </w:r>
    </w:p>
    <w:p>
      <w:pPr>
        <w:pStyle w:val="ListParagraph"/>
        <w:numPr>
          <w:ilvl w:val="0"/>
          <w:numId w:val="23"/>
        </w:numPr>
        <w:spacing w:before="60" w:after="60"/>
      </w:pPr>
      <w:r>
        <w:t xml:space="preserve">MEP rough-in is complete and inspected.</w:t>
      </w:r>
    </w:p>
    <w:p>
      <w:pPr>
        <w:pStyle w:val="ListParagraph"/>
        <w:numPr>
          <w:ilvl w:val="0"/>
          <w:numId w:val="22"/>
        </w:numPr>
        <w:spacing w:before="120" w:after="60"/>
      </w:pPr>
      <w:r>
        <w:t xml:space="preserve">Environmental conditions: Maintain minimum 50°F and maximum 95°F.</w:t>
      </w:r>
    </w:p>
    <w:p>
      <w:pPr>
        <w:pStyle w:val="ListParagraph"/>
        <w:numPr>
          <w:ilvl w:val="0"/>
          <w:numId w:val="21"/>
        </w:numPr>
        <w:spacing w:before="240" w:after="120"/>
      </w:pPr>
      <w:r>
        <w:rPr>
          <w:b/>
          <w:bCs/>
        </w:rPr>
        <w:t xml:space="preserve">	INSTALLATION</w:t>
      </w:r>
    </w:p>
    <w:p>
      <w:pPr>
        <w:pStyle w:val="ListParagraph"/>
        <w:numPr>
          <w:ilvl w:val="0"/>
          <w:numId w:val="24"/>
        </w:numPr>
        <w:spacing w:before="120" w:after="60"/>
      </w:pPr>
      <w:r>
        <w:t xml:space="preserve">Install gypsum board in accordance with GA-216 and manufacturer's instructions.</w:t>
      </w:r>
    </w:p>
    <w:p>
      <w:pPr>
        <w:pStyle w:val="ListParagraph"/>
        <w:numPr>
          <w:ilvl w:val="0"/>
          <w:numId w:val="25"/>
        </w:numPr>
        <w:spacing w:before="60" w:after="60"/>
      </w:pPr>
      <w:r>
        <w:t xml:space="preserve">Orient boards with long dimension perpendicular to framing.</w:t>
      </w:r>
    </w:p>
    <w:p>
      <w:pPr>
        <w:pStyle w:val="ListParagraph"/>
        <w:numPr>
          <w:ilvl w:val="0"/>
          <w:numId w:val="25"/>
        </w:numPr>
        <w:spacing w:before="60" w:after="60"/>
      </w:pPr>
      <w:r>
        <w:t xml:space="preserve">Stagger end joints minimum 12 inches between adjacent boards.</w:t>
      </w:r>
    </w:p>
    <w:p>
      <w:pPr>
        <w:pStyle w:val="ListParagraph"/>
        <w:numPr>
          <w:ilvl w:val="0"/>
          <w:numId w:val="26"/>
        </w:numPr>
        <w:spacing w:before="60" w:after="60"/>
      </w:pPr>
      <w:r>
        <w:t xml:space="preserve">Locate end joints over framing members.</w:t>
      </w:r>
    </w:p>
    <w:p>
      <w:pPr>
        <w:pStyle w:val="ListParagraph"/>
        <w:numPr>
          <w:ilvl w:val="0"/>
          <w:numId w:val="26"/>
        </w:numPr>
        <w:spacing w:before="60" w:after="60"/>
      </w:pPr>
      <w:r>
        <w:t xml:space="preserve">Do not align joints with corners of openings.</w:t>
      </w:r>
    </w:p>
    <w:p>
      <w:pPr>
        <w:pStyle w:val="ListParagraph"/>
        <w:numPr>
          <w:ilvl w:val="0"/>
          <w:numId w:val="25"/>
        </w:numPr>
        <w:spacing w:before="60" w:after="60"/>
      </w:pPr>
      <w:r>
        <w:t xml:space="preserve">Install screws per ASTM C1002 at spacing indicated on Drawings.</w:t>
      </w:r>
    </w:p>
    <w:p>
      <w:pPr>
        <w:pStyle w:val="ListParagraph"/>
        <w:numPr>
          <w:ilvl w:val="0"/>
          <w:numId w:val="24"/>
        </w:numPr>
        <w:spacing w:before="120" w:after="60"/>
      </w:pPr>
      <w:r>
        <w:t xml:space="preserve">Fire-rated assemblies: Install per tested assembly requirements.</w:t>
      </w:r>
    </w:p>
    <w:p>
      <w:pPr>
        <w:pStyle w:val="ListParagraph"/>
        <w:numPr>
          <w:ilvl w:val="0"/>
          <w:numId w:val="21"/>
        </w:numPr>
        <w:spacing w:before="240" w:after="120"/>
      </w:pPr>
      <w:r>
        <w:rPr>
          <w:b/>
          <w:bCs/>
        </w:rPr>
        <w:t xml:space="preserve">	FINISHING</w:t>
      </w:r>
    </w:p>
    <w:p>
      <w:pPr>
        <w:pStyle w:val="ListParagraph"/>
        <w:numPr>
          <w:ilvl w:val="0"/>
          <w:numId w:val="27"/>
        </w:numPr>
        <w:spacing w:before="120" w:after="60"/>
      </w:pPr>
      <w:r>
        <w:t xml:space="preserve">Finish Level: As follows unless otherwise indicated:</w:t>
      </w:r>
    </w:p>
    <w:p>
      <w:pPr>
        <w:pStyle w:val="ListParagraph"/>
        <w:numPr>
          <w:ilvl w:val="0"/>
          <w:numId w:val="28"/>
        </w:numPr>
        <w:spacing w:before="60" w:after="60"/>
      </w:pPr>
      <w:r>
        <w:t xml:space="preserve">Level 4: Standard areas receiving paint or light wall covering.</w:t>
      </w:r>
    </w:p>
    <w:p>
      <w:pPr>
        <w:pStyle w:val="ListParagraph"/>
        <w:numPr>
          <w:ilvl w:val="0"/>
          <w:numId w:val="29"/>
        </w:numPr>
        <w:spacing w:before="60" w:after="60"/>
      </w:pPr>
      <w:r>
        <w:t xml:space="preserve">Embed tape in joint compound.</w:t>
      </w:r>
    </w:p>
    <w:p>
      <w:pPr>
        <w:pStyle w:val="ListParagraph"/>
        <w:numPr>
          <w:ilvl w:val="0"/>
          <w:numId w:val="29"/>
        </w:numPr>
        <w:spacing w:before="60" w:after="60"/>
      </w:pPr>
      <w:r>
        <w:t xml:space="preserve">Apply two separate coats of joint compound over tape.</w:t>
      </w:r>
    </w:p>
    <w:p>
      <w:pPr>
        <w:pStyle w:val="ListParagraph"/>
        <w:numPr>
          <w:ilvl w:val="0"/>
          <w:numId w:val="29"/>
        </w:numPr>
        <w:spacing w:before="60" w:after="60"/>
      </w:pPr>
      <w:r>
        <w:t xml:space="preserve">Apply one coat over fastener heads and accessories.</w:t>
      </w:r>
    </w:p>
    <w:p>
      <w:pPr>
        <w:pStyle w:val="ListParagraph"/>
        <w:numPr>
          <w:ilvl w:val="0"/>
          <w:numId w:val="28"/>
        </w:numPr>
        <w:spacing w:before="60" w:after="60"/>
      </w:pPr>
      <w:r>
        <w:t xml:space="preserve">Level 5: Critical lighting areas and surfaces receiving gloss paint.</w:t>
      </w:r>
    </w:p>
    <w:p>
      <w:pPr>
        <w:pStyle w:val="ListParagraph"/>
        <w:numPr>
          <w:ilvl w:val="0"/>
          <w:numId w:val="27"/>
        </w:numPr>
        <w:spacing w:before="120" w:after="60"/>
      </w:pPr>
      <w:r>
        <w:t xml:space="preserve">Sand joints smooth and remove dust before painting.</w:t>
      </w:r>
    </w:p>
    <w:p>
      <w:pPr>
        <w:pStyle w:val="ListParagraph"/>
        <w:numPr>
          <w:ilvl w:val="0"/>
          <w:numId w:val="21"/>
        </w:numPr>
        <w:spacing w:before="240" w:after="120"/>
      </w:pPr>
      <w:r>
        <w:rPr>
          <w:b/>
          <w:bCs/>
        </w:rPr>
        <w:t xml:space="preserve">	PROTECTION</w:t>
      </w:r>
    </w:p>
    <w:p>
      <w:pPr>
        <w:pStyle w:val="ListParagraph"/>
        <w:numPr>
          <w:ilvl w:val="0"/>
          <w:numId w:val="30"/>
        </w:numPr>
        <w:spacing w:before="120" w:after="60"/>
      </w:pPr>
      <w:r>
        <w:t xml:space="preserve">Protect installed work from damage.</w:t>
      </w:r>
    </w:p>
    <w:p>
      <w:pPr>
        <w:pStyle w:val="ListParagraph"/>
        <w:numPr>
          <w:ilvl w:val="0"/>
          <w:numId w:val="31"/>
        </w:numPr>
        <w:spacing w:before="60" w:after="60"/>
      </w:pPr>
      <w:r>
        <w:t xml:space="preserve">Repair damaged surfaces to match adjacent work.</w:t>
      </w:r>
    </w:p>
    <w:p>
      <w:pPr>
        <w:pStyle w:val="ListParagraph"/>
        <w:numPr>
          <w:ilvl w:val="0"/>
          <w:numId w:val="31"/>
        </w:numPr>
        <w:spacing w:before="60" w:after="60"/>
      </w:pPr>
      <w:r>
        <w:t xml:space="preserve">Replace boards with unacceptable damage.</w:t>
      </w:r>
    </w:p>
    <w:p>
      <w:pPr>
        <w:spacing w:before="480"/>
        <w:jc w:val="center"/>
      </w:pPr>
      <w:r>
        <w:rPr>
          <w:b/>
          <w:bCs/>
        </w:rPr>
        <w:t xml:space="preserve">END OF SECTION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[Project Name]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640"/>
      </w:tabs>
    </w:pPr>
    <w:r>
      <w:rPr>
        <w:rFonts w:ascii="Arial" w:cs="Arial" w:eastAsia="Arial" w:hAnsi="Arial"/>
        <w:sz w:val="20"/>
        <w:szCs w:val="20"/>
      </w:rPr>
      <w:t xml:space="preserve">GYPSUM BOARD</w:t>
    </w:r>
    <w:r>
      <w:rPr>
        <w:rFonts w:ascii="Arial" w:cs="Arial" w:eastAsia="Arial" w:hAnsi="Arial"/>
        <w:sz w:val="20"/>
        <w:szCs w:val="20"/>
      </w:rPr>
      <w:t xml:space="preserve">	09 29 00 -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1.0%1"/>
      <w:lvlJc w:val="left"/>
      <w:pPr>
        <w:ind w:left="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2.0%1"/>
      <w:lvlJc w:val="left"/>
      <w:pPr>
        <w:ind w:left="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3.0%1"/>
      <w:lvlJc w:val="left"/>
      <w:pPr>
        <w:ind w:left="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8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28"/>
    <w:lvlOverride w:ilvl="0">
      <w:startOverride w:val="1"/>
    </w:lvlOverride>
  </w:num>
  <w:num w:numId="16">
    <w:abstractNumId w:val="21"/>
    <w:lvlOverride w:ilvl="0">
      <w:startOverride w:val="1"/>
    </w:lvlOverride>
  </w:num>
  <w:num w:numId="17">
    <w:abstractNumId w:val="29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23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12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13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30"/>
    <w:lvlOverride w:ilvl="0">
      <w:startOverride w:val="1"/>
    </w:lvlOverride>
  </w:num>
  <w:num w:numId="27">
    <w:abstractNumId w:val="14"/>
    <w:lvlOverride w:ilvl="0">
      <w:startOverride w:val="1"/>
    </w:lvlOverride>
  </w:num>
  <w:num w:numId="28">
    <w:abstractNumId w:val="26"/>
    <w:lvlOverride w:ilvl="0">
      <w:startOverride w:val="1"/>
    </w:lvlOverride>
  </w:num>
  <w:num w:numId="29">
    <w:abstractNumId w:val="31"/>
    <w:lvlOverride w:ilvl="0">
      <w:startOverride w:val="1"/>
    </w:lvlOverride>
  </w:num>
  <w:num w:numId="30">
    <w:abstractNumId w:val="15"/>
    <w:lvlOverride w:ilvl="0">
      <w:startOverride w:val="1"/>
    </w:lvlOverride>
  </w:num>
  <w:num w:numId="31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2025-12-14T17:23:36.015Z</dcterms:created>
  <dcterms:modified xsi:type="dcterms:W3CDTF">2025-12-14T17:23:36.016Z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