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ectionTitle"/>
      </w:pPr>
      <w:r>
        <w:t xml:space="preserve">SECTION 22 40 00</w:t>
      </w:r>
    </w:p>
    <w:p>
      <w:pPr>
        <w:pStyle w:val="SectionTitle"/>
      </w:pPr>
      <w:r>
        <w:t xml:space="preserve">PLUMBING FIXTURES</w:t>
      </w:r>
    </w:p>
    <w:p>
      <w:pPr>
        <w:pStyle w:val="PartTitle"/>
      </w:pPr>
      <w:r>
        <w:t xml:space="preserve">PART 1 - GENERAL</w:t>
      </w:r>
    </w:p>
    <w:p>
      <w:pPr>
        <w:pStyle w:val="ArticleTitle"/>
        <w:numPr>
          <w:ilvl w:val="0"/>
          <w:numId w:val="2"/>
        </w:numPr>
      </w:pPr>
      <w:r>
        <w:t xml:space="preserve">	SUMMARY</w:t>
      </w:r>
    </w:p>
    <w:p>
      <w:pPr>
        <w:pStyle w:val="ParagraphLevel"/>
        <w:numPr>
          <w:ilvl w:val="0"/>
          <w:numId w:val="3"/>
        </w:numPr>
      </w:pPr>
      <w:r>
        <w:t xml:space="preserve">Section Includes:</w:t>
      </w:r>
    </w:p>
    <w:p>
      <w:pPr>
        <w:pStyle w:val="SubparagraphLevel"/>
        <w:numPr>
          <w:ilvl w:val="0"/>
          <w:numId w:val="4"/>
        </w:numPr>
      </w:pPr>
      <w:r>
        <w:t xml:space="preserve">Water closets.</w:t>
      </w:r>
    </w:p>
    <w:p>
      <w:pPr>
        <w:pStyle w:val="SubparagraphLevel"/>
        <w:numPr>
          <w:ilvl w:val="0"/>
          <w:numId w:val="4"/>
        </w:numPr>
      </w:pPr>
      <w:r>
        <w:t xml:space="preserve">Lavatories.</w:t>
      </w:r>
    </w:p>
    <w:p>
      <w:pPr>
        <w:pStyle w:val="SubparagraphLevel"/>
        <w:numPr>
          <w:ilvl w:val="0"/>
          <w:numId w:val="4"/>
        </w:numPr>
      </w:pPr>
      <w:r>
        <w:t xml:space="preserve">Sinks.</w:t>
      </w:r>
    </w:p>
    <w:p>
      <w:pPr>
        <w:pStyle w:val="SubparagraphLevel"/>
        <w:numPr>
          <w:ilvl w:val="0"/>
          <w:numId w:val="4"/>
        </w:numPr>
      </w:pPr>
      <w:r>
        <w:t xml:space="preserve">Urinals.</w:t>
      </w:r>
    </w:p>
    <w:p>
      <w:pPr>
        <w:pStyle w:val="SubparagraphLevel"/>
        <w:numPr>
          <w:ilvl w:val="0"/>
          <w:numId w:val="4"/>
        </w:numPr>
      </w:pPr>
      <w:r>
        <w:t xml:space="preserve">Drinking fountains/water coolers.</w:t>
      </w:r>
    </w:p>
    <w:p>
      <w:pPr>
        <w:pStyle w:val="SubparagraphLevel"/>
        <w:numPr>
          <w:ilvl w:val="0"/>
          <w:numId w:val="4"/>
        </w:numPr>
      </w:pPr>
      <w:r>
        <w:t xml:space="preserve">Fixture supports and carriers.</w:t>
      </w:r>
    </w:p>
    <w:p>
      <w:pPr>
        <w:pStyle w:val="SubparagraphLevel"/>
        <w:numPr>
          <w:ilvl w:val="0"/>
          <w:numId w:val="4"/>
        </w:numPr>
      </w:pPr>
      <w:r>
        <w:t xml:space="preserve">Wood blocking for wall-mounted fixtures.</w:t>
      </w:r>
    </w:p>
    <w:p>
      <w:pPr>
        <w:pStyle w:val="ParagraphLevel"/>
        <w:numPr>
          <w:ilvl w:val="0"/>
          <w:numId w:val="3"/>
        </w:numPr>
      </w:pPr>
      <w:r>
        <w:t xml:space="preserve">Related Sections:</w:t>
      </w:r>
    </w:p>
    <w:p>
      <w:pPr>
        <w:pStyle w:val="SubparagraphLevel"/>
        <w:numPr>
          <w:ilvl w:val="0"/>
          <w:numId w:val="4"/>
        </w:numPr>
      </w:pPr>
      <w:r>
        <w:t xml:space="preserve">Section 22 05 00 - Common Work Results for Plumbing.</w:t>
      </w:r>
    </w:p>
    <w:p>
      <w:pPr>
        <w:pStyle w:val="SubparagraphLevel"/>
        <w:numPr>
          <w:ilvl w:val="0"/>
          <w:numId w:val="4"/>
        </w:numPr>
      </w:pPr>
      <w:r>
        <w:t xml:space="preserve">Section 22 10 00 - Plumbing Piping (see Article 2.06 for trap requirements).</w:t>
      </w:r>
    </w:p>
    <w:p>
      <w:pPr>
        <w:pStyle w:val="SubparagraphLevel"/>
        <w:numPr>
          <w:ilvl w:val="0"/>
          <w:numId w:val="4"/>
        </w:numPr>
      </w:pPr>
      <w:r>
        <w:t xml:space="preserve">Section 06 10 00 - Rough Carpentry: Wood blocking.</w:t>
      </w:r>
    </w:p>
    <w:p>
      <w:pPr>
        <w:pStyle w:val="ArticleTitle"/>
        <w:numPr>
          <w:ilvl w:val="0"/>
          <w:numId w:val="2"/>
        </w:numPr>
      </w:pPr>
      <w:r>
        <w:t xml:space="preserve">	REFERENCES</w:t>
      </w:r>
    </w:p>
    <w:p>
      <w:pPr>
        <w:pStyle w:val="ParagraphLevel"/>
        <w:numPr>
          <w:ilvl w:val="0"/>
          <w:numId w:val="5"/>
        </w:numPr>
      </w:pPr>
      <w:r>
        <w:t xml:space="preserve">Reference Standards:</w:t>
      </w:r>
    </w:p>
    <w:p>
      <w:pPr>
        <w:pStyle w:val="SubparagraphLevel"/>
        <w:numPr>
          <w:ilvl w:val="0"/>
          <w:numId w:val="6"/>
        </w:numPr>
      </w:pPr>
      <w:r>
        <w:t xml:space="preserve">ASME A112.19.2 - Ceramic Plumbing Fixtures.</w:t>
      </w:r>
    </w:p>
    <w:p>
      <w:pPr>
        <w:pStyle w:val="SubparagraphLevel"/>
        <w:numPr>
          <w:ilvl w:val="0"/>
          <w:numId w:val="6"/>
        </w:numPr>
      </w:pPr>
      <w:r>
        <w:t xml:space="preserve">ASME A112.19.3 - Stainless Steel Plumbing Fixtures.</w:t>
      </w:r>
    </w:p>
    <w:p>
      <w:pPr>
        <w:pStyle w:val="SubparagraphLevel"/>
        <w:numPr>
          <w:ilvl w:val="0"/>
          <w:numId w:val="6"/>
        </w:numPr>
      </w:pPr>
      <w:r>
        <w:t xml:space="preserve">ASME A112.6.1M - Supports for Off-the-Floor Plumbing Fixtures. [VERIFY CURRENT EDITION]</w:t>
      </w:r>
    </w:p>
    <w:p>
      <w:pPr>
        <w:pStyle w:val="SubparagraphLevel"/>
        <w:numPr>
          <w:ilvl w:val="0"/>
          <w:numId w:val="6"/>
        </w:numPr>
      </w:pPr>
      <w:r>
        <w:t xml:space="preserve">ADA Standards for Accessible Design.</w:t>
      </w:r>
    </w:p>
    <w:p>
      <w:pPr>
        <w:pStyle w:val="SubparagraphLevel"/>
        <w:numPr>
          <w:ilvl w:val="0"/>
          <w:numId w:val="6"/>
        </w:numPr>
      </w:pPr>
      <w:r>
        <w:t xml:space="preserve">CBC Chapter 11B - Accessibility.</w:t>
      </w:r>
    </w:p>
    <w:p>
      <w:pPr>
        <w:pStyle w:val="SubparagraphLevel"/>
        <w:numPr>
          <w:ilvl w:val="0"/>
          <w:numId w:val="6"/>
        </w:numPr>
      </w:pPr>
      <w:r>
        <w:t xml:space="preserve">California Green Building Standards Code (CALGreen) [If LEED: Also LEED v4.1 WE Credits].</w:t>
      </w:r>
    </w:p>
    <w:p>
      <w:pPr>
        <w:pStyle w:val="ArticleTitle"/>
        <w:numPr>
          <w:ilvl w:val="0"/>
          <w:numId w:val="2"/>
        </w:numPr>
      </w:pPr>
      <w:r>
        <w:t xml:space="preserve">	SUBMITTALS</w:t>
      </w:r>
    </w:p>
    <w:p>
      <w:pPr>
        <w:pStyle w:val="ParagraphLevel"/>
        <w:numPr>
          <w:ilvl w:val="0"/>
          <w:numId w:val="7"/>
        </w:numPr>
      </w:pPr>
      <w:r>
        <w:t xml:space="preserve">Product Data: Submit manufacturer's technical data for each fixture type.</w:t>
      </w:r>
    </w:p>
    <w:p>
      <w:pPr>
        <w:pStyle w:val="SubparagraphLevel"/>
        <w:numPr>
          <w:ilvl w:val="0"/>
          <w:numId w:val="8"/>
        </w:numPr>
      </w:pPr>
      <w:r>
        <w:t xml:space="preserve">Include rated capacities, flow rates, and water consumption.</w:t>
      </w:r>
    </w:p>
    <w:p>
      <w:pPr>
        <w:pStyle w:val="SubparagraphLevel"/>
        <w:numPr>
          <w:ilvl w:val="0"/>
          <w:numId w:val="8"/>
        </w:numPr>
      </w:pPr>
      <w:r>
        <w:t xml:space="preserve">Include rough-in dimensions and utility requirements.</w:t>
      </w:r>
    </w:p>
    <w:p>
      <w:pPr>
        <w:pStyle w:val="SubSubparagraphLevel"/>
        <w:numPr>
          <w:ilvl w:val="0"/>
          <w:numId w:val="9"/>
        </w:numPr>
      </w:pPr>
      <w:r>
        <w:t xml:space="preserve">Show carrier rough-in dimensions.</w:t>
      </w:r>
    </w:p>
    <w:p>
      <w:pPr>
        <w:pStyle w:val="SubSubparagraphLevel"/>
        <w:numPr>
          <w:ilvl w:val="0"/>
          <w:numId w:val="9"/>
        </w:numPr>
      </w:pPr>
      <w:r>
        <w:t xml:space="preserve">Show supply and waste connection locations.</w:t>
      </w:r>
    </w:p>
    <w:p>
      <w:pPr>
        <w:pStyle w:val="SubSubSubparagraphLevel"/>
        <w:numPr>
          <w:ilvl w:val="0"/>
          <w:numId w:val="10"/>
        </w:numPr>
      </w:pPr>
      <w:r>
        <w:t xml:space="preserve">Include centerline dimensions.</w:t>
      </w:r>
    </w:p>
    <w:p>
      <w:pPr>
        <w:pStyle w:val="SubSubSubparagraphLevel"/>
        <w:numPr>
          <w:ilvl w:val="0"/>
          <w:numId w:val="10"/>
        </w:numPr>
      </w:pPr>
      <w:r>
        <w:t xml:space="preserve">Include height above finished floor.</w:t>
      </w:r>
    </w:p>
    <w:p>
      <w:pPr>
        <w:pStyle w:val="ParagraphLevel"/>
        <w:numPr>
          <w:ilvl w:val="0"/>
          <w:numId w:val="7"/>
        </w:numPr>
      </w:pPr>
      <w:r>
        <w:t xml:space="preserve">Shop Drawings: Submit layout drawings for fixture installation.</w:t>
      </w:r>
    </w:p>
    <w:p>
      <w:pPr>
        <w:pStyle w:val="SubparagraphLevel"/>
        <w:numPr>
          <w:ilvl w:val="0"/>
          <w:numId w:val="11"/>
        </w:numPr>
      </w:pPr>
      <w:r>
        <w:t xml:space="preserve">Show fixture locations and clearances.</w:t>
      </w:r>
    </w:p>
    <w:p>
      <w:pPr>
        <w:pStyle w:val="SubparagraphLevel"/>
        <w:numPr>
          <w:ilvl w:val="0"/>
          <w:numId w:val="11"/>
        </w:numPr>
      </w:pPr>
      <w:r>
        <w:t xml:space="preserve">Show coordination with casework and accessories.</w:t>
      </w:r>
    </w:p>
    <w:p>
      <w:pPr>
        <w:pStyle w:val="ParagraphLevel"/>
        <w:numPr>
          <w:ilvl w:val="0"/>
          <w:numId w:val="7"/>
        </w:numPr>
      </w:pPr>
      <w:r>
        <w:t xml:space="preserve">Samples: Submit samples of fixture colors when requested by Architect.</w:t>
      </w:r>
    </w:p>
    <w:p>
      <w:pPr>
        <w:pStyle w:val="ParagraphLevel"/>
        <w:numPr>
          <w:ilvl w:val="0"/>
          <w:numId w:val="7"/>
        </w:numPr>
      </w:pPr>
      <w:r>
        <w:t xml:space="preserve">Sustainability Documentation: [COORDINATE WITH LEED CONSULTANT] Submit WaterSense certifications.</w:t>
      </w:r>
    </w:p>
    <w:p>
      <w:pPr>
        <w:pStyle w:val="ArticleTitle"/>
        <w:numPr>
          <w:ilvl w:val="0"/>
          <w:numId w:val="2"/>
        </w:numPr>
      </w:pPr>
      <w:r>
        <w:t xml:space="preserve">	QUALITY ASSURANCE</w:t>
      </w:r>
    </w:p>
    <w:p>
      <w:pPr>
        <w:pStyle w:val="ParagraphLevel"/>
        <w:numPr>
          <w:ilvl w:val="0"/>
          <w:numId w:val="12"/>
        </w:numPr>
      </w:pPr>
      <w:r>
        <w:t xml:space="preserve">Not Used.</w:t>
      </w:r>
    </w:p>
    <w:p>
      <w:pPr>
        <w:pStyle w:val="ArticleTitle"/>
        <w:numPr>
          <w:ilvl w:val="0"/>
          <w:numId w:val="2"/>
        </w:numPr>
      </w:pPr>
      <w:r>
        <w:t xml:space="preserve">	DELIVERY, STORAGE, AND HANDLING</w:t>
      </w:r>
    </w:p>
    <w:p>
      <w:pPr>
        <w:pStyle w:val="ParagraphLevel"/>
        <w:numPr>
          <w:ilvl w:val="0"/>
          <w:numId w:val="13"/>
        </w:numPr>
      </w:pPr>
      <w:r>
        <w:t xml:space="preserve">Deliver fixtures in manufacturer's original packaging.</w:t>
      </w:r>
    </w:p>
    <w:p>
      <w:pPr>
        <w:pStyle w:val="ParagraphLevel"/>
        <w:numPr>
          <w:ilvl w:val="0"/>
          <w:numId w:val="13"/>
        </w:numPr>
      </w:pPr>
      <w:r>
        <w:t xml:space="preserve">Store fixtures in clean, dry location protected from construction traffic.</w:t>
      </w:r>
    </w:p>
    <w:p>
      <w:pPr>
        <w:pStyle w:val="ParagraphLevel"/>
        <w:numPr>
          <w:ilvl w:val="0"/>
          <w:numId w:val="13"/>
        </w:numPr>
      </w:pPr>
      <w:r>
        <w:t xml:space="preserve">Handle fixtures carefully to avoid damage to surfaces and finishes.</w:t>
      </w:r>
    </w:p>
    <w:p>
      <w:pPr>
        <w:pStyle w:val="ArticleTitle"/>
        <w:numPr>
          <w:ilvl w:val="0"/>
          <w:numId w:val="2"/>
        </w:numPr>
      </w:pPr>
      <w:r>
        <w:t xml:space="preserve">	PROJECT CONDITIONS</w:t>
      </w:r>
    </w:p>
    <w:p>
      <w:pPr>
        <w:pStyle w:val="ParagraphLevel"/>
        <w:numPr>
          <w:ilvl w:val="0"/>
          <w:numId w:val="14"/>
        </w:numPr>
      </w:pPr>
      <w:r>
        <w:t xml:space="preserve">Verify rough-in dimensions and locations before fixture installation.</w:t>
      </w:r>
    </w:p>
    <w:p>
      <w:pPr>
        <w:pStyle w:val="ParagraphLevel"/>
        <w:numPr>
          <w:ilvl w:val="0"/>
          <w:numId w:val="14"/>
        </w:numPr>
      </w:pPr>
      <w:r>
        <w:t xml:space="preserve">Set fixtures level and plumb.</w:t>
      </w:r>
    </w:p>
    <w:p>
      <w:pPr>
        <w:pStyle w:val="ParagraphLevel"/>
        <w:numPr>
          <w:ilvl w:val="0"/>
          <w:numId w:val="14"/>
        </w:numPr>
      </w:pPr>
      <w:r>
        <w:t xml:space="preserve">New fixtures in renovated areas: Match existing.</w:t>
      </w:r>
    </w:p>
    <w:p>
      <w:pPr>
        <w:pStyle w:val="PartTitle"/>
      </w:pPr>
      <w:r>
        <w:t xml:space="preserve">PART 2 - PRODUCTS</w:t>
      </w:r>
    </w:p>
    <w:p>
      <w:pPr>
        <w:pStyle w:val="ArticleTitle"/>
        <w:numPr>
          <w:ilvl w:val="0"/>
          <w:numId w:val="15"/>
        </w:numPr>
      </w:pPr>
      <w:r>
        <w:t xml:space="preserve">	MANUFACTURERS</w:t>
      </w:r>
    </w:p>
    <w:p>
      <w:pPr>
        <w:pStyle w:val="ParagraphLevel"/>
        <w:numPr>
          <w:ilvl w:val="0"/>
          <w:numId w:val="16"/>
        </w:numPr>
      </w:pPr>
      <w:r>
        <w:t xml:space="preserve">Acceptable Manufacturers - Fixtures:</w:t>
      </w:r>
    </w:p>
    <w:p>
      <w:pPr>
        <w:pStyle w:val="SubparagraphLevel"/>
        <w:numPr>
          <w:ilvl w:val="0"/>
          <w:numId w:val="17"/>
        </w:numPr>
      </w:pPr>
      <w:r>
        <w:t xml:space="preserve">American Standard.</w:t>
      </w:r>
    </w:p>
    <w:p>
      <w:pPr>
        <w:pStyle w:val="SubparagraphLevel"/>
        <w:numPr>
          <w:ilvl w:val="0"/>
          <w:numId w:val="17"/>
        </w:numPr>
      </w:pPr>
      <w:r>
        <w:t xml:space="preserve">Kohler Co.</w:t>
      </w:r>
    </w:p>
    <w:p>
      <w:pPr>
        <w:pStyle w:val="SubparagraphLevel"/>
        <w:numPr>
          <w:ilvl w:val="0"/>
          <w:numId w:val="17"/>
        </w:numPr>
      </w:pPr>
      <w:r>
        <w:t xml:space="preserve">TOTO USA.</w:t>
      </w:r>
    </w:p>
    <w:p>
      <w:pPr>
        <w:pStyle w:val="SubparagraphLevel"/>
        <w:numPr>
          <w:ilvl w:val="0"/>
          <w:numId w:val="17"/>
        </w:numPr>
      </w:pPr>
      <w:r>
        <w:t xml:space="preserve">Sloan Valve/Zurn Industries (flush valves).</w:t>
      </w:r>
    </w:p>
    <w:p>
      <w:pPr>
        <w:pStyle w:val="ParagraphLevel"/>
        <w:numPr>
          <w:ilvl w:val="0"/>
          <w:numId w:val="16"/>
        </w:numPr>
      </w:pPr>
      <w:r>
        <w:t xml:space="preserve">Acceptable Manufacturers - Carriers:</w:t>
      </w:r>
    </w:p>
    <w:p>
      <w:pPr>
        <w:pStyle w:val="SubparagraphLevel"/>
        <w:numPr>
          <w:ilvl w:val="0"/>
          <w:numId w:val="17"/>
        </w:numPr>
      </w:pPr>
      <w:r>
        <w:t xml:space="preserve">Jay R. Smith Mfg. Co.</w:t>
      </w:r>
    </w:p>
    <w:p>
      <w:pPr>
        <w:pStyle w:val="SubparagraphLevel"/>
        <w:numPr>
          <w:ilvl w:val="0"/>
          <w:numId w:val="17"/>
        </w:numPr>
      </w:pPr>
      <w:r>
        <w:t xml:space="preserve">Josam Company.</w:t>
      </w:r>
    </w:p>
    <w:p>
      <w:pPr>
        <w:pStyle w:val="SubparagraphLevel"/>
        <w:numPr>
          <w:ilvl w:val="0"/>
          <w:numId w:val="17"/>
        </w:numPr>
      </w:pPr>
      <w:r>
        <w:t xml:space="preserve">Wade.</w:t>
      </w:r>
    </w:p>
    <w:p>
      <w:pPr>
        <w:pStyle w:val="ParagraphLevel"/>
        <w:numPr>
          <w:ilvl w:val="0"/>
          <w:numId w:val="16"/>
        </w:numPr>
      </w:pPr>
      <w:r>
        <w:t xml:space="preserve">Substitutions: Other manufacturers may be considered if equal in quality.</w:t>
      </w:r>
    </w:p>
    <w:p>
      <w:pPr>
        <w:pStyle w:val="ArticleTitle"/>
        <w:numPr>
          <w:ilvl w:val="0"/>
          <w:numId w:val="15"/>
        </w:numPr>
      </w:pPr>
      <w:r>
        <w:t xml:space="preserve">	WATER CLOSETS</w:t>
      </w:r>
    </w:p>
    <w:p>
      <w:pPr>
        <w:pStyle w:val="ParagraphLevel"/>
        <w:numPr>
          <w:ilvl w:val="0"/>
          <w:numId w:val="18"/>
        </w:numPr>
      </w:pPr>
      <w:r>
        <w:t xml:space="preserve">Floor-Mounted Water Closet (WC-1):</w:t>
      </w:r>
    </w:p>
    <w:p>
      <w:pPr>
        <w:pStyle w:val="SubparagraphLevel"/>
        <w:numPr>
          <w:ilvl w:val="0"/>
          <w:numId w:val="19"/>
        </w:numPr>
      </w:pPr>
      <w:r>
        <w:t xml:space="preserve">Type: Elongated bowl, floor-mounted, floor outlet.</w:t>
      </w:r>
    </w:p>
    <w:p>
      <w:pPr>
        <w:pStyle w:val="SubparagraphLevel"/>
        <w:numPr>
          <w:ilvl w:val="0"/>
          <w:numId w:val="19"/>
        </w:numPr>
      </w:pPr>
      <w:r>
        <w:t xml:space="preserve">Flush Valve: Exposed, manual, 1.28 gpf.</w:t>
      </w:r>
    </w:p>
    <w:p>
      <w:pPr>
        <w:pStyle w:val="SubparagraphLevel"/>
        <w:numPr>
          <w:ilvl w:val="0"/>
          <w:numId w:val="19"/>
        </w:numPr>
      </w:pPr>
      <w:r>
        <w:t xml:space="preserve">Seat: Open front, self-sustaining check hinge.</w:t>
      </w:r>
    </w:p>
    <w:p>
      <w:pPr>
        <w:pStyle w:val="SubSubparagraphLevel"/>
        <w:numPr>
          <w:ilvl w:val="0"/>
          <w:numId w:val="20"/>
        </w:numPr>
      </w:pPr>
      <w:r>
        <w:t xml:space="preserve">Material: Solid plastic.</w:t>
      </w:r>
    </w:p>
    <w:p>
      <w:pPr>
        <w:pStyle w:val="SubSubparagraphLevel"/>
        <w:numPr>
          <w:ilvl w:val="0"/>
          <w:numId w:val="20"/>
        </w:numPr>
      </w:pPr>
      <w:r>
        <w:t xml:space="preserve">Color: White.</w:t>
      </w:r>
    </w:p>
    <w:p>
      <w:pPr>
        <w:pStyle w:val="ParagraphLevel"/>
        <w:numPr>
          <w:ilvl w:val="0"/>
          <w:numId w:val="18"/>
        </w:numPr>
      </w:pPr>
      <w:r>
        <w:t xml:space="preserve">Wall-Hung Water Closet (WC-2): Accessible locations.</w:t>
      </w:r>
    </w:p>
    <w:p>
      <w:pPr>
        <w:pStyle w:val="SubparagraphLevel"/>
        <w:numPr>
          <w:ilvl w:val="0"/>
          <w:numId w:val="19"/>
        </w:numPr>
      </w:pPr>
      <w:r>
        <w:t xml:space="preserve">Type: Elongated bowl, wall-hung, back outlet.</w:t>
      </w:r>
    </w:p>
    <w:p>
      <w:pPr>
        <w:pStyle w:val="SubparagraphLevel"/>
        <w:numPr>
          <w:ilvl w:val="0"/>
          <w:numId w:val="19"/>
        </w:numPr>
      </w:pPr>
      <w:r>
        <w:t xml:space="preserve">Flush Valve: Concealed, sensor-operated, 1.28 gpf.</w:t>
      </w:r>
    </w:p>
    <w:p>
      <w:pPr>
        <w:pStyle w:val="SubSubparagraphLevel"/>
        <w:numPr>
          <w:ilvl w:val="0"/>
          <w:numId w:val="21"/>
        </w:numPr>
      </w:pPr>
      <w:r>
        <w:t xml:space="preserve">Battery operated.</w:t>
      </w:r>
    </w:p>
    <w:p>
      <w:pPr>
        <w:pStyle w:val="SubSubparagraphLevel"/>
        <w:numPr>
          <w:ilvl w:val="0"/>
          <w:numId w:val="21"/>
        </w:numPr>
      </w:pPr>
      <w:r>
        <w:t xml:space="preserve">Hardwired with battery backup.</w:t>
      </w:r>
    </w:p>
    <w:p>
      <w:pPr>
        <w:pStyle w:val="SubSubSubparagraphLevel"/>
        <w:numPr>
          <w:ilvl w:val="0"/>
          <w:numId w:val="22"/>
        </w:numPr>
      </w:pPr>
      <w:r>
        <w:t xml:space="preserve">Coordinate power requirements with Electrical.</w:t>
      </w:r>
    </w:p>
    <w:p>
      <w:pPr>
        <w:pStyle w:val="SubparagraphLevel"/>
        <w:numPr>
          <w:ilvl w:val="0"/>
          <w:numId w:val="19"/>
        </w:numPr>
      </w:pPr>
      <w:r>
        <w:t xml:space="preserve">Carrier: Adjustable, for 6-inch stud walls.</w:t>
      </w:r>
    </w:p>
    <w:p>
      <w:pPr>
        <w:pStyle w:val="SubparagraphLevel"/>
        <w:numPr>
          <w:ilvl w:val="0"/>
          <w:numId w:val="19"/>
        </w:numPr>
      </w:pPr>
      <w:r>
        <w:t xml:space="preserve">Mounting Height: 17 inches to top of seat (ADA compliant).</w:t>
      </w:r>
    </w:p>
    <w:p>
      <w:pPr>
        <w:pStyle w:val="ArticleTitle"/>
        <w:numPr>
          <w:ilvl w:val="0"/>
          <w:numId w:val="15"/>
        </w:numPr>
      </w:pPr>
      <w:r>
        <w:t xml:space="preserve">	LAVATORIES</w:t>
      </w:r>
    </w:p>
    <w:p>
      <w:pPr>
        <w:pStyle w:val="ParagraphLevel"/>
        <w:numPr>
          <w:ilvl w:val="0"/>
          <w:numId w:val="23"/>
        </w:numPr>
      </w:pPr>
      <w:r>
        <w:t xml:space="preserve">Wall-Hung Lavatory (LAV-1):</w:t>
      </w:r>
    </w:p>
    <w:p>
      <w:pPr>
        <w:pStyle w:val="SubparagraphLevel"/>
        <w:numPr>
          <w:ilvl w:val="0"/>
          <w:numId w:val="24"/>
        </w:numPr>
      </w:pPr>
      <w:r>
        <w:t xml:space="preserve">Type: Vitreous china, wall-hung.</w:t>
      </w:r>
    </w:p>
    <w:p>
      <w:pPr>
        <w:pStyle w:val="SubparagraphLevel"/>
        <w:numPr>
          <w:ilvl w:val="0"/>
          <w:numId w:val="24"/>
        </w:numPr>
      </w:pPr>
      <w:r>
        <w:t xml:space="preserve">Size: 20 inches by 18 inches.</w:t>
      </w:r>
    </w:p>
    <w:p>
      <w:pPr>
        <w:pStyle w:val="SubparagraphLevel"/>
        <w:numPr>
          <w:ilvl w:val="0"/>
          <w:numId w:val="24"/>
        </w:numPr>
      </w:pPr>
      <w:r>
        <w:t xml:space="preserve">Faucet Holes: 4-inch centers.</w:t>
      </w:r>
    </w:p>
    <w:p>
      <w:pPr>
        <w:pStyle w:val="ParagraphLevel"/>
        <w:numPr>
          <w:ilvl w:val="0"/>
          <w:numId w:val="23"/>
        </w:numPr>
      </w:pPr>
      <w:r>
        <w:t xml:space="preserve">Counter-Mounted Lavatory (LAV-2):</w:t>
      </w:r>
    </w:p>
    <w:p>
      <w:pPr>
        <w:pStyle w:val="SubparagraphLevel"/>
        <w:numPr>
          <w:ilvl w:val="0"/>
          <w:numId w:val="24"/>
        </w:numPr>
      </w:pPr>
      <w:r>
        <w:t xml:space="preserve">Type: Vitreous china, self-rimming.</w:t>
      </w:r>
    </w:p>
    <w:p>
      <w:pPr>
        <w:pStyle w:val="SubparagraphLevel"/>
        <w:numPr>
          <w:ilvl w:val="0"/>
          <w:numId w:val="24"/>
        </w:numPr>
      </w:pPr>
      <w:r>
        <w:t xml:space="preserve">Size: 20 inches by 17 inches oval.</w:t>
      </w:r>
    </w:p>
    <w:p>
      <w:pPr>
        <w:pStyle w:val="ParagraphLevel"/>
        <w:numPr>
          <w:ilvl w:val="0"/>
          <w:numId w:val="23"/>
        </w:numPr>
      </w:pPr>
      <w:r>
        <w:t xml:space="preserve">Faucets:</w:t>
      </w:r>
    </w:p>
    <w:p>
      <w:pPr>
        <w:pStyle w:val="SubparagraphLevel"/>
        <w:numPr>
          <w:ilvl w:val="0"/>
          <w:numId w:val="24"/>
        </w:numPr>
      </w:pPr>
      <w:r>
        <w:t xml:space="preserve">Type: Single-handle, ceramic disc.</w:t>
      </w:r>
    </w:p>
    <w:p>
      <w:pPr>
        <w:pStyle w:val="SubparagraphLevel"/>
        <w:numPr>
          <w:ilvl w:val="0"/>
          <w:numId w:val="24"/>
        </w:numPr>
      </w:pPr>
      <w:r>
        <w:t xml:space="preserve">Flow Rate: 0.5 gpm with laminar flow.</w:t>
      </w:r>
    </w:p>
    <w:p>
      <w:pPr>
        <w:pStyle w:val="SubparagraphLevel"/>
        <w:numPr>
          <w:ilvl w:val="0"/>
          <w:numId w:val="24"/>
        </w:numPr>
      </w:pPr>
      <w:r>
        <w:t xml:space="preserve">Finish: Polished chrome.</w:t>
      </w:r>
    </w:p>
    <w:p>
      <w:pPr>
        <w:pStyle w:val="SubSubparagraphLevel"/>
        <w:numPr>
          <w:ilvl w:val="0"/>
          <w:numId w:val="25"/>
        </w:numPr>
      </w:pPr>
      <w:r>
        <w:t xml:space="preserve">Supply Stops: Quarter-turn, chrome plated brass.</w:t>
      </w:r>
    </w:p>
    <w:p>
      <w:pPr>
        <w:pStyle w:val="SubSubparagraphLevel"/>
        <w:numPr>
          <w:ilvl w:val="0"/>
          <w:numId w:val="25"/>
        </w:numPr>
      </w:pPr>
      <w:r>
        <w:t xml:space="preserve">Supply Risers: Braided stainless steel.</w:t>
      </w:r>
    </w:p>
    <w:p>
      <w:pPr>
        <w:pStyle w:val="SubSubparagraphLevel"/>
        <w:numPr>
          <w:ilvl w:val="0"/>
          <w:numId w:val="25"/>
        </w:numPr>
      </w:pPr>
      <w:r>
        <w:t xml:space="preserve">Trap: See Section 22 10 00, Article 2.06.</w:t>
      </w:r>
    </w:p>
    <w:p>
      <w:pPr>
        <w:pStyle w:val="ArticleTitle"/>
        <w:numPr>
          <w:ilvl w:val="0"/>
          <w:numId w:val="15"/>
        </w:numPr>
      </w:pPr>
      <w:r>
        <w:t xml:space="preserve">	SINKS</w:t>
      </w:r>
    </w:p>
    <w:p>
      <w:pPr>
        <w:pStyle w:val="ParagraphLevel"/>
        <w:numPr>
          <w:ilvl w:val="0"/>
          <w:numId w:val="26"/>
        </w:numPr>
      </w:pPr>
      <w:r>
        <w:t xml:space="preserve">Service Sink (S-1):</w:t>
      </w:r>
    </w:p>
    <w:p>
      <w:pPr>
        <w:pStyle w:val="SubparagraphLevel"/>
        <w:numPr>
          <w:ilvl w:val="0"/>
          <w:numId w:val="27"/>
        </w:numPr>
      </w:pPr>
      <w:r>
        <w:t xml:space="preserve">Type: Floor-mounted, enameled cast iron.</w:t>
      </w:r>
    </w:p>
    <w:p>
      <w:pPr>
        <w:pStyle w:val="SubparagraphLevel"/>
        <w:numPr>
          <w:ilvl w:val="0"/>
          <w:numId w:val="27"/>
        </w:numPr>
      </w:pPr>
      <w:r>
        <w:t xml:space="preserve">Size: 24 inches by 20 inches by 10 inches deep.</w:t>
      </w:r>
    </w:p>
    <w:p>
      <w:pPr>
        <w:pStyle w:val="SubparagraphLevel"/>
        <w:numPr>
          <w:ilvl w:val="0"/>
          <w:numId w:val="27"/>
        </w:numPr>
      </w:pPr>
      <w:r>
        <w:t xml:space="preserve">Rim Guard: Stainless steel. [CONFIRM WITH OWNER - THEY REJECTED LAST PROJECT]</w:t>
      </w:r>
    </w:p>
    <w:p>
      <w:pPr>
        <w:pStyle w:val="ParagraphLevel"/>
        <w:numPr>
          <w:ilvl w:val="0"/>
          <w:numId w:val="26"/>
        </w:numPr>
      </w:pPr>
      <w:r>
        <w:t xml:space="preserve">Break Room Sink (S-2):</w:t>
      </w:r>
    </w:p>
    <w:p>
      <w:pPr>
        <w:pStyle w:val="SubparagraphLevel"/>
        <w:numPr>
          <w:ilvl w:val="0"/>
          <w:numId w:val="27"/>
        </w:numPr>
      </w:pPr>
      <w:r>
        <w:t xml:space="preserve">Type: Self-rimming, stainless steel.</w:t>
      </w:r>
    </w:p>
    <w:p>
      <w:pPr>
        <w:pStyle w:val="SubparagraphLevel"/>
        <w:numPr>
          <w:ilvl w:val="0"/>
          <w:numId w:val="27"/>
        </w:numPr>
      </w:pPr>
      <w:r>
        <w:t xml:space="preserve">Size: 25 inches by 22 inches, single bowl.</w:t>
      </w:r>
    </w:p>
    <w:p>
      <w:pPr>
        <w:pStyle w:val="SubparagraphLevel"/>
        <w:numPr>
          <w:ilvl w:val="0"/>
          <w:numId w:val="27"/>
        </w:numPr>
      </w:pPr>
      <w:r>
        <w:t xml:space="preserve">Gauge: 18 gauge, Type 304 stainless steel.</w:t>
      </w:r>
    </w:p>
    <w:p>
      <w:pPr>
        <w:pStyle w:val="PartTitle"/>
      </w:pPr>
      <w:r>
        <w:t xml:space="preserve">PART 3 - EXECUTION</w:t>
      </w:r>
    </w:p>
    <w:p>
      <w:pPr>
        <w:pStyle w:val="ArticleTitle"/>
        <w:numPr>
          <w:ilvl w:val="0"/>
          <w:numId w:val="28"/>
        </w:numPr>
      </w:pPr>
      <w:r>
        <w:t xml:space="preserve">	EXAMINATION</w:t>
      </w:r>
    </w:p>
    <w:p>
      <w:pPr>
        <w:pStyle w:val="ParagraphLevel"/>
        <w:numPr>
          <w:ilvl w:val="0"/>
          <w:numId w:val="29"/>
        </w:numPr>
      </w:pPr>
      <w:r>
        <w:t xml:space="preserve">Verify rough-in locations and dimensions before installation.</w:t>
      </w:r>
    </w:p>
    <w:p>
      <w:pPr>
        <w:pStyle w:val="ParagraphLevel"/>
        <w:numPr>
          <w:ilvl w:val="0"/>
          <w:numId w:val="29"/>
        </w:numPr>
      </w:pPr>
      <w:r>
        <w:t xml:space="preserve">Verify wall blocking is installed at proper locations and heights.</w:t>
      </w:r>
    </w:p>
    <w:p>
      <w:pPr>
        <w:pStyle w:val="ParagraphLevel"/>
        <w:numPr>
          <w:ilvl w:val="0"/>
          <w:numId w:val="29"/>
        </w:numPr>
      </w:pPr>
      <w:r>
        <w:t xml:space="preserve">Verify floor drains and waste connections are clear.</w:t>
      </w:r>
    </w:p>
    <w:p>
      <w:pPr>
        <w:pStyle w:val="ArticleTitle"/>
        <w:numPr>
          <w:ilvl w:val="0"/>
          <w:numId w:val="28"/>
        </w:numPr>
      </w:pPr>
      <w:r>
        <w:t xml:space="preserve">	INSTALLATION</w:t>
      </w:r>
    </w:p>
    <w:p>
      <w:pPr>
        <w:pStyle w:val="ParagraphLevel"/>
        <w:numPr>
          <w:ilvl w:val="0"/>
          <w:numId w:val="30"/>
        </w:numPr>
      </w:pPr>
      <w:r>
        <w:t xml:space="preserve">Install fixtures per manufacturer's instructions and referenced standards.</w:t>
      </w:r>
    </w:p>
    <w:p>
      <w:pPr>
        <w:pStyle w:val="ParagraphLevel"/>
        <w:numPr>
          <w:ilvl w:val="0"/>
          <w:numId w:val="30"/>
        </w:numPr>
      </w:pPr>
      <w:r>
        <w:t xml:space="preserve">Set fixtures level and plumb.</w:t>
      </w:r>
    </w:p>
    <w:p>
      <w:pPr>
        <w:pStyle w:val="ParagraphLevel"/>
        <w:numPr>
          <w:ilvl w:val="0"/>
          <w:numId w:val="30"/>
        </w:numPr>
      </w:pPr>
      <w:r>
        <w:t xml:space="preserve">Set fixtures in bed of plumber's putty or silicone sealant (white).</w:t>
      </w:r>
    </w:p>
    <w:p>
      <w:pPr>
        <w:pStyle w:val="ParagraphLevel"/>
        <w:numPr>
          <w:ilvl w:val="0"/>
          <w:numId w:val="30"/>
        </w:numPr>
      </w:pPr>
      <w:r>
        <w:t xml:space="preserve">Mounting Heights (to rim unless noted):</w:t>
      </w:r>
    </w:p>
    <w:p>
      <w:pPr>
        <w:pStyle w:val="SubparagraphLevel"/>
        <w:numPr>
          <w:ilvl w:val="0"/>
          <w:numId w:val="31"/>
        </w:numPr>
      </w:pPr>
      <w:r>
        <w:t xml:space="preserve">Lavatories: 34 inches AFF.</w:t>
      </w:r>
    </w:p>
    <w:p>
      <w:pPr>
        <w:pStyle w:val="SubparagraphLevel"/>
        <w:numPr>
          <w:ilvl w:val="0"/>
          <w:numId w:val="31"/>
        </w:numPr>
      </w:pPr>
      <w:r>
        <w:t xml:space="preserve">Accessible Lavatories: 34 inches AFF maximum.</w:t>
      </w:r>
    </w:p>
    <w:p>
      <w:pPr>
        <w:pStyle w:val="SubparagraphLevel"/>
        <w:numPr>
          <w:ilvl w:val="0"/>
          <w:numId w:val="31"/>
        </w:numPr>
      </w:pPr>
      <w:r>
        <w:t xml:space="preserve">Water Closets: Per Article 2.02.</w:t>
      </w:r>
    </w:p>
    <w:p>
      <w:pPr>
        <w:pStyle w:val="SubparagraphLevel"/>
        <w:numPr>
          <w:ilvl w:val="0"/>
          <w:numId w:val="31"/>
        </w:numPr>
      </w:pPr>
      <w:r>
        <w:t xml:space="preserve">Accessible Water Closets: 15 to 19 inches to top of seat.</w:t>
      </w:r>
    </w:p>
    <w:p>
      <w:pPr>
        <w:pStyle w:val="SubparagraphLevel"/>
        <w:numPr>
          <w:ilvl w:val="0"/>
          <w:numId w:val="31"/>
        </w:numPr>
      </w:pPr>
      <w:r>
        <w:t xml:space="preserve">Urinals: 17 inches AFF (accessible); 24 inches AFF (standard).</w:t>
      </w:r>
    </w:p>
    <w:p>
      <w:pPr>
        <w:pStyle w:val="ArticleTitle"/>
        <w:numPr>
          <w:ilvl w:val="0"/>
          <w:numId w:val="28"/>
        </w:numPr>
      </w:pPr>
      <w:r>
        <w:t xml:space="preserve">	CONNECTIONS</w:t>
      </w:r>
    </w:p>
    <w:p>
      <w:pPr>
        <w:pStyle w:val="ParagraphLevel"/>
        <w:numPr>
          <w:ilvl w:val="0"/>
          <w:numId w:val="32"/>
        </w:numPr>
      </w:pPr>
      <w:r>
        <w:t xml:space="preserve">Connect fixtures to water supply and drainage systems.</w:t>
      </w:r>
    </w:p>
    <w:p>
      <w:pPr>
        <w:pStyle w:val="ArticleTitle"/>
        <w:numPr>
          <w:ilvl w:val="0"/>
          <w:numId w:val="28"/>
        </w:numPr>
      </w:pPr>
      <w:r>
        <w:t xml:space="preserve">	CLEANING</w:t>
      </w:r>
    </w:p>
    <w:p>
      <w:pPr>
        <w:pStyle w:val="ParagraphLevel"/>
        <w:numPr>
          <w:ilvl w:val="0"/>
          <w:numId w:val="33"/>
        </w:numPr>
      </w:pPr>
      <w:r>
        <w:t xml:space="preserve">Clean fixtures and fittings upon completion.</w:t>
      </w:r>
    </w:p>
    <w:p>
      <w:pPr>
        <w:pStyle w:val="ParagraphLevel"/>
        <w:numPr>
          <w:ilvl w:val="0"/>
          <w:numId w:val="33"/>
        </w:numPr>
      </w:pPr>
      <w:r>
        <w:t xml:space="preserve">Remove protective coverings and labels.</w:t>
      </w:r>
    </w:p>
    <w:p>
      <w:pPr>
        <w:pStyle w:val="ParagraphLevel"/>
        <w:numPr>
          <w:ilvl w:val="0"/>
          <w:numId w:val="33"/>
        </w:numPr>
      </w:pPr>
      <w:r>
        <w:t xml:space="preserve">Use non-abrasive cleaners approved by fixture manufacturer.</w:t>
      </w:r>
    </w:p>
    <w:p>
      <w:pPr>
        <w:pStyle w:val="ParagraphLevel"/>
        <w:numPr>
          <w:ilvl w:val="0"/>
          <w:numId w:val="33"/>
        </w:numPr>
      </w:pPr>
      <w:r>
        <w:t xml:space="preserve">Provide manufacturer's standard warranty for all fixtures.</w:t>
      </w:r>
    </w:p>
    <w:p>
      <w:pPr>
        <w:spacing w:before="360"/>
        <w:jc w:val="center"/>
      </w:pPr>
      <w:r>
        <w:rPr>
          <w:b/>
          <w:bCs/>
        </w:rPr>
        <w:t xml:space="preserve">END OF SECTION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Riverside Community College - Building B Renovation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sz w:val="20"/>
        <w:szCs w:val="20"/>
      </w:rPr>
      <w:t xml:space="preserve">PLUMBING FIXTURES</w:t>
    </w:r>
    <w:r>
      <w:rPr>
        <w:rFonts w:ascii="Arial" w:cs="Arial" w:eastAsia="Arial" w:hAnsi="Arial"/>
        <w:sz w:val="20"/>
        <w:szCs w:val="20"/>
      </w:rPr>
      <w:t xml:space="preserve">	22 40 00 -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1.0%1"/>
      <w:lvlJc w:val="left"/>
      <w:pPr>
        <w:ind w:left="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2.0%1"/>
      <w:lvlJc w:val="left"/>
      <w:pPr>
        <w:ind w:left="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3.0%1"/>
      <w:lvlJc w:val="left"/>
      <w:pPr>
        <w:ind w:left="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21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9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0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1"/>
    <w:lvlOverride w:ilvl="0">
      <w:startOverride w:val="1"/>
    </w:lvlOverride>
  </w:num>
  <w:num w:numId="9">
    <w:abstractNumId w:val="33"/>
    <w:lvlOverride w:ilvl="0">
      <w:startOverride w:val="1"/>
    </w:lvlOverride>
  </w:num>
  <w:num w:numId="10">
    <w:abstractNumId w:val="38"/>
    <w:lvlOverride w:ilvl="0">
      <w:startOverride w:val="1"/>
    </w:lvlOverride>
  </w:num>
  <w:num w:numId="11">
    <w:abstractNumId w:val="40"/>
    <w:lvlOverride w:ilvl="0">
      <w:startOverride w:val="3"/>
    </w:lvlOverride>
  </w:num>
  <w:num w:numId="12">
    <w:abstractNumId w:val="8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25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26"/>
    <w:lvlOverride w:ilvl="0">
      <w:startOverride w:val="1"/>
    </w:lvlOverride>
  </w:num>
  <w:num w:numId="20">
    <w:abstractNumId w:val="34"/>
    <w:lvlOverride w:ilvl="0">
      <w:startOverride w:val="1"/>
    </w:lvlOverride>
  </w:num>
  <w:num w:numId="21">
    <w:abstractNumId w:val="35"/>
    <w:lvlOverride w:ilvl="0">
      <w:startOverride w:val="1"/>
    </w:lvlOverride>
  </w:num>
  <w:num w:numId="22">
    <w:abstractNumId w:val="39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36"/>
    <w:lvlOverride w:ilvl="0">
      <w:startOverride w:val="1"/>
    </w:lvlOverride>
  </w:num>
  <w:num w:numId="26">
    <w:abstractNumId w:val="14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4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16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17"/>
    <w:lvlOverride w:ilvl="0">
      <w:startOverride w:val="1"/>
    </w:lvlOverride>
  </w:num>
  <w:num w:numId="33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Title">
    <w:name w:val="Section Title"/>
    <w:basedOn w:val="Normal"/>
    <w:pPr>
      <w:spacing w:after="240"/>
      <w:jc w:val="center"/>
    </w:pPr>
    <w:rPr>
      <w:rFonts w:ascii="Arial" w:cs="Arial" w:eastAsia="Arial" w:hAnsi="Arial"/>
      <w:b/>
      <w:bCs/>
      <w:sz w:val="22"/>
      <w:szCs w:val="22"/>
    </w:rPr>
  </w:style>
  <w:style w:type="paragraph" w:styleId="PartTitle">
    <w:name w:val="Part Title"/>
    <w:basedOn w:val="Normal"/>
    <w:pPr>
      <w:spacing w:before="240" w:after="120"/>
    </w:pPr>
    <w:rPr>
      <w:rFonts w:ascii="Arial" w:cs="Arial" w:eastAsia="Arial" w:hAnsi="Arial"/>
      <w:b/>
      <w:bCs/>
      <w:sz w:val="22"/>
      <w:szCs w:val="22"/>
    </w:rPr>
  </w:style>
  <w:style w:type="paragraph" w:styleId="ArticleTitle">
    <w:name w:val="Article Title"/>
    <w:basedOn w:val="Normal"/>
    <w:pPr>
      <w:spacing w:before="180" w:after="100"/>
      <w:ind w:left="0"/>
    </w:pPr>
    <w:rPr>
      <w:rFonts w:ascii="Arial" w:cs="Arial" w:eastAsia="Arial" w:hAnsi="Arial"/>
      <w:b/>
      <w:bCs/>
      <w:sz w:val="22"/>
      <w:szCs w:val="22"/>
    </w:rPr>
  </w:style>
  <w:style w:type="paragraph" w:styleId="ParagraphLevel">
    <w:name w:val="Paragraph Level"/>
    <w:basedOn w:val="Normal"/>
    <w:pPr>
      <w:spacing w:before="60" w:after="60"/>
      <w:ind w:left="720" w:hanging="360"/>
    </w:pPr>
    <w:rPr>
      <w:rFonts w:ascii="Arial" w:cs="Arial" w:eastAsia="Arial" w:hAnsi="Arial"/>
      <w:sz w:val="22"/>
      <w:szCs w:val="22"/>
    </w:rPr>
  </w:style>
  <w:style w:type="paragraph" w:styleId="SubparagraphLevel">
    <w:name w:val="Subparagraph Level"/>
    <w:basedOn w:val="Normal"/>
    <w:pPr>
      <w:spacing w:before="60" w:after="60"/>
      <w:ind w:left="1440" w:hanging="360"/>
    </w:pPr>
    <w:rPr>
      <w:rFonts w:ascii="Arial" w:cs="Arial" w:eastAsia="Arial" w:hAnsi="Arial"/>
      <w:sz w:val="22"/>
      <w:szCs w:val="22"/>
    </w:rPr>
  </w:style>
  <w:style w:type="paragraph" w:styleId="SubSubparagraphLevel">
    <w:name w:val="Sub-Subparagraph Level"/>
    <w:basedOn w:val="Normal"/>
    <w:pPr>
      <w:spacing w:before="60" w:after="60"/>
      <w:ind w:left="2160" w:hanging="360"/>
    </w:pPr>
    <w:rPr>
      <w:rFonts w:ascii="Arial" w:cs="Arial" w:eastAsia="Arial" w:hAnsi="Arial"/>
      <w:sz w:val="22"/>
      <w:szCs w:val="22"/>
    </w:rPr>
  </w:style>
  <w:style w:type="paragraph" w:styleId="SubSubSubparagraphLevel">
    <w:name w:val="Sub-Sub-Subparagraph Level"/>
    <w:basedOn w:val="Normal"/>
    <w:pPr>
      <w:spacing w:before="60" w:after="60"/>
      <w:ind w:left="2880" w:hanging="3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2025-12-16T15:34:45.281Z</dcterms:created>
  <dcterms:modified xsi:type="dcterms:W3CDTF">2025-12-16T15:34:45.281Z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