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2EFC" w14:textId="77777777" w:rsidR="0049086A" w:rsidRDefault="0049086A">
      <w:pPr>
        <w:pStyle w:val="CMT"/>
      </w:pPr>
      <w:r>
        <w:t>Copyright 2012 by The American Institute of Architects (AIA)</w:t>
      </w:r>
    </w:p>
    <w:p w14:paraId="35C14706" w14:textId="77777777" w:rsidR="0049086A" w:rsidRDefault="0049086A">
      <w:pPr>
        <w:pStyle w:val="CMT"/>
      </w:pPr>
      <w:r>
        <w:t>Exclusively published and distributed by Architectural Computer Services, Inc. (ARCOM) for the AIA</w:t>
      </w:r>
    </w:p>
    <w:p w14:paraId="52CE83FA" w14:textId="77777777" w:rsidR="0049086A" w:rsidRDefault="0049086A">
      <w:pPr>
        <w:pStyle w:val="SCT"/>
      </w:pPr>
      <w:r>
        <w:t xml:space="preserve">SECTION </w:t>
      </w:r>
      <w:r>
        <w:rPr>
          <w:rStyle w:val="NUM"/>
        </w:rPr>
        <w:t>334100</w:t>
      </w:r>
      <w:r>
        <w:t xml:space="preserve"> - </w:t>
      </w:r>
      <w:r>
        <w:rPr>
          <w:rStyle w:val="NAM"/>
        </w:rPr>
        <w:t>STORM UTILITY DRAINAGE PIPING</w:t>
      </w:r>
    </w:p>
    <w:p w14:paraId="57A9DCA5" w14:textId="77777777" w:rsidR="0049086A" w:rsidRDefault="0049086A">
      <w:pPr>
        <w:pStyle w:val="ART"/>
      </w:pPr>
      <w:r>
        <w:t>PIPING</w:t>
      </w:r>
    </w:p>
    <w:p w14:paraId="2A828314" w14:textId="77777777" w:rsidR="0049086A" w:rsidRDefault="0049086A">
      <w:pPr>
        <w:pStyle w:val="PR1"/>
      </w:pPr>
      <w:r>
        <w:t>Hub-and-Spigot, Cast-Iron Soil Pipe and Fittings</w:t>
      </w:r>
      <w:proofErr w:type="gramStart"/>
      <w:r>
        <w:t>:  [</w:t>
      </w:r>
      <w:proofErr w:type="gramEnd"/>
      <w:r>
        <w:rPr>
          <w:b/>
        </w:rPr>
        <w:t>Extra-Heavy</w:t>
      </w:r>
      <w:r>
        <w:t>] [</w:t>
      </w:r>
      <w:r>
        <w:rPr>
          <w:b/>
        </w:rPr>
        <w:t>Service</w:t>
      </w:r>
      <w:r>
        <w:t>] class.</w:t>
      </w:r>
    </w:p>
    <w:p w14:paraId="6BEB67A3" w14:textId="77777777" w:rsidR="0049086A" w:rsidRDefault="0049086A">
      <w:pPr>
        <w:pStyle w:val="PR1"/>
      </w:pPr>
      <w:r>
        <w:t>Hubless cast-iron oil pipe and fittings with [</w:t>
      </w:r>
      <w:r>
        <w:rPr>
          <w:b/>
        </w:rPr>
        <w:t>CISPI-trademarked</w:t>
      </w:r>
      <w:r>
        <w:t>] [</w:t>
      </w:r>
      <w:r>
        <w:rPr>
          <w:b/>
        </w:rPr>
        <w:t>heavy-duty</w:t>
      </w:r>
      <w:r>
        <w:t>] [</w:t>
      </w:r>
      <w:r>
        <w:rPr>
          <w:b/>
        </w:rPr>
        <w:t>cast-iron</w:t>
      </w:r>
      <w:r>
        <w:t>] shielded couplings.</w:t>
      </w:r>
    </w:p>
    <w:p w14:paraId="40F3BC18" w14:textId="77777777" w:rsidR="0049086A" w:rsidRDefault="0049086A">
      <w:pPr>
        <w:pStyle w:val="PR1"/>
      </w:pPr>
      <w:r>
        <w:t>Ductile-iron, culvert pipe and [</w:t>
      </w:r>
      <w:r>
        <w:rPr>
          <w:b/>
        </w:rPr>
        <w:t>standard</w:t>
      </w:r>
      <w:r>
        <w:t>] [</w:t>
      </w:r>
      <w:r>
        <w:rPr>
          <w:b/>
        </w:rPr>
        <w:t>compact</w:t>
      </w:r>
      <w:r>
        <w:t>] fittings.</w:t>
      </w:r>
    </w:p>
    <w:p w14:paraId="6183C380" w14:textId="77777777" w:rsidR="0049086A" w:rsidRDefault="0049086A">
      <w:pPr>
        <w:pStyle w:val="PR1"/>
      </w:pPr>
      <w:r>
        <w:t>Ductile-iron, [</w:t>
      </w:r>
      <w:r>
        <w:rPr>
          <w:b/>
        </w:rPr>
        <w:t>push-on</w:t>
      </w:r>
      <w:r>
        <w:t>] [</w:t>
      </w:r>
      <w:r>
        <w:rPr>
          <w:b/>
        </w:rPr>
        <w:t>mechanical</w:t>
      </w:r>
      <w:r>
        <w:t>]-joint pressure pipe and [</w:t>
      </w:r>
      <w:r>
        <w:rPr>
          <w:b/>
        </w:rPr>
        <w:t>push-on</w:t>
      </w:r>
      <w:r>
        <w:t>] [</w:t>
      </w:r>
      <w:r>
        <w:rPr>
          <w:b/>
        </w:rPr>
        <w:t>mechanical</w:t>
      </w:r>
      <w:r>
        <w:t>]-joint [</w:t>
      </w:r>
      <w:r>
        <w:rPr>
          <w:b/>
        </w:rPr>
        <w:t>standard</w:t>
      </w:r>
      <w:r>
        <w:t>] [</w:t>
      </w:r>
      <w:r>
        <w:rPr>
          <w:b/>
        </w:rPr>
        <w:t>compact</w:t>
      </w:r>
      <w:r>
        <w:t>] fittings.</w:t>
      </w:r>
    </w:p>
    <w:p w14:paraId="16EFFD17" w14:textId="77777777" w:rsidR="0049086A" w:rsidRDefault="0049086A">
      <w:pPr>
        <w:pStyle w:val="PR1"/>
      </w:pPr>
      <w:r>
        <w:t>Corrugated steel pipe and fittings.</w:t>
      </w:r>
    </w:p>
    <w:p w14:paraId="0FCD0AF0" w14:textId="77777777" w:rsidR="0049086A" w:rsidRDefault="0049086A">
      <w:pPr>
        <w:pStyle w:val="PR1"/>
      </w:pPr>
      <w:r>
        <w:t>Corrugated aluminum pipe and fittings.</w:t>
      </w:r>
    </w:p>
    <w:p w14:paraId="482959C7" w14:textId="77777777" w:rsidR="0049086A" w:rsidRDefault="0049086A">
      <w:pPr>
        <w:pStyle w:val="PR1"/>
      </w:pPr>
      <w:r>
        <w:t>ABS pipe and fittings.</w:t>
      </w:r>
    </w:p>
    <w:p w14:paraId="7565F0CB" w14:textId="77777777" w:rsidR="0049086A" w:rsidRDefault="0049086A">
      <w:pPr>
        <w:pStyle w:val="PR1"/>
      </w:pPr>
      <w:r>
        <w:t>Corrugated PE pipe and fittings.</w:t>
      </w:r>
    </w:p>
    <w:p w14:paraId="62D3A337" w14:textId="77777777" w:rsidR="0049086A" w:rsidRDefault="0049086A">
      <w:pPr>
        <w:pStyle w:val="PR1"/>
      </w:pPr>
      <w:r>
        <w:t>PVC Pipe and Fittings</w:t>
      </w:r>
      <w:proofErr w:type="gramStart"/>
      <w:r>
        <w:t>:  [</w:t>
      </w:r>
      <w:proofErr w:type="gramEnd"/>
      <w:r>
        <w:rPr>
          <w:b/>
        </w:rPr>
        <w:t>Cellular-core</w:t>
      </w:r>
      <w:r>
        <w:t>] [</w:t>
      </w:r>
      <w:r>
        <w:rPr>
          <w:b/>
        </w:rPr>
        <w:t>Corrugated-sewer</w:t>
      </w:r>
      <w:r>
        <w:t>] [</w:t>
      </w:r>
      <w:r>
        <w:rPr>
          <w:b/>
        </w:rPr>
        <w:t>Profile-sewer</w:t>
      </w:r>
      <w:r>
        <w:t>] [</w:t>
      </w:r>
      <w:r>
        <w:rPr>
          <w:b/>
        </w:rPr>
        <w:t>Type PSM sewer</w:t>
      </w:r>
      <w:r>
        <w:t>] [</w:t>
      </w:r>
      <w:r>
        <w:rPr>
          <w:b/>
        </w:rPr>
        <w:t>Gravity-sewer</w:t>
      </w:r>
      <w:r>
        <w:t>] [</w:t>
      </w:r>
      <w:r>
        <w:rPr>
          <w:b/>
        </w:rPr>
        <w:t>Pressure</w:t>
      </w:r>
      <w:r>
        <w:t>] [</w:t>
      </w:r>
      <w:r>
        <w:rPr>
          <w:b/>
        </w:rPr>
        <w:t>Water-service</w:t>
      </w:r>
      <w:r>
        <w:t>] piping.</w:t>
      </w:r>
    </w:p>
    <w:p w14:paraId="6C295E67" w14:textId="77777777" w:rsidR="0049086A" w:rsidRDefault="0049086A">
      <w:pPr>
        <w:pStyle w:val="PR1"/>
      </w:pPr>
      <w:r>
        <w:t>Fiberglass pipe and fittings.</w:t>
      </w:r>
    </w:p>
    <w:p w14:paraId="0A178511" w14:textId="77777777" w:rsidR="0049086A" w:rsidRDefault="0049086A">
      <w:pPr>
        <w:pStyle w:val="PR1"/>
      </w:pPr>
      <w:r>
        <w:t>Concrete Pipe and Fittings</w:t>
      </w:r>
      <w:proofErr w:type="gramStart"/>
      <w:r>
        <w:t>:  [</w:t>
      </w:r>
      <w:proofErr w:type="gramEnd"/>
      <w:r>
        <w:rPr>
          <w:b/>
        </w:rPr>
        <w:t>Nonreinforced</w:t>
      </w:r>
      <w:r>
        <w:t>] [</w:t>
      </w:r>
      <w:r>
        <w:rPr>
          <w:b/>
        </w:rPr>
        <w:t>Reinforced</w:t>
      </w:r>
      <w:r>
        <w:t>]-concrete sewer pipe and fittings.</w:t>
      </w:r>
    </w:p>
    <w:p w14:paraId="4358832A" w14:textId="77777777" w:rsidR="0049086A" w:rsidRDefault="0049086A">
      <w:pPr>
        <w:pStyle w:val="PR1"/>
      </w:pPr>
      <w:r>
        <w:t>Nonpressure Transition Couplings</w:t>
      </w:r>
      <w:proofErr w:type="gramStart"/>
      <w:r>
        <w:t>:  [</w:t>
      </w:r>
      <w:proofErr w:type="gramEnd"/>
      <w:r>
        <w:rPr>
          <w:b/>
        </w:rPr>
        <w:t>Unshielded flexible</w:t>
      </w:r>
      <w:r>
        <w:t>] [</w:t>
      </w:r>
      <w:r>
        <w:rPr>
          <w:b/>
        </w:rPr>
        <w:t>Shielded flexible</w:t>
      </w:r>
      <w:r>
        <w:t>] [</w:t>
      </w:r>
      <w:r>
        <w:rPr>
          <w:b/>
        </w:rPr>
        <w:t>Ring-type flexible</w:t>
      </w:r>
      <w:r>
        <w:t>].</w:t>
      </w:r>
    </w:p>
    <w:p w14:paraId="35ACBF9F" w14:textId="77777777" w:rsidR="0049086A" w:rsidRDefault="0049086A">
      <w:pPr>
        <w:pStyle w:val="PR1"/>
      </w:pPr>
      <w:r>
        <w:t>Pressure pipe couplings.</w:t>
      </w:r>
    </w:p>
    <w:p w14:paraId="3F3FF6AD" w14:textId="77777777" w:rsidR="0049086A" w:rsidRDefault="0049086A">
      <w:pPr>
        <w:pStyle w:val="PR1"/>
      </w:pPr>
      <w:r>
        <w:t xml:space="preserve">Expansion Joints and Deflection Fittings:  </w:t>
      </w:r>
      <w:proofErr w:type="gramStart"/>
      <w:r>
        <w:t>Ductile-iron</w:t>
      </w:r>
      <w:proofErr w:type="gramEnd"/>
      <w:r>
        <w:t xml:space="preserve"> [</w:t>
      </w:r>
      <w:r>
        <w:rPr>
          <w:b/>
        </w:rPr>
        <w:t>flexible expansion joints</w:t>
      </w:r>
      <w:r>
        <w:t>] [</w:t>
      </w:r>
      <w:r>
        <w:rPr>
          <w:b/>
        </w:rPr>
        <w:t>expansion joints</w:t>
      </w:r>
      <w:r>
        <w:t>] [</w:t>
      </w:r>
      <w:r>
        <w:rPr>
          <w:b/>
        </w:rPr>
        <w:t>deflection fittings</w:t>
      </w:r>
      <w:r>
        <w:t>].</w:t>
      </w:r>
    </w:p>
    <w:p w14:paraId="13E7225E" w14:textId="77777777" w:rsidR="0049086A" w:rsidRDefault="0049086A">
      <w:pPr>
        <w:pStyle w:val="ART"/>
      </w:pPr>
      <w:r>
        <w:t>COMPONENTS</w:t>
      </w:r>
    </w:p>
    <w:p w14:paraId="251E299F" w14:textId="77777777" w:rsidR="0049086A" w:rsidRDefault="0049086A">
      <w:pPr>
        <w:pStyle w:val="PR1"/>
      </w:pPr>
      <w:r>
        <w:t>Backwater Valves</w:t>
      </w:r>
      <w:proofErr w:type="gramStart"/>
      <w:r>
        <w:t>:  [</w:t>
      </w:r>
      <w:proofErr w:type="gramEnd"/>
      <w:r>
        <w:rPr>
          <w:b/>
        </w:rPr>
        <w:t>Cast iron</w:t>
      </w:r>
      <w:r>
        <w:t>] [</w:t>
      </w:r>
      <w:r>
        <w:rPr>
          <w:b/>
        </w:rPr>
        <w:t>Plastic</w:t>
      </w:r>
      <w:r>
        <w:t>].</w:t>
      </w:r>
    </w:p>
    <w:p w14:paraId="112F7874" w14:textId="77777777" w:rsidR="0049086A" w:rsidRDefault="0049086A">
      <w:pPr>
        <w:pStyle w:val="PR1"/>
      </w:pPr>
      <w:r>
        <w:t>Cleanouts</w:t>
      </w:r>
      <w:proofErr w:type="gramStart"/>
      <w:r>
        <w:t>:  [</w:t>
      </w:r>
      <w:proofErr w:type="gramEnd"/>
      <w:r>
        <w:rPr>
          <w:b/>
        </w:rPr>
        <w:t>Cast iron</w:t>
      </w:r>
      <w:r>
        <w:t>] [</w:t>
      </w:r>
      <w:r>
        <w:rPr>
          <w:b/>
        </w:rPr>
        <w:t>Plastic</w:t>
      </w:r>
      <w:r>
        <w:t>].</w:t>
      </w:r>
    </w:p>
    <w:p w14:paraId="652CBCC0" w14:textId="77777777" w:rsidR="0049086A" w:rsidRDefault="0049086A">
      <w:pPr>
        <w:pStyle w:val="PR1"/>
      </w:pPr>
      <w:r>
        <w:t>Drains</w:t>
      </w:r>
      <w:proofErr w:type="gramStart"/>
      <w:r>
        <w:t>:  [</w:t>
      </w:r>
      <w:proofErr w:type="gramEnd"/>
      <w:r>
        <w:rPr>
          <w:b/>
        </w:rPr>
        <w:t>Cast-iron area</w:t>
      </w:r>
      <w:r>
        <w:t>] [</w:t>
      </w:r>
      <w:r>
        <w:rPr>
          <w:b/>
        </w:rPr>
        <w:t>and</w:t>
      </w:r>
      <w:r>
        <w:t>] [</w:t>
      </w:r>
      <w:r>
        <w:rPr>
          <w:b/>
        </w:rPr>
        <w:t>cast-iron trench</w:t>
      </w:r>
      <w:r>
        <w:t>] [</w:t>
      </w:r>
      <w:r>
        <w:rPr>
          <w:b/>
        </w:rPr>
        <w:t>steel trench</w:t>
      </w:r>
      <w:r>
        <w:t>].</w:t>
      </w:r>
    </w:p>
    <w:p w14:paraId="0051FDF3" w14:textId="77777777" w:rsidR="0049086A" w:rsidRDefault="0049086A">
      <w:pPr>
        <w:pStyle w:val="PR1"/>
      </w:pPr>
      <w:r>
        <w:lastRenderedPageBreak/>
        <w:t>Encasement for Piping</w:t>
      </w:r>
      <w:proofErr w:type="gramStart"/>
      <w:r>
        <w:t>:  PE</w:t>
      </w:r>
      <w:proofErr w:type="gramEnd"/>
      <w:r>
        <w:t xml:space="preserve"> film.</w:t>
      </w:r>
    </w:p>
    <w:p w14:paraId="648811D7" w14:textId="77777777" w:rsidR="0049086A" w:rsidRDefault="0049086A">
      <w:pPr>
        <w:pStyle w:val="PR1"/>
      </w:pPr>
      <w:r>
        <w:t>Manholes</w:t>
      </w:r>
      <w:proofErr w:type="gramStart"/>
      <w:r>
        <w:t>:  [</w:t>
      </w:r>
      <w:proofErr w:type="gramEnd"/>
      <w:r>
        <w:rPr>
          <w:b/>
        </w:rPr>
        <w:t>Standard precast concrete</w:t>
      </w:r>
      <w:r>
        <w:t>] [</w:t>
      </w:r>
      <w:r>
        <w:rPr>
          <w:b/>
        </w:rPr>
        <w:t>Designed precast concrete</w:t>
      </w:r>
      <w:r>
        <w:t>] [</w:t>
      </w:r>
      <w:r>
        <w:rPr>
          <w:b/>
        </w:rPr>
        <w:t>Fiberglass</w:t>
      </w:r>
      <w:r>
        <w:t>].</w:t>
      </w:r>
    </w:p>
    <w:p w14:paraId="532158A5" w14:textId="77777777" w:rsidR="0049086A" w:rsidRDefault="0049086A">
      <w:pPr>
        <w:pStyle w:val="PR2"/>
        <w:spacing w:before="240"/>
      </w:pPr>
      <w:r>
        <w:t>Resilient pipe connectors.</w:t>
      </w:r>
    </w:p>
    <w:p w14:paraId="41529D9D" w14:textId="77777777" w:rsidR="0049086A" w:rsidRDefault="0049086A">
      <w:pPr>
        <w:pStyle w:val="PR2"/>
      </w:pPr>
      <w:r>
        <w:t>[</w:t>
      </w:r>
      <w:r>
        <w:rPr>
          <w:b/>
        </w:rPr>
        <w:t>Adjusting</w:t>
      </w:r>
      <w:r>
        <w:t>] [</w:t>
      </w:r>
      <w:r>
        <w:rPr>
          <w:b/>
        </w:rPr>
        <w:t>Grade</w:t>
      </w:r>
      <w:r>
        <w:t>] rings.</w:t>
      </w:r>
    </w:p>
    <w:p w14:paraId="19756A8D" w14:textId="77777777" w:rsidR="0049086A" w:rsidRDefault="0049086A">
      <w:pPr>
        <w:pStyle w:val="PR2"/>
      </w:pPr>
      <w:r>
        <w:t>[</w:t>
      </w:r>
      <w:r>
        <w:rPr>
          <w:b/>
        </w:rPr>
        <w:t>Ductile-iron</w:t>
      </w:r>
      <w:r>
        <w:t>] [</w:t>
      </w:r>
      <w:r>
        <w:rPr>
          <w:b/>
        </w:rPr>
        <w:t>Gray-iron</w:t>
      </w:r>
      <w:r>
        <w:t>] manhole frames and covers.</w:t>
      </w:r>
    </w:p>
    <w:p w14:paraId="488566E2" w14:textId="77777777" w:rsidR="0049086A" w:rsidRDefault="0049086A">
      <w:pPr>
        <w:pStyle w:val="PR1"/>
      </w:pPr>
      <w:r>
        <w:t>Polymer-Concrete, Channel Drainage Systems</w:t>
      </w:r>
      <w:proofErr w:type="gramStart"/>
      <w:r>
        <w:t>:  [</w:t>
      </w:r>
      <w:proofErr w:type="gramEnd"/>
      <w:r>
        <w:rPr>
          <w:b/>
        </w:rPr>
        <w:t>Sloped-invert</w:t>
      </w:r>
      <w:r>
        <w:t>] [</w:t>
      </w:r>
      <w:r>
        <w:rPr>
          <w:b/>
        </w:rPr>
        <w:t>Narrow-width, level-invert</w:t>
      </w:r>
      <w:r>
        <w:t>] [</w:t>
      </w:r>
      <w:r>
        <w:rPr>
          <w:b/>
        </w:rPr>
        <w:t>Wide-width, level-invert</w:t>
      </w:r>
      <w:r>
        <w:t>] type.</w:t>
      </w:r>
    </w:p>
    <w:p w14:paraId="40C8C6C4" w14:textId="77777777" w:rsidR="0049086A" w:rsidRDefault="0049086A">
      <w:pPr>
        <w:pStyle w:val="PR2"/>
        <w:spacing w:before="240"/>
      </w:pPr>
      <w:r>
        <w:t>Drainage Specialties</w:t>
      </w:r>
      <w:proofErr w:type="gramStart"/>
      <w:r>
        <w:t>:  [</w:t>
      </w:r>
      <w:proofErr w:type="gramEnd"/>
      <w:r>
        <w:rPr>
          <w:b/>
        </w:rPr>
        <w:t>Large catch basins</w:t>
      </w:r>
      <w:r>
        <w:t>] [</w:t>
      </w:r>
      <w:r>
        <w:rPr>
          <w:b/>
        </w:rPr>
        <w:t>small catch basins</w:t>
      </w:r>
      <w:r>
        <w:t>] [</w:t>
      </w:r>
      <w:r>
        <w:rPr>
          <w:b/>
        </w:rPr>
        <w:t>oil interceptors</w:t>
      </w:r>
      <w:r>
        <w:t>] [</w:t>
      </w:r>
      <w:r>
        <w:rPr>
          <w:b/>
        </w:rPr>
        <w:t>and</w:t>
      </w:r>
      <w:r>
        <w:t>] [</w:t>
      </w:r>
      <w:r>
        <w:rPr>
          <w:b/>
        </w:rPr>
        <w:t>sediment interceptors</w:t>
      </w:r>
      <w:r>
        <w:t>].</w:t>
      </w:r>
    </w:p>
    <w:p w14:paraId="717E1ECC" w14:textId="77777777" w:rsidR="0049086A" w:rsidRDefault="0049086A">
      <w:pPr>
        <w:pStyle w:val="PR1"/>
      </w:pPr>
      <w:r>
        <w:t>Plastic, Channel Drainage Systems</w:t>
      </w:r>
      <w:proofErr w:type="gramStart"/>
      <w:r>
        <w:t>:  [</w:t>
      </w:r>
      <w:proofErr w:type="gramEnd"/>
      <w:r>
        <w:rPr>
          <w:b/>
        </w:rPr>
        <w:t>Fiberglass</w:t>
      </w:r>
      <w:r>
        <w:t>] [</w:t>
      </w:r>
      <w:r>
        <w:rPr>
          <w:b/>
        </w:rPr>
        <w:t>PE</w:t>
      </w:r>
      <w:r>
        <w:t>].</w:t>
      </w:r>
    </w:p>
    <w:p w14:paraId="0E7070E6" w14:textId="77777777" w:rsidR="0049086A" w:rsidRDefault="0049086A">
      <w:pPr>
        <w:pStyle w:val="PR1"/>
      </w:pPr>
      <w:r>
        <w:t>Catch Basins</w:t>
      </w:r>
      <w:proofErr w:type="gramStart"/>
      <w:r>
        <w:t>:  [</w:t>
      </w:r>
      <w:proofErr w:type="gramEnd"/>
      <w:r>
        <w:rPr>
          <w:b/>
        </w:rPr>
        <w:t>Standard precast</w:t>
      </w:r>
      <w:r>
        <w:t>] [</w:t>
      </w:r>
      <w:r>
        <w:rPr>
          <w:b/>
        </w:rPr>
        <w:t>Designed precast</w:t>
      </w:r>
      <w:r>
        <w:t>] concrete.</w:t>
      </w:r>
    </w:p>
    <w:p w14:paraId="0AA7D38B" w14:textId="77777777" w:rsidR="0049086A" w:rsidRDefault="0049086A">
      <w:pPr>
        <w:pStyle w:val="PR2"/>
        <w:spacing w:before="240"/>
      </w:pPr>
      <w:r>
        <w:t>Ductile-iron frames and grates.</w:t>
      </w:r>
    </w:p>
    <w:p w14:paraId="636B2082" w14:textId="77777777" w:rsidR="0049086A" w:rsidRDefault="0049086A">
      <w:pPr>
        <w:pStyle w:val="PR1"/>
      </w:pPr>
      <w:r>
        <w:t>Stormwater Inlets</w:t>
      </w:r>
      <w:proofErr w:type="gramStart"/>
      <w:r>
        <w:t>:  [</w:t>
      </w:r>
      <w:proofErr w:type="gramEnd"/>
      <w:r>
        <w:rPr>
          <w:b/>
        </w:rPr>
        <w:t>Curb</w:t>
      </w:r>
      <w:r>
        <w:t>] [</w:t>
      </w:r>
      <w:r>
        <w:rPr>
          <w:b/>
        </w:rPr>
        <w:t>gutter</w:t>
      </w:r>
      <w:r>
        <w:t>] [</w:t>
      </w:r>
      <w:r>
        <w:rPr>
          <w:b/>
        </w:rPr>
        <w:t>and</w:t>
      </w:r>
      <w:r>
        <w:t>] [</w:t>
      </w:r>
      <w:r>
        <w:rPr>
          <w:b/>
        </w:rPr>
        <w:t>combination</w:t>
      </w:r>
      <w:r>
        <w:t>] type.</w:t>
      </w:r>
    </w:p>
    <w:p w14:paraId="1FCB1117" w14:textId="77777777" w:rsidR="0049086A" w:rsidRDefault="0049086A">
      <w:pPr>
        <w:pStyle w:val="PR1"/>
      </w:pPr>
      <w:r>
        <w:t>Stormwater Detention Structures:  Cast-in-place concrete with ductile-iron manhole frames and covers.</w:t>
      </w:r>
    </w:p>
    <w:p w14:paraId="4C5B6E7B" w14:textId="77777777" w:rsidR="0049086A" w:rsidRDefault="0049086A">
      <w:pPr>
        <w:pStyle w:val="PR1"/>
      </w:pPr>
      <w:r>
        <w:t>Pipe Outlets</w:t>
      </w:r>
      <w:proofErr w:type="gramStart"/>
      <w:r>
        <w:t>:  [</w:t>
      </w:r>
      <w:proofErr w:type="gramEnd"/>
      <w:r>
        <w:rPr>
          <w:b/>
        </w:rPr>
        <w:t>Head wall</w:t>
      </w:r>
      <w:r>
        <w:t>] [</w:t>
      </w:r>
      <w:r>
        <w:rPr>
          <w:b/>
        </w:rPr>
        <w:t>riprap basins</w:t>
      </w:r>
      <w:r>
        <w:t>] [</w:t>
      </w:r>
      <w:r>
        <w:rPr>
          <w:b/>
        </w:rPr>
        <w:t>filter stone</w:t>
      </w:r>
      <w:r>
        <w:t>] [</w:t>
      </w:r>
      <w:r>
        <w:rPr>
          <w:b/>
        </w:rPr>
        <w:t>and</w:t>
      </w:r>
      <w:r>
        <w:t>] [</w:t>
      </w:r>
      <w:r>
        <w:rPr>
          <w:b/>
        </w:rPr>
        <w:t>energy dissipaters</w:t>
      </w:r>
      <w:r>
        <w:t>].</w:t>
      </w:r>
    </w:p>
    <w:p w14:paraId="6AAA3754" w14:textId="77777777" w:rsidR="0049086A" w:rsidRDefault="0049086A">
      <w:pPr>
        <w:pStyle w:val="PR1"/>
      </w:pPr>
      <w:r>
        <w:t>Dry Wells</w:t>
      </w:r>
      <w:proofErr w:type="gramStart"/>
      <w:r>
        <w:t>:  [</w:t>
      </w:r>
      <w:proofErr w:type="gramEnd"/>
      <w:r>
        <w:rPr>
          <w:b/>
        </w:rPr>
        <w:t>Precast, perforated concrete rings</w:t>
      </w:r>
      <w:r>
        <w:t>] [</w:t>
      </w:r>
      <w:r>
        <w:rPr>
          <w:b/>
        </w:rPr>
        <w:t>Manufactured PE side panels and top cover</w:t>
      </w:r>
      <w:r>
        <w:t>] [</w:t>
      </w:r>
      <w:r>
        <w:rPr>
          <w:b/>
        </w:rPr>
        <w:t>Constructed-in-place aggregate</w:t>
      </w:r>
      <w:r>
        <w:t>].</w:t>
      </w:r>
    </w:p>
    <w:p w14:paraId="1F1978C5" w14:textId="77777777" w:rsidR="0049086A" w:rsidRDefault="0049086A">
      <w:pPr>
        <w:pStyle w:val="PR1"/>
      </w:pPr>
      <w:r>
        <w:t>Stormwater Disposal Systems</w:t>
      </w:r>
      <w:proofErr w:type="gramStart"/>
      <w:r>
        <w:t>:  [</w:t>
      </w:r>
      <w:proofErr w:type="gramEnd"/>
      <w:r>
        <w:rPr>
          <w:b/>
        </w:rPr>
        <w:t>Chamber</w:t>
      </w:r>
      <w:r>
        <w:t>] [</w:t>
      </w:r>
      <w:r>
        <w:rPr>
          <w:b/>
        </w:rPr>
        <w:t>Pipe</w:t>
      </w:r>
      <w:r>
        <w:t>] type.</w:t>
      </w:r>
    </w:p>
    <w:p w14:paraId="2F3ADC95" w14:textId="77777777" w:rsidR="0049086A" w:rsidRDefault="0049086A">
      <w:pPr>
        <w:pStyle w:val="EOS"/>
      </w:pPr>
      <w:r>
        <w:t>END OF SECTION 334100</w:t>
      </w:r>
    </w:p>
    <w:sectPr w:rsidR="0049086A">
      <w:headerReference w:type="default" r:id="rId7"/>
      <w:footerReference w:type="default" r:id="rId8"/>
      <w:footnotePr>
        <w:numRestart w:val="eachSect"/>
      </w:footnotePr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C709D" w14:textId="77777777" w:rsidR="00DF059A" w:rsidRDefault="00DF059A">
      <w:r>
        <w:separator/>
      </w:r>
    </w:p>
  </w:endnote>
  <w:endnote w:type="continuationSeparator" w:id="0">
    <w:p w14:paraId="7D15459C" w14:textId="77777777" w:rsidR="00DF059A" w:rsidRDefault="00DF0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65" w:type="dxa"/>
        <w:right w:w="65" w:type="dxa"/>
      </w:tblCellMar>
      <w:tblLook w:val="0000" w:firstRow="0" w:lastRow="0" w:firstColumn="0" w:lastColumn="0" w:noHBand="0" w:noVBand="0"/>
    </w:tblPr>
    <w:tblGrid>
      <w:gridCol w:w="7632"/>
      <w:gridCol w:w="1872"/>
    </w:tblGrid>
    <w:tr w:rsidR="0049086A" w14:paraId="68D72174" w14:textId="77777777">
      <w:tblPrEx>
        <w:tblCellMar>
          <w:top w:w="0" w:type="dxa"/>
          <w:bottom w:w="0" w:type="dxa"/>
        </w:tblCellMar>
      </w:tblPrEx>
      <w:tc>
        <w:tcPr>
          <w:tcW w:w="7632" w:type="dxa"/>
        </w:tcPr>
        <w:p w14:paraId="3B61B7BE" w14:textId="77777777" w:rsidR="0049086A" w:rsidRDefault="0049086A">
          <w:pPr>
            <w:pStyle w:val="FTR"/>
          </w:pPr>
          <w:r>
            <w:rPr>
              <w:rStyle w:val="NAM"/>
            </w:rPr>
            <w:t>STORM UTILITY DRAINAGE PIPING</w:t>
          </w:r>
        </w:p>
      </w:tc>
      <w:tc>
        <w:tcPr>
          <w:tcW w:w="1872" w:type="dxa"/>
        </w:tcPr>
        <w:p w14:paraId="2ED2D236" w14:textId="77777777" w:rsidR="0049086A" w:rsidRDefault="0049086A">
          <w:pPr>
            <w:pStyle w:val="RJUST"/>
          </w:pPr>
          <w:r>
            <w:rPr>
              <w:rStyle w:val="NUM"/>
            </w:rPr>
            <w:t>334100</w:t>
          </w:r>
          <w:r>
            <w:t xml:space="preserve"> -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1D5E16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880AC" w14:textId="77777777" w:rsidR="00DF059A" w:rsidRDefault="00DF059A">
      <w:r>
        <w:separator/>
      </w:r>
    </w:p>
  </w:footnote>
  <w:footnote w:type="continuationSeparator" w:id="0">
    <w:p w14:paraId="051602E5" w14:textId="77777777" w:rsidR="00DF059A" w:rsidRDefault="00DF0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10D8" w14:textId="77777777" w:rsidR="0049086A" w:rsidRDefault="0049086A">
    <w:pPr>
      <w:pStyle w:val="HDR"/>
    </w:pPr>
    <w:r>
      <w:rPr>
        <w:rStyle w:val="CPR"/>
      </w:rPr>
      <w:t>Copyright 2012 AIA</w:t>
    </w:r>
    <w:r>
      <w:tab/>
    </w:r>
    <w:r w:rsidR="00822F8A">
      <w:rPr>
        <w:rStyle w:val="SPN"/>
      </w:rPr>
      <w:t>MasterSpec Outline</w:t>
    </w:r>
    <w:r>
      <w:tab/>
    </w:r>
    <w:r>
      <w:rPr>
        <w:rStyle w:val="SPD"/>
      </w:rPr>
      <w:t>03/12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MASTERSPEC"/>
    <w:lvl w:ilvl="0">
      <w:start w:val="1"/>
      <w:numFmt w:val="decimal"/>
      <w:pStyle w:val="PRT"/>
      <w:suff w:val="nothing"/>
      <w:lvlText w:val="PART %1 - "/>
      <w:lvlJc w:val="left"/>
    </w:lvl>
    <w:lvl w:ilvl="1">
      <w:numFmt w:val="decimal"/>
      <w:pStyle w:val="SUT"/>
      <w:suff w:val="nothing"/>
      <w:lvlText w:val="SCHEDULE %2 - "/>
      <w:lvlJc w:val="left"/>
    </w:lvl>
    <w:lvl w:ilvl="2">
      <w:numFmt w:val="decimal"/>
      <w:pStyle w:val="DST"/>
      <w:suff w:val="nothing"/>
      <w:lvlText w:val="PRODUCT DATA SHEET %3 - "/>
      <w:lvlJc w:val="left"/>
    </w:lvl>
    <w:lvl w:ilvl="3">
      <w:start w:val="1"/>
      <w:numFmt w:val="decimal"/>
      <w:pStyle w:val="ART"/>
      <w:lvlText w:val="%1.%4"/>
      <w:lvlJc w:val="left"/>
      <w:pPr>
        <w:tabs>
          <w:tab w:val="left" w:pos="864"/>
        </w:tabs>
        <w:ind w:left="864" w:hanging="864"/>
      </w:pPr>
    </w:lvl>
    <w:lvl w:ilvl="4">
      <w:start w:val="1"/>
      <w:numFmt w:val="upperLetter"/>
      <w:pStyle w:val="PR1"/>
      <w:lvlText w:val="%5."/>
      <w:lvlJc w:val="left"/>
      <w:pPr>
        <w:tabs>
          <w:tab w:val="left" w:pos="864"/>
        </w:tabs>
        <w:ind w:left="864" w:hanging="576"/>
      </w:pPr>
    </w:lvl>
    <w:lvl w:ilvl="5">
      <w:start w:val="1"/>
      <w:numFmt w:val="decimal"/>
      <w:pStyle w:val="PR2"/>
      <w:lvlText w:val="%6."/>
      <w:lvlJc w:val="left"/>
      <w:pPr>
        <w:tabs>
          <w:tab w:val="left" w:pos="1440"/>
        </w:tabs>
        <w:ind w:left="1440" w:hanging="576"/>
      </w:pPr>
    </w:lvl>
    <w:lvl w:ilvl="6">
      <w:start w:val="1"/>
      <w:numFmt w:val="lowerLetter"/>
      <w:pStyle w:val="PR3"/>
      <w:lvlText w:val="%7."/>
      <w:lvlJc w:val="left"/>
      <w:pPr>
        <w:tabs>
          <w:tab w:val="left" w:pos="2016"/>
        </w:tabs>
        <w:ind w:left="2016" w:hanging="576"/>
      </w:pPr>
    </w:lvl>
    <w:lvl w:ilvl="7">
      <w:start w:val="1"/>
      <w:numFmt w:val="decimal"/>
      <w:pStyle w:val="PR4"/>
      <w:lvlText w:val="%8)"/>
      <w:lvlJc w:val="left"/>
      <w:pPr>
        <w:tabs>
          <w:tab w:val="left" w:pos="2592"/>
        </w:tabs>
        <w:ind w:left="2592" w:hanging="576"/>
      </w:pPr>
    </w:lvl>
    <w:lvl w:ilvl="8">
      <w:start w:val="1"/>
      <w:numFmt w:val="lowerLetter"/>
      <w:pStyle w:val="PR5"/>
      <w:lvlText w:val="%9)"/>
      <w:lvlJc w:val="left"/>
      <w:pPr>
        <w:tabs>
          <w:tab w:val="left" w:pos="3168"/>
        </w:tabs>
        <w:ind w:left="3168" w:hanging="576"/>
      </w:pPr>
    </w:lvl>
  </w:abstractNum>
  <w:num w:numId="1" w16cid:durableId="187853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360"/>
  <w:autoHyphenation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pos w:val="sectEnd"/>
    <w:numFmt w:val="decimal"/>
    <w:endnote w:id="-1"/>
    <w:endnote w:id="0"/>
  </w:endnotePr>
  <w:compat>
    <w:printColBlack/>
    <w:suppressTopSpacing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OI" w:val="03/01/12"/>
    <w:docVar w:name="Format" w:val="3"/>
    <w:docVar w:name="MF04" w:val="334100"/>
    <w:docVar w:name="MF95" w:val="02630"/>
    <w:docVar w:name="SectionID" w:val="63"/>
    <w:docVar w:name="SpecType" w:val="MasterSpec"/>
    <w:docVar w:name="Version" w:val="5646"/>
  </w:docVars>
  <w:rsids>
    <w:rsidRoot w:val="00A95CFA"/>
    <w:rsid w:val="001D5E16"/>
    <w:rsid w:val="00320890"/>
    <w:rsid w:val="0049086A"/>
    <w:rsid w:val="00822F8A"/>
    <w:rsid w:val="00A95CFA"/>
    <w:rsid w:val="00DF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613FF2C"/>
  <w15:chartTrackingRefBased/>
  <w15:docId w15:val="{7E74633B-6140-49BA-9FF3-3A14F807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HDR">
    <w:name w:val="HDR"/>
    <w:basedOn w:val="Normal"/>
    <w:pPr>
      <w:tabs>
        <w:tab w:val="center" w:pos="4608"/>
        <w:tab w:val="right" w:pos="9360"/>
      </w:tabs>
      <w:suppressAutoHyphens/>
      <w:jc w:val="both"/>
    </w:pPr>
  </w:style>
  <w:style w:type="paragraph" w:customStyle="1" w:styleId="FTR">
    <w:name w:val="FTR"/>
    <w:basedOn w:val="Normal"/>
    <w:pPr>
      <w:tabs>
        <w:tab w:val="right" w:pos="9360"/>
      </w:tabs>
      <w:suppressAutoHyphens/>
      <w:jc w:val="both"/>
    </w:pPr>
  </w:style>
  <w:style w:type="paragraph" w:customStyle="1" w:styleId="SCT">
    <w:name w:val="SCT"/>
    <w:basedOn w:val="Normal"/>
    <w:next w:val="PRT"/>
    <w:pPr>
      <w:suppressAutoHyphens/>
      <w:spacing w:before="240"/>
      <w:jc w:val="both"/>
    </w:pPr>
  </w:style>
  <w:style w:type="paragraph" w:customStyle="1" w:styleId="PRT">
    <w:name w:val="PRT"/>
    <w:basedOn w:val="Normal"/>
    <w:next w:val="ART"/>
    <w:pPr>
      <w:keepNext/>
      <w:numPr>
        <w:numId w:val="1"/>
      </w:numPr>
      <w:suppressAutoHyphens/>
      <w:spacing w:before="480"/>
      <w:jc w:val="both"/>
      <w:outlineLvl w:val="0"/>
    </w:pPr>
  </w:style>
  <w:style w:type="paragraph" w:customStyle="1" w:styleId="SUT">
    <w:name w:val="SUT"/>
    <w:basedOn w:val="Normal"/>
    <w:next w:val="PR1"/>
    <w:pPr>
      <w:numPr>
        <w:ilvl w:val="1"/>
        <w:numId w:val="1"/>
      </w:numPr>
      <w:suppressAutoHyphens/>
      <w:spacing w:before="240"/>
      <w:jc w:val="both"/>
      <w:outlineLvl w:val="0"/>
    </w:pPr>
  </w:style>
  <w:style w:type="paragraph" w:customStyle="1" w:styleId="DST">
    <w:name w:val="DST"/>
    <w:basedOn w:val="Normal"/>
    <w:next w:val="PR1"/>
    <w:pPr>
      <w:numPr>
        <w:ilvl w:val="2"/>
        <w:numId w:val="1"/>
      </w:numPr>
      <w:suppressAutoHyphens/>
      <w:spacing w:before="240"/>
      <w:jc w:val="both"/>
      <w:outlineLvl w:val="0"/>
    </w:pPr>
  </w:style>
  <w:style w:type="paragraph" w:customStyle="1" w:styleId="ART">
    <w:name w:val="ART"/>
    <w:basedOn w:val="Normal"/>
    <w:next w:val="PR1"/>
    <w:pPr>
      <w:keepNext/>
      <w:numPr>
        <w:ilvl w:val="3"/>
        <w:numId w:val="1"/>
      </w:numPr>
      <w:suppressAutoHyphens/>
      <w:spacing w:before="480"/>
      <w:jc w:val="both"/>
      <w:outlineLvl w:val="1"/>
    </w:pPr>
  </w:style>
  <w:style w:type="paragraph" w:customStyle="1" w:styleId="PR1">
    <w:name w:val="PR1"/>
    <w:basedOn w:val="Normal"/>
    <w:pPr>
      <w:numPr>
        <w:ilvl w:val="4"/>
        <w:numId w:val="1"/>
      </w:numPr>
      <w:suppressAutoHyphens/>
      <w:spacing w:before="240"/>
      <w:jc w:val="both"/>
      <w:outlineLvl w:val="2"/>
    </w:pPr>
  </w:style>
  <w:style w:type="paragraph" w:customStyle="1" w:styleId="PR2">
    <w:name w:val="PR2"/>
    <w:basedOn w:val="Normal"/>
    <w:pPr>
      <w:numPr>
        <w:ilvl w:val="5"/>
        <w:numId w:val="1"/>
      </w:numPr>
      <w:suppressAutoHyphens/>
      <w:jc w:val="both"/>
      <w:outlineLvl w:val="3"/>
    </w:pPr>
  </w:style>
  <w:style w:type="paragraph" w:customStyle="1" w:styleId="PR3">
    <w:name w:val="PR3"/>
    <w:basedOn w:val="Normal"/>
    <w:pPr>
      <w:numPr>
        <w:ilvl w:val="6"/>
        <w:numId w:val="1"/>
      </w:numPr>
      <w:suppressAutoHyphens/>
      <w:jc w:val="both"/>
      <w:outlineLvl w:val="4"/>
    </w:pPr>
  </w:style>
  <w:style w:type="paragraph" w:customStyle="1" w:styleId="PR4">
    <w:name w:val="PR4"/>
    <w:basedOn w:val="Normal"/>
    <w:pPr>
      <w:numPr>
        <w:ilvl w:val="7"/>
        <w:numId w:val="1"/>
      </w:numPr>
      <w:suppressAutoHyphens/>
      <w:jc w:val="both"/>
      <w:outlineLvl w:val="5"/>
    </w:pPr>
  </w:style>
  <w:style w:type="paragraph" w:customStyle="1" w:styleId="PR5">
    <w:name w:val="PR5"/>
    <w:basedOn w:val="Normal"/>
    <w:pPr>
      <w:numPr>
        <w:ilvl w:val="8"/>
        <w:numId w:val="1"/>
      </w:numPr>
      <w:suppressAutoHyphens/>
      <w:jc w:val="both"/>
      <w:outlineLvl w:val="6"/>
    </w:pPr>
  </w:style>
  <w:style w:type="paragraph" w:customStyle="1" w:styleId="TB1">
    <w:name w:val="TB1"/>
    <w:basedOn w:val="Normal"/>
    <w:next w:val="PR1"/>
    <w:pPr>
      <w:suppressAutoHyphens/>
      <w:spacing w:before="240"/>
      <w:ind w:left="288"/>
      <w:jc w:val="both"/>
    </w:pPr>
  </w:style>
  <w:style w:type="paragraph" w:customStyle="1" w:styleId="TB2">
    <w:name w:val="TB2"/>
    <w:basedOn w:val="Normal"/>
    <w:next w:val="PR2"/>
    <w:pPr>
      <w:suppressAutoHyphens/>
      <w:spacing w:before="240"/>
      <w:ind w:left="864"/>
      <w:jc w:val="both"/>
    </w:pPr>
  </w:style>
  <w:style w:type="paragraph" w:customStyle="1" w:styleId="TB3">
    <w:name w:val="TB3"/>
    <w:basedOn w:val="Normal"/>
    <w:next w:val="PR3"/>
    <w:pPr>
      <w:suppressAutoHyphens/>
      <w:spacing w:before="240"/>
      <w:ind w:left="1440"/>
      <w:jc w:val="both"/>
    </w:pPr>
  </w:style>
  <w:style w:type="paragraph" w:customStyle="1" w:styleId="TB4">
    <w:name w:val="TB4"/>
    <w:basedOn w:val="Normal"/>
    <w:next w:val="PR4"/>
    <w:pPr>
      <w:suppressAutoHyphens/>
      <w:spacing w:before="240"/>
      <w:ind w:left="2016"/>
      <w:jc w:val="both"/>
    </w:pPr>
  </w:style>
  <w:style w:type="paragraph" w:customStyle="1" w:styleId="TB5">
    <w:name w:val="TB5"/>
    <w:basedOn w:val="Normal"/>
    <w:next w:val="PR5"/>
    <w:pPr>
      <w:suppressAutoHyphens/>
      <w:spacing w:before="240"/>
      <w:ind w:left="2592"/>
      <w:jc w:val="both"/>
    </w:pPr>
  </w:style>
  <w:style w:type="paragraph" w:customStyle="1" w:styleId="TF1">
    <w:name w:val="TF1"/>
    <w:basedOn w:val="Normal"/>
    <w:next w:val="TB1"/>
    <w:pPr>
      <w:suppressAutoHyphens/>
      <w:spacing w:before="240"/>
      <w:ind w:left="288"/>
      <w:jc w:val="both"/>
    </w:pPr>
  </w:style>
  <w:style w:type="paragraph" w:customStyle="1" w:styleId="TF2">
    <w:name w:val="TF2"/>
    <w:basedOn w:val="Normal"/>
    <w:next w:val="TB2"/>
    <w:pPr>
      <w:suppressAutoHyphens/>
      <w:spacing w:before="240"/>
      <w:ind w:left="864"/>
      <w:jc w:val="both"/>
    </w:pPr>
  </w:style>
  <w:style w:type="paragraph" w:customStyle="1" w:styleId="TF3">
    <w:name w:val="TF3"/>
    <w:basedOn w:val="Normal"/>
    <w:next w:val="TB3"/>
    <w:pPr>
      <w:suppressAutoHyphens/>
      <w:spacing w:before="240"/>
      <w:ind w:left="1440"/>
      <w:jc w:val="both"/>
    </w:pPr>
  </w:style>
  <w:style w:type="paragraph" w:customStyle="1" w:styleId="TF4">
    <w:name w:val="TF4"/>
    <w:basedOn w:val="Normal"/>
    <w:next w:val="TB4"/>
    <w:pPr>
      <w:suppressAutoHyphens/>
      <w:spacing w:before="240"/>
      <w:ind w:left="2016"/>
      <w:jc w:val="both"/>
    </w:pPr>
  </w:style>
  <w:style w:type="paragraph" w:customStyle="1" w:styleId="TF5">
    <w:name w:val="TF5"/>
    <w:basedOn w:val="Normal"/>
    <w:next w:val="TB5"/>
    <w:pPr>
      <w:suppressAutoHyphens/>
      <w:spacing w:before="240"/>
      <w:ind w:left="2592"/>
      <w:jc w:val="both"/>
    </w:pPr>
  </w:style>
  <w:style w:type="paragraph" w:customStyle="1" w:styleId="TCH">
    <w:name w:val="TCH"/>
    <w:basedOn w:val="Normal"/>
    <w:pPr>
      <w:suppressAutoHyphens/>
    </w:pPr>
  </w:style>
  <w:style w:type="paragraph" w:customStyle="1" w:styleId="TCE">
    <w:name w:val="TCE"/>
    <w:basedOn w:val="Normal"/>
    <w:pPr>
      <w:suppressAutoHyphens/>
      <w:ind w:left="144" w:hanging="144"/>
    </w:pPr>
  </w:style>
  <w:style w:type="paragraph" w:customStyle="1" w:styleId="EOS">
    <w:name w:val="EOS"/>
    <w:basedOn w:val="Normal"/>
    <w:pPr>
      <w:suppressAutoHyphens/>
      <w:spacing w:before="480"/>
      <w:jc w:val="both"/>
    </w:pPr>
  </w:style>
  <w:style w:type="paragraph" w:customStyle="1" w:styleId="ANT">
    <w:name w:val="ANT"/>
    <w:basedOn w:val="Normal"/>
    <w:pPr>
      <w:suppressAutoHyphens/>
      <w:spacing w:before="240"/>
      <w:jc w:val="both"/>
    </w:pPr>
    <w:rPr>
      <w:vanish/>
      <w:color w:val="800080"/>
      <w:u w:val="single"/>
    </w:rPr>
  </w:style>
  <w:style w:type="paragraph" w:customStyle="1" w:styleId="CMT">
    <w:name w:val="CMT"/>
    <w:basedOn w:val="Normal"/>
    <w:pPr>
      <w:suppressAutoHyphens/>
      <w:spacing w:before="240"/>
      <w:jc w:val="both"/>
    </w:pPr>
    <w:rPr>
      <w:vanish/>
      <w:color w:val="0000FF"/>
    </w:rPr>
  </w:style>
  <w:style w:type="character" w:customStyle="1" w:styleId="CPR">
    <w:name w:val="CPR"/>
    <w:basedOn w:val="DefaultParagraphFont"/>
  </w:style>
  <w:style w:type="character" w:customStyle="1" w:styleId="SPN">
    <w:name w:val="SPN"/>
    <w:basedOn w:val="DefaultParagraphFont"/>
  </w:style>
  <w:style w:type="character" w:customStyle="1" w:styleId="SPD">
    <w:name w:val="SPD"/>
    <w:basedOn w:val="DefaultParagraphFont"/>
  </w:style>
  <w:style w:type="character" w:customStyle="1" w:styleId="NUM">
    <w:name w:val="NUM"/>
    <w:basedOn w:val="DefaultParagraphFont"/>
  </w:style>
  <w:style w:type="character" w:customStyle="1" w:styleId="NAM">
    <w:name w:val="NAM"/>
    <w:basedOn w:val="DefaultParagraphFont"/>
  </w:style>
  <w:style w:type="character" w:customStyle="1" w:styleId="SI">
    <w:name w:val="SI"/>
    <w:rPr>
      <w:color w:val="008080"/>
    </w:rPr>
  </w:style>
  <w:style w:type="character" w:customStyle="1" w:styleId="IP">
    <w:name w:val="IP"/>
    <w:rPr>
      <w:color w:val="FF0000"/>
    </w:rPr>
  </w:style>
  <w:style w:type="paragraph" w:customStyle="1" w:styleId="RJUST">
    <w:name w:val="RJUST"/>
    <w:basedOn w:val="Normal"/>
    <w:pPr>
      <w:jc w:val="right"/>
    </w:pPr>
  </w:style>
  <w:style w:type="character" w:customStyle="1" w:styleId="SAhyperlink">
    <w:name w:val="SAhyperlink"/>
    <w:uiPriority w:val="1"/>
    <w:qFormat/>
    <w:rsid w:val="00A95CFA"/>
    <w:rPr>
      <w:color w:val="E36C0A"/>
      <w:u w:val="single"/>
    </w:rPr>
  </w:style>
  <w:style w:type="character" w:styleId="Hyperlink">
    <w:name w:val="Hyperlink"/>
    <w:uiPriority w:val="99"/>
    <w:semiHidden/>
    <w:unhideWhenUsed/>
    <w:rsid w:val="00A95CF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2F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F8A"/>
  </w:style>
  <w:style w:type="paragraph" w:styleId="Footer">
    <w:name w:val="footer"/>
    <w:basedOn w:val="Normal"/>
    <w:link w:val="FooterChar"/>
    <w:uiPriority w:val="99"/>
    <w:unhideWhenUsed/>
    <w:rsid w:val="00822F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334100 - STORM UTILITY DRAINAGE PIPING</vt:lpstr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334100 - STORM UTILITY DRAINAGE PIPING</dc:title>
  <dc:subject>STORM UTILITY DRAINAGE PIPING</dc:subject>
  <dc:creator>ARCOM, Inc.</dc:creator>
  <cp:keywords>SLV-12345-MS80</cp:keywords>
  <cp:lastModifiedBy>Abraham Borg</cp:lastModifiedBy>
  <cp:revision>2</cp:revision>
  <dcterms:created xsi:type="dcterms:W3CDTF">2025-12-19T22:39:00Z</dcterms:created>
  <dcterms:modified xsi:type="dcterms:W3CDTF">2025-12-19T22:39:00Z</dcterms:modified>
</cp:coreProperties>
</file>