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SECTION 21 13 13</w:t>
      </w:r>
    </w:p>
    <w:p>
      <w:pPr>
        <w:pStyle w:val="Normal"/>
        <w:rPr/>
      </w:pPr>
      <w:r>
        <w:rPr/>
        <w:t>WET-PIPE SPRINKLER SYSTEMS</w:t>
      </w:r>
    </w:p>
    <w:p>
      <w:pPr>
        <w:pStyle w:val="Normal"/>
        <w:rPr/>
      </w:pPr>
      <w:r>
        <w:rPr/>
        <w:t>PART 1 - GENERAL</w:t>
      </w:r>
    </w:p>
    <w:p>
      <w:pPr>
        <w:pStyle w:val="Normal"/>
        <w:rPr/>
      </w:pPr>
      <w:r>
        <w:rPr/>
        <w:t>1.1 SUMMARY</w:t>
      </w:r>
    </w:p>
    <w:p>
      <w:pPr>
        <w:pStyle w:val="ClientProvision"/>
        <w:rPr>
          <w:b/>
        </w:rPr>
      </w:pPr>
      <w:r>
        <w:rPr>
          <w:b/>
        </w:rPr>
        <w:t>A. Install system per NFPA 13-2019.</w:t>
      </w:r>
    </w:p>
    <w:p>
      <w:pPr>
        <w:pStyle w:val="Normal"/>
        <w:numPr>
          <w:ilvl w:val="0"/>
          <w:numId w:val="2"/>
        </w:numPr>
        <w:rPr/>
      </w:pPr>
      <w:r>
        <w:rPr/>
        <w:t>Retain real Word numbering definitions.</w:t>
      </w:r>
    </w:p>
    <w:p>
      <w:pPr>
        <w:pStyle w:val="Normal"/>
        <w:rPr/>
      </w:pPr>
      <w:r>
        <w:rPr/>
        <w:t xml:space="preserve">B. Unrelated linked provision: </w:t>
      </w:r>
      <w:hyperlink r:id="rId2">
        <w:r>
          <w:rPr>
            <w:rStyle w:val="Style"/>
            <w:color w:val="0563C1"/>
            <w:u w:val="single"/>
          </w:rPr>
          <w:t>client requirements</w:t>
        </w:r>
      </w:hyperlink>
    </w:p>
    <w:p>
      <w:pPr>
        <w:pStyle w:val="Normal"/>
        <w:rPr/>
      </w:pPr>
      <w:r>
        <w:rPr/>
        <w:t>END OF SECTION 21 13 13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  <w:t>OPAQUE CLIENT APPENDIX - KEEP EXACT</w:t>
      </w:r>
    </w:p>
    <w:tbl>
      <w:tblPr>
        <w:tblW w:w="9734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67"/>
        <w:gridCol w:w="4867"/>
      </w:tblGrid>
      <w:tr>
        <w:trPr/>
        <w:tc>
          <w:tcPr>
            <w:tcW w:w="48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Client key</w:t>
            </w:r>
          </w:p>
        </w:tc>
        <w:tc>
          <w:tcPr>
            <w:tcW w:w="48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Client value</w:t>
            </w:r>
          </w:p>
        </w:tc>
      </w:tr>
      <w:tr>
        <w:trPr/>
        <w:tc>
          <w:tcPr>
            <w:tcW w:w="48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K-factor</w:t>
            </w:r>
          </w:p>
        </w:tc>
        <w:tc>
          <w:tcPr>
            <w:tcW w:w="48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5.6</w:t>
            </w:r>
          </w:p>
        </w:tc>
      </w:tr>
    </w:tbl>
    <w:p>
      <w:pPr>
        <w:pStyle w:val="Normal"/>
        <w:rPr/>
      </w:pPr>
      <w:r>
        <w:rPr/>
        <w:drawing>
          <wp:inline distT="0" distB="0" distL="0" distR="0">
            <wp:extent cx="320040" cy="320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32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sdt>
        <w:sdtPr>
          <w:tag w:val="CLIENT-OPAQUE-CONTROL"/>
          <w:text/>
        </w:sdtPr>
        <w:sdtContent>
          <w:r>
            <w:rPr/>
          </w:r>
          <w:r>
            <w:rPr/>
            <w:t>OPAQUE CONTENT CONTROL - KEEP EXACTLY</w:t>
          </w:r>
        </w:sdtContent>
      </w:sdt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195" w:right="1310" w:gutter="0" w:header="418" w:top="1037" w:footer="446" w:bottom="1123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CLIENT EVEN-PAGE FOOTER | KEEP EXACT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CLIENT CONFIDENTIAL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CLIENT FIRST-PAGE FOOTER | KEEP EXACT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CLIENT EVEN-PAGE HEADER | KEEP EXACT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 xml:space="preserve">CLIENT MASTER HEADER | KEEP EXACT | </w:t>
    </w:r>
    <w:r>
      <w:rPr/>
      <w:drawing>
        <wp:inline distT="0" distB="0" distL="0" distR="0">
          <wp:extent cx="128270" cy="128270"/>
          <wp:effectExtent l="0" t="0" r="0" b="0"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8270" cy="1282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CLIENT FIRST-PAGE HEADER | KEEP EXACT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evenAndOddHeaders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Arial" w:hAnsi="Arial" w:eastAsia="ＭＳ 明朝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Tahoma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Tahoma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Tahoma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Tahoma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Tahoma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Tahoma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Tahoma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Tahoma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Tahoma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Tahoma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Tahoma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Tahoma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ClientProvision">
    <w:name w:val="Client Provision"/>
    <w:qFormat/>
    <w:pPr>
      <w:widowControl/>
      <w:kinsoku w:val="true"/>
      <w:overflowPunct w:val="true"/>
      <w:autoSpaceDE w:val="true"/>
      <w:bidi w:val="0"/>
      <w:spacing w:lineRule="auto" w:line="276" w:before="0" w:after="140"/>
      <w:ind w:start="504"/>
      <w:jc w:val="start"/>
    </w:pPr>
    <w:rPr>
      <w:rFonts w:ascii="Arial" w:hAnsi="Arial" w:eastAsia="ＭＳ 明朝"/>
      <w:color w:val="1F4E79"/>
      <w:kern w:val="0"/>
      <w:sz w:val="21"/>
      <w:szCs w:val="22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invalid/spec" TargetMode="External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2</Pages>
  <Words>91</Words>
  <Characters>461</Characters>
  <CharactersWithSpaces>533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Build-a-Spec Synthetic Corpus</dc:creator>
  <dc:description>generated by python-docx</dc:description>
  <cp:keywords>sanitized synthetic fidelity fixture</cp:keywords>
  <dc:language>en-US</dc:language>
  <cp:lastModifiedBy>Build-a-Spec Synthetic Corpus</cp:lastModifiedBy>
  <dcterms:modified xsi:type="dcterms:W3CDTF">2013-12-23T23:15:00Z</dcterms:modified>
  <cp:revision>1</cp:revision>
  <dc:subject/>
  <dc:title>Synthetic DOCX corpus: libreoffice_like_metadata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FixtureMarker">
    <vt:lpwstr>KEEP-CUSTOM-PROPERTY</vt:lpwstr>
  </property>
</Properties>
</file>